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A21BA" w14:textId="77777777" w:rsidR="00843BA1" w:rsidRDefault="005C2464" w:rsidP="005C2464">
      <w:pPr>
        <w:jc w:val="center"/>
        <w:rPr>
          <w:b/>
        </w:rPr>
      </w:pPr>
      <w:r w:rsidRPr="005C2464">
        <w:rPr>
          <w:b/>
        </w:rPr>
        <w:t>Notes for Discussion – CP Competency</w:t>
      </w:r>
    </w:p>
    <w:p w14:paraId="4D2CABFE" w14:textId="77777777" w:rsidR="005C2464" w:rsidRDefault="005C2464" w:rsidP="005C2464">
      <w:pPr>
        <w:jc w:val="center"/>
        <w:rPr>
          <w:b/>
        </w:rPr>
      </w:pPr>
    </w:p>
    <w:p w14:paraId="45CF1DCB" w14:textId="77777777" w:rsidR="005C2464" w:rsidRDefault="005C2464" w:rsidP="005C2464">
      <w:r w:rsidRPr="005C2464">
        <w:t xml:space="preserve">In terms of practical training, </w:t>
      </w:r>
      <w:r>
        <w:t>I</w:t>
      </w:r>
      <w:r w:rsidRPr="005C2464">
        <w:t xml:space="preserve">’m not sure what </w:t>
      </w:r>
      <w:r>
        <w:t xml:space="preserve">the </w:t>
      </w:r>
      <w:proofErr w:type="spellStart"/>
      <w:r>
        <w:t>ICorr</w:t>
      </w:r>
      <w:proofErr w:type="spellEnd"/>
      <w:r>
        <w:t xml:space="preserve"> courses deliver.  Simon, - feedback from your staff could inform this.</w:t>
      </w:r>
    </w:p>
    <w:p w14:paraId="35B6CB84" w14:textId="77777777" w:rsidR="005C2464" w:rsidRDefault="005C2464" w:rsidP="005C2464"/>
    <w:p w14:paraId="40AA4777" w14:textId="77777777" w:rsidR="005C2464" w:rsidRDefault="005C2464" w:rsidP="005C2464">
      <w:r>
        <w:t>I think the following would be useful:-</w:t>
      </w:r>
    </w:p>
    <w:p w14:paraId="5F848921" w14:textId="77777777" w:rsidR="005C2464" w:rsidRDefault="005C2464" w:rsidP="005C2464"/>
    <w:p w14:paraId="7A8D9C37" w14:textId="73D74D81" w:rsidR="005C2464" w:rsidRDefault="005C2464" w:rsidP="005C2464">
      <w:pPr>
        <w:pStyle w:val="ListParagraph"/>
        <w:numPr>
          <w:ilvl w:val="0"/>
          <w:numId w:val="1"/>
        </w:numPr>
      </w:pPr>
      <w:r>
        <w:t>We must recognise that not every corrosion course delegate intends to pursue a corrosion control career.  It could be that they are attending for general awareness required by other disciplines</w:t>
      </w:r>
      <w:r w:rsidR="00982FFD">
        <w:t xml:space="preserve"> etc.</w:t>
      </w:r>
    </w:p>
    <w:p w14:paraId="25AED308" w14:textId="77777777" w:rsidR="005C2464" w:rsidRDefault="005C2464" w:rsidP="005C2464">
      <w:pPr>
        <w:pStyle w:val="ListParagraph"/>
      </w:pPr>
    </w:p>
    <w:p w14:paraId="3EE2A6DC" w14:textId="79E848AF" w:rsidR="005C2464" w:rsidRDefault="005C2464" w:rsidP="005C2464">
      <w:pPr>
        <w:pStyle w:val="ListParagraph"/>
        <w:numPr>
          <w:ilvl w:val="0"/>
          <w:numId w:val="1"/>
        </w:numPr>
      </w:pPr>
      <w:r>
        <w:t xml:space="preserve">For delegates intending to pursue a corrosion control career, attending and </w:t>
      </w:r>
      <w:r w:rsidR="00982FFD">
        <w:t xml:space="preserve">simply </w:t>
      </w:r>
      <w:r>
        <w:t>passing a course does not deliver competency.  Such training must be supported by significant practical elements.  These element</w:t>
      </w:r>
      <w:r w:rsidR="00871AAF">
        <w:t>s need to be identified</w:t>
      </w:r>
      <w:r w:rsidR="005F12D6">
        <w:t xml:space="preserve">, and completion validated.  They </w:t>
      </w:r>
      <w:r w:rsidR="00871AAF">
        <w:t>could include:-</w:t>
      </w:r>
    </w:p>
    <w:p w14:paraId="18280E4E" w14:textId="77777777" w:rsidR="00871AAF" w:rsidRDefault="00871AAF" w:rsidP="00871AAF">
      <w:pPr>
        <w:pStyle w:val="ListParagraph"/>
      </w:pPr>
    </w:p>
    <w:p w14:paraId="53B98BA5" w14:textId="77777777" w:rsidR="00871AAF" w:rsidRDefault="00871AAF" w:rsidP="00871AAF">
      <w:pPr>
        <w:pStyle w:val="ListParagraph"/>
        <w:numPr>
          <w:ilvl w:val="0"/>
          <w:numId w:val="2"/>
        </w:numPr>
      </w:pPr>
      <w:r>
        <w:t>Measurement of pipe-to-soil potential</w:t>
      </w:r>
      <w:r w:rsidR="007168A3">
        <w:t xml:space="preserve"> using a portable reference electrode.</w:t>
      </w:r>
      <w:r>
        <w:t xml:space="preserve">  Demonstrate correct instrument polarity connection and correct connection procedure.</w:t>
      </w:r>
    </w:p>
    <w:p w14:paraId="102F1375" w14:textId="77777777" w:rsidR="007168A3" w:rsidRDefault="007168A3" w:rsidP="007168A3"/>
    <w:p w14:paraId="790A3329" w14:textId="77777777" w:rsidR="00871AAF" w:rsidRDefault="007168A3" w:rsidP="00C4248D">
      <w:pPr>
        <w:pStyle w:val="ListParagraph"/>
        <w:numPr>
          <w:ilvl w:val="0"/>
          <w:numId w:val="2"/>
        </w:numPr>
      </w:pPr>
      <w:r>
        <w:t xml:space="preserve">Measurement of pipe-to-soil potential using a permanent reference electrode and explain why measurement from portable and permanent cell may be different. </w:t>
      </w:r>
    </w:p>
    <w:p w14:paraId="1759ACED" w14:textId="77777777" w:rsidR="00C4248D" w:rsidRDefault="00C4248D" w:rsidP="00C4248D">
      <w:pPr>
        <w:pStyle w:val="ListParagraph"/>
      </w:pPr>
    </w:p>
    <w:p w14:paraId="664BAB7B" w14:textId="77777777" w:rsidR="00C4248D" w:rsidRDefault="00C4248D" w:rsidP="00C4248D">
      <w:pPr>
        <w:pStyle w:val="ListParagraph"/>
        <w:numPr>
          <w:ilvl w:val="0"/>
          <w:numId w:val="2"/>
        </w:numPr>
      </w:pPr>
      <w:r>
        <w:t>Measurement of AC potential, state any special instrumentation requirements.</w:t>
      </w:r>
    </w:p>
    <w:p w14:paraId="7FFE6E0A" w14:textId="77777777" w:rsidR="00C4248D" w:rsidRDefault="00C4248D" w:rsidP="00C4248D"/>
    <w:p w14:paraId="5ED06619" w14:textId="77777777" w:rsidR="00871AAF" w:rsidRDefault="00871AAF" w:rsidP="00871AAF">
      <w:pPr>
        <w:pStyle w:val="ListParagraph"/>
        <w:numPr>
          <w:ilvl w:val="0"/>
          <w:numId w:val="2"/>
        </w:numPr>
      </w:pPr>
      <w:r>
        <w:t>Reference cell requirements and maintenance, safe disposal of copper sulphate.</w:t>
      </w:r>
    </w:p>
    <w:p w14:paraId="7BE9BFA5" w14:textId="77777777" w:rsidR="00871AAF" w:rsidRDefault="00871AAF" w:rsidP="00871AAF">
      <w:pPr>
        <w:pStyle w:val="ListParagraph"/>
      </w:pPr>
    </w:p>
    <w:p w14:paraId="516A12BA" w14:textId="77777777" w:rsidR="00871AAF" w:rsidRDefault="00871AAF" w:rsidP="00871AAF">
      <w:pPr>
        <w:pStyle w:val="ListParagraph"/>
        <w:numPr>
          <w:ilvl w:val="0"/>
          <w:numId w:val="2"/>
        </w:numPr>
      </w:pPr>
      <w:r>
        <w:t>Measurement of anode current.</w:t>
      </w:r>
    </w:p>
    <w:p w14:paraId="6D5D5816" w14:textId="77777777" w:rsidR="00871AAF" w:rsidRDefault="00871AAF" w:rsidP="00871AAF">
      <w:pPr>
        <w:pStyle w:val="ListParagraph"/>
      </w:pPr>
    </w:p>
    <w:p w14:paraId="31094120" w14:textId="77777777" w:rsidR="00871AAF" w:rsidRDefault="00871AAF" w:rsidP="00871AAF">
      <w:pPr>
        <w:pStyle w:val="ListParagraph"/>
        <w:numPr>
          <w:ilvl w:val="0"/>
          <w:numId w:val="2"/>
        </w:numPr>
      </w:pPr>
      <w:r>
        <w:t>Measurement of current using a shunt.</w:t>
      </w:r>
    </w:p>
    <w:p w14:paraId="4B14294A" w14:textId="77777777" w:rsidR="00871AAF" w:rsidRDefault="00871AAF" w:rsidP="00871AAF">
      <w:pPr>
        <w:pStyle w:val="ListParagraph"/>
      </w:pPr>
    </w:p>
    <w:p w14:paraId="5F80CC5B" w14:textId="77777777" w:rsidR="00871AAF" w:rsidRDefault="007168A3" w:rsidP="00871AAF">
      <w:pPr>
        <w:pStyle w:val="ListParagraph"/>
        <w:numPr>
          <w:ilvl w:val="0"/>
          <w:numId w:val="2"/>
        </w:numPr>
      </w:pPr>
      <w:r>
        <w:t>Measurement of ‘</w:t>
      </w:r>
      <w:r w:rsidR="00871AAF">
        <w:t>ON’</w:t>
      </w:r>
      <w:r>
        <w:t xml:space="preserve"> </w:t>
      </w:r>
      <w:r w:rsidR="00871AAF">
        <w:t>&amp; ‘OFF’ coupon -to-soil</w:t>
      </w:r>
      <w:r>
        <w:t xml:space="preserve"> potential.</w:t>
      </w:r>
    </w:p>
    <w:p w14:paraId="6B2C9C0B" w14:textId="77777777" w:rsidR="00544674" w:rsidRDefault="00544674" w:rsidP="00544674">
      <w:pPr>
        <w:pStyle w:val="ListParagraph"/>
      </w:pPr>
    </w:p>
    <w:p w14:paraId="296B3BCC" w14:textId="77777777" w:rsidR="00544674" w:rsidRDefault="00544674" w:rsidP="00871AAF">
      <w:pPr>
        <w:pStyle w:val="ListParagraph"/>
        <w:numPr>
          <w:ilvl w:val="0"/>
          <w:numId w:val="2"/>
        </w:numPr>
      </w:pPr>
      <w:r>
        <w:t>Measurement of CP transformer output voltage &amp; current using external instrumentation</w:t>
      </w:r>
      <w:r w:rsidR="00396165">
        <w:t>, also measurement of back voltage.</w:t>
      </w:r>
    </w:p>
    <w:p w14:paraId="11E1C6DF" w14:textId="77777777" w:rsidR="007168A3" w:rsidRDefault="007168A3" w:rsidP="007168A3">
      <w:pPr>
        <w:pStyle w:val="ListParagraph"/>
      </w:pPr>
    </w:p>
    <w:p w14:paraId="1D97109C" w14:textId="77777777" w:rsidR="007168A3" w:rsidRDefault="007168A3" w:rsidP="00871AAF">
      <w:pPr>
        <w:pStyle w:val="ListParagraph"/>
        <w:numPr>
          <w:ilvl w:val="0"/>
          <w:numId w:val="2"/>
        </w:numPr>
      </w:pPr>
      <w:r>
        <w:t>Demonstrate installation and use of a logging device  to measure current via a shunt.</w:t>
      </w:r>
    </w:p>
    <w:p w14:paraId="476501F8" w14:textId="77777777" w:rsidR="007168A3" w:rsidRDefault="007168A3" w:rsidP="007168A3">
      <w:pPr>
        <w:pStyle w:val="ListParagraph"/>
      </w:pPr>
    </w:p>
    <w:p w14:paraId="09096402" w14:textId="77777777" w:rsidR="007168A3" w:rsidRDefault="007168A3" w:rsidP="00871AAF">
      <w:pPr>
        <w:pStyle w:val="ListParagraph"/>
        <w:numPr>
          <w:ilvl w:val="0"/>
          <w:numId w:val="2"/>
        </w:numPr>
      </w:pPr>
      <w:r>
        <w:t>Awareness of remote monitoring devices  and connection requirements. State typical problems that may arise.</w:t>
      </w:r>
    </w:p>
    <w:p w14:paraId="484E5D32" w14:textId="45E34C6C" w:rsidR="007168A3" w:rsidRDefault="007168A3" w:rsidP="007168A3">
      <w:pPr>
        <w:pStyle w:val="ListParagraph"/>
      </w:pPr>
    </w:p>
    <w:p w14:paraId="3BF795CA" w14:textId="243A35F5" w:rsidR="00982FFD" w:rsidRDefault="00982FFD" w:rsidP="007168A3">
      <w:pPr>
        <w:pStyle w:val="ListParagraph"/>
      </w:pPr>
    </w:p>
    <w:p w14:paraId="64A118EF" w14:textId="77777777" w:rsidR="00982FFD" w:rsidRDefault="00982FFD" w:rsidP="00982FFD"/>
    <w:p w14:paraId="015A110C" w14:textId="77777777" w:rsidR="007168A3" w:rsidRDefault="00C4248D" w:rsidP="00871AAF">
      <w:pPr>
        <w:pStyle w:val="ListParagraph"/>
        <w:numPr>
          <w:ilvl w:val="0"/>
          <w:numId w:val="2"/>
        </w:numPr>
      </w:pPr>
      <w:r>
        <w:lastRenderedPageBreak/>
        <w:t>Installation of synchronous switching devices, (subject to satisfactory completion of supplementary training and restricted authorisation other training requirements).</w:t>
      </w:r>
    </w:p>
    <w:p w14:paraId="774CB094" w14:textId="77777777" w:rsidR="00C4248D" w:rsidRDefault="00C4248D" w:rsidP="00C4248D">
      <w:pPr>
        <w:pStyle w:val="ListParagraph"/>
      </w:pPr>
    </w:p>
    <w:p w14:paraId="541F18F3" w14:textId="77777777" w:rsidR="00C4248D" w:rsidRDefault="00C4248D" w:rsidP="00871AAF">
      <w:pPr>
        <w:pStyle w:val="ListParagraph"/>
        <w:numPr>
          <w:ilvl w:val="0"/>
          <w:numId w:val="2"/>
        </w:numPr>
      </w:pPr>
      <w:r>
        <w:t xml:space="preserve">Demonstrate </w:t>
      </w:r>
      <w:r w:rsidR="00544674">
        <w:t xml:space="preserve">awareness and </w:t>
      </w:r>
      <w:r>
        <w:t>us</w:t>
      </w:r>
      <w:r w:rsidR="00544674">
        <w:t>e</w:t>
      </w:r>
      <w:r>
        <w:t xml:space="preserve"> of instrumentation to confirm effective synchronous switching</w:t>
      </w:r>
      <w:r w:rsidR="00544674">
        <w:t>,</w:t>
      </w:r>
      <w:r>
        <w:t xml:space="preserve"> such as </w:t>
      </w:r>
      <w:proofErr w:type="spellStart"/>
      <w:r>
        <w:t>Picoscope</w:t>
      </w:r>
      <w:proofErr w:type="spellEnd"/>
      <w:r>
        <w:t>.</w:t>
      </w:r>
    </w:p>
    <w:p w14:paraId="480CF8F8" w14:textId="77777777" w:rsidR="00C4248D" w:rsidRDefault="00C4248D" w:rsidP="00C4248D">
      <w:pPr>
        <w:pStyle w:val="ListParagraph"/>
      </w:pPr>
    </w:p>
    <w:p w14:paraId="34B82201" w14:textId="77777777" w:rsidR="00C4248D" w:rsidRDefault="00C4248D" w:rsidP="00871AAF">
      <w:pPr>
        <w:pStyle w:val="ListParagraph"/>
        <w:numPr>
          <w:ilvl w:val="0"/>
          <w:numId w:val="2"/>
        </w:numPr>
      </w:pPr>
      <w:r>
        <w:t>Participation in a close interval potential survey.</w:t>
      </w:r>
      <w:r w:rsidR="00544674">
        <w:t xml:space="preserve">  </w:t>
      </w:r>
      <w:r w:rsidR="007436C4">
        <w:t>Discuss possible problem areas and quality control requirements.</w:t>
      </w:r>
    </w:p>
    <w:p w14:paraId="16FD4706" w14:textId="77777777" w:rsidR="00C4248D" w:rsidRDefault="00C4248D" w:rsidP="00C4248D">
      <w:pPr>
        <w:pStyle w:val="ListParagraph"/>
      </w:pPr>
    </w:p>
    <w:p w14:paraId="0D9A6FAC" w14:textId="77777777" w:rsidR="00C4248D" w:rsidRDefault="00C4248D" w:rsidP="00871AAF">
      <w:pPr>
        <w:pStyle w:val="ListParagraph"/>
        <w:numPr>
          <w:ilvl w:val="0"/>
          <w:numId w:val="2"/>
        </w:numPr>
      </w:pPr>
      <w:r>
        <w:t>Participation in a direct current voltage gradient survey &amp; awareness of other coating survey techniques</w:t>
      </w:r>
      <w:r w:rsidR="00544674">
        <w:t>.  Demonstrate calculation of %IR at features.</w:t>
      </w:r>
    </w:p>
    <w:p w14:paraId="78BADFB0" w14:textId="77777777" w:rsidR="00C4248D" w:rsidRDefault="00C4248D" w:rsidP="00C4248D">
      <w:pPr>
        <w:pStyle w:val="ListParagraph"/>
      </w:pPr>
    </w:p>
    <w:p w14:paraId="34246AB5" w14:textId="77777777" w:rsidR="00C4248D" w:rsidRDefault="00544674" w:rsidP="00871AAF">
      <w:pPr>
        <w:pStyle w:val="ListParagraph"/>
        <w:numPr>
          <w:ilvl w:val="0"/>
          <w:numId w:val="2"/>
        </w:numPr>
      </w:pPr>
      <w:r>
        <w:t>Participation</w:t>
      </w:r>
      <w:r w:rsidR="00C4248D">
        <w:t xml:space="preserve"> in a current attenuation survey and use of the ‘A’ frame for </w:t>
      </w:r>
      <w:r>
        <w:t>accurate fault location.  Able to state the benefits and limitations of this technique.</w:t>
      </w:r>
    </w:p>
    <w:p w14:paraId="741E80AF" w14:textId="77777777" w:rsidR="007436C4" w:rsidRDefault="007436C4" w:rsidP="007436C4">
      <w:pPr>
        <w:pStyle w:val="ListParagraph"/>
      </w:pPr>
    </w:p>
    <w:p w14:paraId="513BBF19" w14:textId="77777777" w:rsidR="007436C4" w:rsidRDefault="007436C4" w:rsidP="00871AAF">
      <w:pPr>
        <w:pStyle w:val="ListParagraph"/>
        <w:numPr>
          <w:ilvl w:val="0"/>
          <w:numId w:val="2"/>
        </w:numPr>
      </w:pPr>
      <w:r>
        <w:t>Participation in the installation of sacrificial anodes.</w:t>
      </w:r>
    </w:p>
    <w:p w14:paraId="7C1EEFEE" w14:textId="77777777" w:rsidR="007436C4" w:rsidRDefault="007436C4" w:rsidP="007436C4">
      <w:pPr>
        <w:pStyle w:val="ListParagraph"/>
      </w:pPr>
    </w:p>
    <w:p w14:paraId="49E77319" w14:textId="77777777" w:rsidR="00885662" w:rsidRDefault="007436C4" w:rsidP="00885662">
      <w:pPr>
        <w:pStyle w:val="ListParagraph"/>
        <w:numPr>
          <w:ilvl w:val="0"/>
          <w:numId w:val="2"/>
        </w:numPr>
      </w:pPr>
      <w:r>
        <w:t xml:space="preserve">Participation in the installation of an impressed current </w:t>
      </w:r>
      <w:proofErr w:type="spellStart"/>
      <w:r>
        <w:t>groundbed</w:t>
      </w:r>
      <w:proofErr w:type="spellEnd"/>
      <w:r>
        <w:t>.</w:t>
      </w:r>
    </w:p>
    <w:p w14:paraId="4F3766D0" w14:textId="77777777" w:rsidR="00544674" w:rsidRDefault="00544674" w:rsidP="00544674">
      <w:pPr>
        <w:pStyle w:val="ListParagraph"/>
      </w:pPr>
    </w:p>
    <w:p w14:paraId="1B702683" w14:textId="77777777" w:rsidR="00544674" w:rsidRDefault="007436C4" w:rsidP="00871AAF">
      <w:pPr>
        <w:pStyle w:val="ListParagraph"/>
        <w:numPr>
          <w:ilvl w:val="0"/>
          <w:numId w:val="2"/>
        </w:numPr>
      </w:pPr>
      <w:r>
        <w:t>Provide a written analysis of a provided CIPS report.  Available</w:t>
      </w:r>
      <w:r w:rsidR="00885662">
        <w:t>,</w:t>
      </w:r>
      <w:r>
        <w:t xml:space="preserve"> (real)</w:t>
      </w:r>
      <w:r w:rsidR="00885662">
        <w:t>,</w:t>
      </w:r>
      <w:r>
        <w:t xml:space="preserve"> CIPS reports could be suitably  anonymised and errors or omissions included.  </w:t>
      </w:r>
    </w:p>
    <w:p w14:paraId="3882271D" w14:textId="77777777" w:rsidR="005C2464" w:rsidRDefault="005C2464"/>
    <w:p w14:paraId="74234DDC" w14:textId="77777777" w:rsidR="00A67287" w:rsidRDefault="00A67287"/>
    <w:p w14:paraId="096EF852" w14:textId="77777777" w:rsidR="00A67287" w:rsidRDefault="00A67287">
      <w:r>
        <w:t xml:space="preserve"> I envisage that </w:t>
      </w:r>
      <w:proofErr w:type="spellStart"/>
      <w:r>
        <w:t>ICorr</w:t>
      </w:r>
      <w:proofErr w:type="spellEnd"/>
      <w:r>
        <w:t xml:space="preserve"> </w:t>
      </w:r>
      <w:r w:rsidR="003A73B3">
        <w:t xml:space="preserve">or other </w:t>
      </w:r>
      <w:r>
        <w:t>certification would identify those delegates just requiring background knowledge</w:t>
      </w:r>
      <w:r w:rsidR="003A73B3">
        <w:t>,</w:t>
      </w:r>
      <w:r w:rsidR="00CB099F">
        <w:t xml:space="preserve"> i.e. limited </w:t>
      </w:r>
      <w:r w:rsidR="003A73B3">
        <w:t xml:space="preserve">or restricted </w:t>
      </w:r>
      <w:r w:rsidR="00CB099F">
        <w:t>certification</w:t>
      </w:r>
      <w:r>
        <w:t xml:space="preserve">  Those intending to pursue corrosion engineering as a career choice would have an independent mentor allocated.  The practical elements would be entered in a log book where the delegate would enter the specific details of where and when the particular training </w:t>
      </w:r>
      <w:r w:rsidR="003A73B3">
        <w:t>task</w:t>
      </w:r>
      <w:r>
        <w:t xml:space="preserve"> was completed.  A number of additional questions</w:t>
      </w:r>
      <w:r w:rsidR="00CB099F">
        <w:t xml:space="preserve">, yet to be developed, </w:t>
      </w:r>
      <w:r>
        <w:t>could be associated with each task which would be administered by the mentor.  When satisfactorily completed</w:t>
      </w:r>
      <w:r w:rsidR="003A73B3">
        <w:t>,</w:t>
      </w:r>
      <w:r>
        <w:t xml:space="preserve"> the mentor would sign off that particular element.</w:t>
      </w:r>
      <w:r w:rsidR="00CB099F">
        <w:t xml:space="preserve">  When all elements have been satisfactorily completed, limited certification would be appropriately endorsed or new certification could be issued.</w:t>
      </w:r>
    </w:p>
    <w:p w14:paraId="01391DF6" w14:textId="77777777" w:rsidR="00CB099F" w:rsidRDefault="00CB099F"/>
    <w:p w14:paraId="073F1461" w14:textId="77777777" w:rsidR="00CB099F" w:rsidRDefault="00CB099F">
      <w:r>
        <w:t xml:space="preserve">Some of the practical elements could be easily completed in a workshop </w:t>
      </w:r>
      <w:r w:rsidR="003A73B3">
        <w:t xml:space="preserve">scenario </w:t>
      </w:r>
      <w:r>
        <w:t>using a temporary set-up, but some tasks would need to be on-the-job training.</w:t>
      </w:r>
    </w:p>
    <w:p w14:paraId="19FD6E96" w14:textId="77777777" w:rsidR="00885662" w:rsidRDefault="00885662"/>
    <w:p w14:paraId="2A8828F4" w14:textId="77777777" w:rsidR="00885662" w:rsidRDefault="00885662">
      <w:r>
        <w:t>Competency would be revaluated at 5 years by delegates attending a one-day refresher workshop after which they would have one week to complete and return a written project.</w:t>
      </w:r>
    </w:p>
    <w:p w14:paraId="4497DA2A" w14:textId="77777777" w:rsidR="005F12D6" w:rsidRDefault="005F12D6"/>
    <w:p w14:paraId="10996453" w14:textId="77777777" w:rsidR="005F12D6" w:rsidRDefault="005F12D6"/>
    <w:p w14:paraId="67AA84E3" w14:textId="77777777" w:rsidR="005F12D6" w:rsidRDefault="005F12D6"/>
    <w:p w14:paraId="13B8F646" w14:textId="77777777" w:rsidR="005F12D6" w:rsidRDefault="005F12D6"/>
    <w:p w14:paraId="39CC8DEF" w14:textId="77777777" w:rsidR="005F12D6" w:rsidRDefault="005F12D6"/>
    <w:p w14:paraId="776DCDA2" w14:textId="77777777" w:rsidR="005F12D6" w:rsidRDefault="005F12D6">
      <w:bookmarkStart w:id="0" w:name="_GoBack"/>
      <w:bookmarkEnd w:id="0"/>
    </w:p>
    <w:sectPr w:rsidR="005F12D6" w:rsidSect="00AD1959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CC1EB" w14:textId="77777777" w:rsidR="006B275D" w:rsidRDefault="006B275D" w:rsidP="00AD1959">
      <w:r>
        <w:separator/>
      </w:r>
    </w:p>
  </w:endnote>
  <w:endnote w:type="continuationSeparator" w:id="0">
    <w:p w14:paraId="72E70E29" w14:textId="77777777" w:rsidR="006B275D" w:rsidRDefault="006B275D" w:rsidP="00AD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43493568"/>
      <w:docPartObj>
        <w:docPartGallery w:val="Page Numbers (Bottom of Page)"/>
        <w:docPartUnique/>
      </w:docPartObj>
    </w:sdtPr>
    <w:sdtContent>
      <w:p w14:paraId="1B8A5D55" w14:textId="65F60AB1" w:rsidR="00AD1959" w:rsidRDefault="00AD1959" w:rsidP="003F53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69986780"/>
      <w:docPartObj>
        <w:docPartGallery w:val="Page Numbers (Bottom of Page)"/>
        <w:docPartUnique/>
      </w:docPartObj>
    </w:sdtPr>
    <w:sdtContent>
      <w:p w14:paraId="20A58AEE" w14:textId="79B95CDB" w:rsidR="00AD1959" w:rsidRDefault="00AD1959" w:rsidP="00AD1959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343A18" w14:textId="77777777" w:rsidR="00AD1959" w:rsidRDefault="00AD1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06585399"/>
      <w:docPartObj>
        <w:docPartGallery w:val="Page Numbers (Bottom of Page)"/>
        <w:docPartUnique/>
      </w:docPartObj>
    </w:sdtPr>
    <w:sdtContent>
      <w:p w14:paraId="396CE8CE" w14:textId="534EE7B1" w:rsidR="00AD1959" w:rsidRDefault="00AD1959" w:rsidP="00AD19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D378E3" w14:textId="77777777" w:rsidR="00AD1959" w:rsidRPr="00982FFD" w:rsidRDefault="00AD1959" w:rsidP="00AD1959">
    <w:pPr>
      <w:ind w:right="360"/>
      <w:jc w:val="center"/>
      <w:rPr>
        <w:sz w:val="18"/>
        <w:szCs w:val="18"/>
      </w:rPr>
    </w:pPr>
    <w:r w:rsidRPr="00982FFD">
      <w:rPr>
        <w:sz w:val="18"/>
        <w:szCs w:val="18"/>
      </w:rPr>
      <w:t>Notes for Discussion – CP Competency John Dyson Draft 1 24/01/2022</w:t>
    </w:r>
  </w:p>
  <w:p w14:paraId="7626613A" w14:textId="77777777" w:rsidR="00AD1959" w:rsidRDefault="00AD1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49D5" w14:textId="77777777" w:rsidR="006B275D" w:rsidRDefault="006B275D" w:rsidP="00AD1959">
      <w:r>
        <w:separator/>
      </w:r>
    </w:p>
  </w:footnote>
  <w:footnote w:type="continuationSeparator" w:id="0">
    <w:p w14:paraId="05C350AD" w14:textId="77777777" w:rsidR="006B275D" w:rsidRDefault="006B275D" w:rsidP="00AD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2650"/>
    <w:multiLevelType w:val="hybridMultilevel"/>
    <w:tmpl w:val="32C041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AA0B31"/>
    <w:multiLevelType w:val="hybridMultilevel"/>
    <w:tmpl w:val="5ED48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64"/>
    <w:rsid w:val="001C1E4E"/>
    <w:rsid w:val="002B4DB3"/>
    <w:rsid w:val="00396165"/>
    <w:rsid w:val="003A73B3"/>
    <w:rsid w:val="00544674"/>
    <w:rsid w:val="005C2464"/>
    <w:rsid w:val="005F12D6"/>
    <w:rsid w:val="006B275D"/>
    <w:rsid w:val="007168A3"/>
    <w:rsid w:val="007436C4"/>
    <w:rsid w:val="00871AAF"/>
    <w:rsid w:val="00885662"/>
    <w:rsid w:val="008A6E78"/>
    <w:rsid w:val="00956882"/>
    <w:rsid w:val="00982FFD"/>
    <w:rsid w:val="00A67287"/>
    <w:rsid w:val="00AD1959"/>
    <w:rsid w:val="00C4248D"/>
    <w:rsid w:val="00C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3BAE4"/>
  <w15:chartTrackingRefBased/>
  <w15:docId w15:val="{7DE4FA5A-972E-2546-BD2A-AA7A30BA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1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959"/>
  </w:style>
  <w:style w:type="character" w:styleId="PageNumber">
    <w:name w:val="page number"/>
    <w:basedOn w:val="DefaultParagraphFont"/>
    <w:uiPriority w:val="99"/>
    <w:semiHidden/>
    <w:unhideWhenUsed/>
    <w:rsid w:val="00AD1959"/>
  </w:style>
  <w:style w:type="paragraph" w:styleId="Header">
    <w:name w:val="header"/>
    <w:basedOn w:val="Normal"/>
    <w:link w:val="HeaderChar"/>
    <w:uiPriority w:val="99"/>
    <w:unhideWhenUsed/>
    <w:rsid w:val="00AD1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2022-01-23T05:53:00Z</dcterms:created>
  <dcterms:modified xsi:type="dcterms:W3CDTF">2022-01-24T17:08:00Z</dcterms:modified>
</cp:coreProperties>
</file>