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6412A" w14:textId="53EB472E" w:rsidR="004C1C54" w:rsidRPr="003A0D86" w:rsidRDefault="00B11A79" w:rsidP="000B482F">
      <w:pPr>
        <w:pStyle w:val="BodyText"/>
        <w:jc w:val="center"/>
      </w:pPr>
      <w:r>
        <w:t xml:space="preserve">Notes of the </w:t>
      </w:r>
      <w:r w:rsidR="00023967">
        <w:t>Fault &amp; Risk</w:t>
      </w:r>
      <w:r w:rsidR="0043199C">
        <w:t xml:space="preserve"> </w:t>
      </w:r>
      <w:r w:rsidR="00A141AD" w:rsidRPr="003A0D86">
        <w:t xml:space="preserve">Working Group </w:t>
      </w:r>
      <w:r w:rsidR="000B482F">
        <w:t>Meeting</w:t>
      </w:r>
      <w:r w:rsidR="000B482F">
        <w:br/>
      </w:r>
      <w:r w:rsidR="00EE27E8">
        <w:t xml:space="preserve">held at </w:t>
      </w:r>
      <w:r w:rsidR="0036649F">
        <w:t>the Makeney Hall Hotel on 26</w:t>
      </w:r>
      <w:r w:rsidR="00D4679A">
        <w:rPr>
          <w:vertAlign w:val="superscript"/>
        </w:rPr>
        <w:t>th</w:t>
      </w:r>
      <w:r w:rsidR="0043199C">
        <w:t xml:space="preserve"> </w:t>
      </w:r>
      <w:r>
        <w:t>March 2015</w:t>
      </w:r>
    </w:p>
    <w:p w14:paraId="5E7EC83D" w14:textId="77777777" w:rsidR="004C1C54" w:rsidRPr="003A0D86" w:rsidRDefault="004C1C54" w:rsidP="00BF1CA5"/>
    <w:p w14:paraId="40D4C026" w14:textId="286E199E" w:rsidR="004C1C54" w:rsidRDefault="00BC718F" w:rsidP="00BC718F">
      <w:pPr>
        <w:pStyle w:val="BodyText"/>
        <w:tabs>
          <w:tab w:val="right" w:pos="8931"/>
        </w:tabs>
        <w:jc w:val="center"/>
      </w:pPr>
      <w:r>
        <w:tab/>
      </w:r>
      <w:r w:rsidR="0036649F">
        <w:t>FAR</w:t>
      </w:r>
      <w:r w:rsidR="004C1C54" w:rsidRPr="003A0D86">
        <w:t>WG/1</w:t>
      </w:r>
      <w:r w:rsidR="0036649F">
        <w:t>5</w:t>
      </w:r>
      <w:r w:rsidR="004C1C54" w:rsidRPr="003A0D86">
        <w:t>/0</w:t>
      </w:r>
      <w:r w:rsidR="00276AA5">
        <w:t>14</w:t>
      </w:r>
    </w:p>
    <w:p w14:paraId="3CDC528A" w14:textId="77777777" w:rsidR="0043199C" w:rsidRPr="003A0D86" w:rsidRDefault="0043199C" w:rsidP="00BC718F">
      <w:pPr>
        <w:pStyle w:val="BodyText"/>
        <w:tabs>
          <w:tab w:val="right" w:pos="8931"/>
        </w:tabs>
        <w:jc w:val="center"/>
      </w:pPr>
    </w:p>
    <w:p w14:paraId="6B573EB7" w14:textId="77777777" w:rsidR="004C1C54" w:rsidRPr="003A0D86" w:rsidRDefault="004C1C54" w:rsidP="00AB2B4C">
      <w:pPr>
        <w:pStyle w:val="BodyText"/>
      </w:pPr>
    </w:p>
    <w:p w14:paraId="0D0DD05E" w14:textId="77777777" w:rsidR="004C1C54" w:rsidRDefault="004C1C54" w:rsidP="0086636E">
      <w:pPr>
        <w:pStyle w:val="BodyText"/>
      </w:pPr>
      <w:r>
        <w:t>Present</w:t>
      </w:r>
      <w:r w:rsidR="00A141AD">
        <w:t>:</w:t>
      </w:r>
    </w:p>
    <w:p w14:paraId="69056F08" w14:textId="77777777" w:rsidR="00AA2FB5" w:rsidRPr="009C0141" w:rsidRDefault="00AA2FB5" w:rsidP="0086636E">
      <w:pPr>
        <w:pStyle w:val="BodyText"/>
      </w:pPr>
    </w:p>
    <w:p w14:paraId="031F0728" w14:textId="167D8B54" w:rsidR="00AA2FB5" w:rsidRDefault="00AA2FB5" w:rsidP="00D4679A">
      <w:pPr>
        <w:ind w:left="720"/>
      </w:pPr>
      <w:r>
        <w:t>Graham Goodfellow</w:t>
      </w:r>
      <w:r>
        <w:tab/>
      </w:r>
      <w:r>
        <w:tab/>
      </w:r>
      <w:r w:rsidRPr="009C0141">
        <w:tab/>
      </w:r>
      <w:r>
        <w:t>Penspen Group</w:t>
      </w:r>
      <w:r w:rsidR="00907379">
        <w:t xml:space="preserve"> (</w:t>
      </w:r>
      <w:r w:rsidR="00735590">
        <w:t>Chair)</w:t>
      </w:r>
    </w:p>
    <w:p w14:paraId="138DB93A" w14:textId="77777777" w:rsidR="00D4679A" w:rsidRDefault="00E1475D" w:rsidP="00D4679A">
      <w:pPr>
        <w:ind w:left="720"/>
      </w:pPr>
      <w:r>
        <w:t>Neil Jackson</w:t>
      </w:r>
      <w:r>
        <w:tab/>
      </w:r>
      <w:r>
        <w:tab/>
      </w:r>
      <w:r>
        <w:tab/>
      </w:r>
      <w:r w:rsidR="00D4679A">
        <w:tab/>
        <w:t>Independent Consultant (Secretary</w:t>
      </w:r>
      <w:r w:rsidR="00F80BB0">
        <w:t>)</w:t>
      </w:r>
    </w:p>
    <w:p w14:paraId="7C94A36C" w14:textId="77777777" w:rsidR="00907379" w:rsidRDefault="00907379" w:rsidP="00907379">
      <w:pPr>
        <w:ind w:left="720"/>
      </w:pPr>
      <w:r>
        <w:t>Roger Elllis</w:t>
      </w:r>
      <w:r>
        <w:tab/>
      </w:r>
      <w:r>
        <w:tab/>
      </w:r>
      <w:r>
        <w:tab/>
      </w:r>
      <w:r>
        <w:tab/>
        <w:t>Essar</w:t>
      </w:r>
    </w:p>
    <w:p w14:paraId="2D479A00" w14:textId="6D4E6A68" w:rsidR="004C1C54" w:rsidRDefault="00907379" w:rsidP="00907379">
      <w:pPr>
        <w:tabs>
          <w:tab w:val="left" w:pos="720"/>
          <w:tab w:val="left" w:pos="1440"/>
          <w:tab w:val="left" w:pos="2160"/>
          <w:tab w:val="left" w:pos="2880"/>
          <w:tab w:val="left" w:pos="3600"/>
          <w:tab w:val="left" w:pos="4320"/>
          <w:tab w:val="right" w:pos="9026"/>
        </w:tabs>
      </w:pPr>
      <w:r>
        <w:tab/>
      </w:r>
      <w:r w:rsidR="00E1475D">
        <w:t>Jane Haswell</w:t>
      </w:r>
      <w:r w:rsidR="00E1475D">
        <w:tab/>
      </w:r>
      <w:r w:rsidR="00E1475D">
        <w:tab/>
      </w:r>
      <w:r w:rsidR="00E1475D">
        <w:tab/>
      </w:r>
      <w:r w:rsidR="004C1C54" w:rsidRPr="009C0141">
        <w:tab/>
        <w:t>PIE</w:t>
      </w:r>
    </w:p>
    <w:p w14:paraId="6D0543CE" w14:textId="77777777" w:rsidR="00B11A79" w:rsidRDefault="00B11A79" w:rsidP="00B11A79">
      <w:pPr>
        <w:ind w:left="720"/>
      </w:pPr>
      <w:r>
        <w:t>Steve Potts</w:t>
      </w:r>
      <w:r>
        <w:tab/>
      </w:r>
      <w:r>
        <w:tab/>
      </w:r>
      <w:r>
        <w:tab/>
      </w:r>
      <w:r>
        <w:tab/>
        <w:t>National Grid</w:t>
      </w:r>
    </w:p>
    <w:p w14:paraId="4D875A8F" w14:textId="15DC367C" w:rsidR="00D4679A" w:rsidRDefault="00E1475D" w:rsidP="00B11A79">
      <w:pPr>
        <w:ind w:firstLine="720"/>
      </w:pPr>
      <w:r>
        <w:t>Morgan</w:t>
      </w:r>
      <w:r w:rsidR="00907379">
        <w:t xml:space="preserve"> James</w:t>
      </w:r>
      <w:r>
        <w:tab/>
      </w:r>
      <w:r>
        <w:tab/>
      </w:r>
      <w:r>
        <w:tab/>
        <w:t>Wales &amp; West Utilities</w:t>
      </w:r>
    </w:p>
    <w:p w14:paraId="5CAA05A0" w14:textId="393A7746" w:rsidR="00E1475D" w:rsidRDefault="00AA2FB5" w:rsidP="00E1475D">
      <w:pPr>
        <w:ind w:left="720"/>
      </w:pPr>
      <w:r>
        <w:t>Walter</w:t>
      </w:r>
      <w:r w:rsidR="001E493A">
        <w:t xml:space="preserve"> Gaffney</w:t>
      </w:r>
      <w:r w:rsidR="001E493A">
        <w:tab/>
      </w:r>
      <w:r w:rsidR="001E493A">
        <w:tab/>
      </w:r>
      <w:r w:rsidR="001E493A">
        <w:tab/>
        <w:t>SGN (for Barry Mack</w:t>
      </w:r>
      <w:r w:rsidR="00E1475D">
        <w:t>ay)</w:t>
      </w:r>
    </w:p>
    <w:p w14:paraId="3D8987DF" w14:textId="77A7F3C1" w:rsidR="00AA2FB5" w:rsidRDefault="00907379" w:rsidP="00AA2FB5">
      <w:pPr>
        <w:ind w:firstLine="720"/>
      </w:pPr>
      <w:r>
        <w:t>Kristina B</w:t>
      </w:r>
      <w:r w:rsidR="00023967">
        <w:t>r</w:t>
      </w:r>
      <w:r>
        <w:t>azenaite</w:t>
      </w:r>
      <w:r w:rsidR="00AA2FB5">
        <w:tab/>
      </w:r>
      <w:r w:rsidR="00AA2FB5">
        <w:tab/>
      </w:r>
      <w:r w:rsidR="00AA2FB5">
        <w:tab/>
        <w:t>Northern Gas Networks</w:t>
      </w:r>
    </w:p>
    <w:p w14:paraId="550F1E93" w14:textId="4014DE8B" w:rsidR="00907379" w:rsidRDefault="00907379" w:rsidP="00AA2FB5">
      <w:pPr>
        <w:ind w:left="720"/>
      </w:pPr>
      <w:r>
        <w:t>Mike Acton</w:t>
      </w:r>
      <w:r>
        <w:tab/>
      </w:r>
      <w:r>
        <w:tab/>
      </w:r>
      <w:r>
        <w:tab/>
      </w:r>
      <w:r>
        <w:tab/>
        <w:t>DNV-GL</w:t>
      </w:r>
    </w:p>
    <w:p w14:paraId="5DD870ED" w14:textId="721DCC7A" w:rsidR="00B11A79" w:rsidRDefault="00B11A79" w:rsidP="00AA2FB5">
      <w:pPr>
        <w:ind w:left="720"/>
      </w:pPr>
      <w:r>
        <w:t>Timothy Rudd</w:t>
      </w:r>
      <w:r>
        <w:tab/>
      </w:r>
      <w:r>
        <w:tab/>
      </w:r>
      <w:r>
        <w:tab/>
      </w:r>
      <w:r>
        <w:tab/>
        <w:t>Valero</w:t>
      </w:r>
    </w:p>
    <w:p w14:paraId="5387B29F" w14:textId="77777777" w:rsidR="00780E07" w:rsidRDefault="00780E07" w:rsidP="00780E07">
      <w:pPr>
        <w:ind w:left="720"/>
      </w:pPr>
      <w:r>
        <w:t>Stephen Humphrey</w:t>
      </w:r>
      <w:r>
        <w:tab/>
      </w:r>
      <w:r>
        <w:tab/>
      </w:r>
      <w:r>
        <w:tab/>
        <w:t>Oil and Pipelines Agency</w:t>
      </w:r>
    </w:p>
    <w:p w14:paraId="013F37E4" w14:textId="714FD435" w:rsidR="00023967" w:rsidRDefault="00023967" w:rsidP="00780E07">
      <w:pPr>
        <w:ind w:left="720"/>
      </w:pPr>
      <w:r>
        <w:t>Rod McConnell</w:t>
      </w:r>
      <w:r>
        <w:tab/>
      </w:r>
      <w:r>
        <w:tab/>
      </w:r>
      <w:r>
        <w:tab/>
        <w:t>Independent Consultant</w:t>
      </w:r>
    </w:p>
    <w:p w14:paraId="73DF2933" w14:textId="77777777" w:rsidR="004C1C54" w:rsidRPr="00DA16EF" w:rsidRDefault="004C1C54" w:rsidP="00A22E34">
      <w:pPr>
        <w:pStyle w:val="Heading1"/>
      </w:pPr>
      <w:r w:rsidRPr="00DA16EF">
        <w:t>Apologies</w:t>
      </w:r>
    </w:p>
    <w:p w14:paraId="533C6C95" w14:textId="77777777" w:rsidR="004C1C54" w:rsidRPr="00EE5085" w:rsidRDefault="004C1C54" w:rsidP="00BF1CA5"/>
    <w:p w14:paraId="2A0BA51A" w14:textId="77777777" w:rsidR="00907379" w:rsidRDefault="00907379" w:rsidP="00907379">
      <w:pPr>
        <w:ind w:left="720"/>
      </w:pPr>
      <w:r>
        <w:t>Robert Owen</w:t>
      </w:r>
      <w:r>
        <w:tab/>
      </w:r>
      <w:r>
        <w:tab/>
      </w:r>
      <w:r>
        <w:tab/>
      </w:r>
      <w:r>
        <w:tab/>
        <w:t>National Grid</w:t>
      </w:r>
      <w:bookmarkStart w:id="0" w:name="_GoBack"/>
      <w:bookmarkEnd w:id="0"/>
    </w:p>
    <w:p w14:paraId="3C304D10" w14:textId="77777777" w:rsidR="00B11A79" w:rsidRDefault="00B11A79" w:rsidP="00907379">
      <w:pPr>
        <w:ind w:firstLine="720"/>
      </w:pPr>
      <w:r>
        <w:t>Richard Price</w:t>
      </w:r>
      <w:r>
        <w:tab/>
      </w:r>
      <w:r>
        <w:tab/>
      </w:r>
      <w:r>
        <w:tab/>
      </w:r>
      <w:r>
        <w:tab/>
        <w:t>BPA</w:t>
      </w:r>
    </w:p>
    <w:p w14:paraId="010C1AFF" w14:textId="77777777" w:rsidR="00B11A79" w:rsidRDefault="00B11A79" w:rsidP="00B11A79">
      <w:pPr>
        <w:ind w:firstLine="720"/>
      </w:pPr>
      <w:r>
        <w:t>Fridolin Jenny</w:t>
      </w:r>
      <w:r>
        <w:tab/>
      </w:r>
      <w:r>
        <w:tab/>
      </w:r>
      <w:r>
        <w:tab/>
      </w:r>
      <w:r>
        <w:tab/>
        <w:t>Swissgas</w:t>
      </w:r>
    </w:p>
    <w:p w14:paraId="5E7CD889" w14:textId="3733A60F" w:rsidR="00E1475D" w:rsidRDefault="00B63F6C" w:rsidP="00B11A79">
      <w:pPr>
        <w:ind w:firstLine="720"/>
      </w:pPr>
      <w:r>
        <w:t>Barry Mack</w:t>
      </w:r>
      <w:r w:rsidR="00E1475D">
        <w:t>ay</w:t>
      </w:r>
      <w:r w:rsidR="00E1475D">
        <w:tab/>
      </w:r>
      <w:r w:rsidR="00E1475D">
        <w:tab/>
      </w:r>
      <w:r w:rsidR="00E1475D">
        <w:tab/>
      </w:r>
      <w:r w:rsidR="00E1475D">
        <w:tab/>
        <w:t>SGN</w:t>
      </w:r>
    </w:p>
    <w:p w14:paraId="4259005A" w14:textId="69FB5675" w:rsidR="00AA2FB5" w:rsidRPr="00130A5B" w:rsidRDefault="00AA2FB5" w:rsidP="00AA2FB5">
      <w:pPr>
        <w:ind w:left="720"/>
      </w:pPr>
      <w:r>
        <w:t>Graham Canty</w:t>
      </w:r>
      <w:r>
        <w:tab/>
      </w:r>
      <w:r>
        <w:tab/>
      </w:r>
      <w:r>
        <w:tab/>
      </w:r>
      <w:r w:rsidR="00546542">
        <w:t>Gas Networks Ireland</w:t>
      </w:r>
    </w:p>
    <w:p w14:paraId="4096B681" w14:textId="1392BCE2" w:rsidR="00AA2FB5" w:rsidRDefault="00B11A79" w:rsidP="00D4679A">
      <w:pPr>
        <w:ind w:left="720"/>
      </w:pPr>
      <w:r>
        <w:t>Arnald</w:t>
      </w:r>
      <w:r w:rsidR="00AA2FB5">
        <w:t>o</w:t>
      </w:r>
      <w:r>
        <w:t xml:space="preserve"> Latas</w:t>
      </w:r>
      <w:r>
        <w:tab/>
      </w:r>
      <w:r w:rsidR="00AA2FB5">
        <w:tab/>
      </w:r>
      <w:r w:rsidR="00AA2FB5">
        <w:tab/>
      </w:r>
      <w:r w:rsidR="00AA2FB5">
        <w:tab/>
        <w:t>BP</w:t>
      </w:r>
    </w:p>
    <w:p w14:paraId="7BAA5EF9" w14:textId="520A668D" w:rsidR="00907379" w:rsidRDefault="00907379" w:rsidP="00D4679A">
      <w:pPr>
        <w:ind w:left="720"/>
      </w:pPr>
      <w:r>
        <w:t>Antonio Carabello</w:t>
      </w:r>
      <w:r>
        <w:tab/>
      </w:r>
      <w:r>
        <w:tab/>
      </w:r>
      <w:r>
        <w:tab/>
        <w:t>BP</w:t>
      </w:r>
    </w:p>
    <w:p w14:paraId="0685B1F1" w14:textId="27175C7C" w:rsidR="00AA2FB5" w:rsidRDefault="00D93118" w:rsidP="00D4679A">
      <w:pPr>
        <w:ind w:left="720"/>
      </w:pPr>
      <w:r>
        <w:t>Graham Pailor</w:t>
      </w:r>
      <w:r w:rsidR="00AA2FB5">
        <w:tab/>
      </w:r>
      <w:r w:rsidR="00AA2FB5">
        <w:tab/>
      </w:r>
      <w:r w:rsidR="00AA2FB5">
        <w:tab/>
      </w:r>
      <w:r>
        <w:tab/>
        <w:t>Sabic</w:t>
      </w:r>
    </w:p>
    <w:p w14:paraId="0FEB1BDF" w14:textId="76FAA0CA" w:rsidR="00735590" w:rsidRPr="00735590" w:rsidRDefault="00735590" w:rsidP="00735590"/>
    <w:p w14:paraId="2894E364" w14:textId="4C7F1823" w:rsidR="00E1475D" w:rsidRDefault="0043199C" w:rsidP="00E1475D">
      <w:pPr>
        <w:pStyle w:val="Heading1"/>
      </w:pPr>
      <w:r>
        <w:t>Minutes of Last Meeting &amp; Matters Arising</w:t>
      </w:r>
      <w:r w:rsidR="00E1475D">
        <w:t xml:space="preserve"> </w:t>
      </w:r>
    </w:p>
    <w:p w14:paraId="72E44B97" w14:textId="77777777" w:rsidR="00A82C1F" w:rsidRDefault="00A82C1F" w:rsidP="00A82C1F">
      <w:pPr>
        <w:pStyle w:val="Heading2"/>
      </w:pPr>
      <w:r>
        <w:t>Minutes of Last Meeting</w:t>
      </w:r>
    </w:p>
    <w:p w14:paraId="3B34DF02" w14:textId="77777777" w:rsidR="00A82C1F" w:rsidRDefault="00A82C1F" w:rsidP="00E1475D"/>
    <w:p w14:paraId="4A1DA10D" w14:textId="1E8CDFCE" w:rsidR="0043199C" w:rsidRDefault="00E1475D" w:rsidP="00BF1CA5">
      <w:r>
        <w:t>Accepted</w:t>
      </w:r>
      <w:r w:rsidR="00660627">
        <w:t xml:space="preserve"> – a couple of </w:t>
      </w:r>
      <w:r w:rsidR="00023967">
        <w:t xml:space="preserve">minor </w:t>
      </w:r>
      <w:r w:rsidR="00660627">
        <w:t>typographical errors were ident</w:t>
      </w:r>
      <w:r w:rsidR="00546542">
        <w:t xml:space="preserve">ified by Graham Goodfellow which </w:t>
      </w:r>
      <w:r w:rsidR="00660627">
        <w:t>Neil Jackson agreed to correct.</w:t>
      </w:r>
    </w:p>
    <w:p w14:paraId="6DB85AF1" w14:textId="77777777" w:rsidR="00A82C1F" w:rsidRDefault="00A82C1F" w:rsidP="00A82C1F">
      <w:pPr>
        <w:pStyle w:val="Heading2"/>
      </w:pPr>
      <w:r>
        <w:t>Matters Arising</w:t>
      </w:r>
    </w:p>
    <w:p w14:paraId="16C85A57" w14:textId="38B6409A" w:rsidR="00271264" w:rsidRDefault="00271264" w:rsidP="00660627"/>
    <w:p w14:paraId="658003B8" w14:textId="5933EF35" w:rsidR="00907379" w:rsidRDefault="00907379" w:rsidP="00907379">
      <w:pPr>
        <w:pStyle w:val="ListParagraph"/>
        <w:numPr>
          <w:ilvl w:val="0"/>
          <w:numId w:val="12"/>
        </w:numPr>
      </w:pPr>
      <w:r>
        <w:t xml:space="preserve">RMcC to review CONCAWE data and develop a strategy for including non MAHP pipelines within the UKOPA fault database.  </w:t>
      </w:r>
    </w:p>
    <w:p w14:paraId="386CB16D" w14:textId="77777777" w:rsidR="00780E07" w:rsidRDefault="00780E07" w:rsidP="00780E07">
      <w:pPr>
        <w:pStyle w:val="ListParagraph"/>
      </w:pPr>
    </w:p>
    <w:p w14:paraId="62B31D82" w14:textId="787373ED" w:rsidR="00780E07" w:rsidRDefault="00780E07" w:rsidP="008558CC">
      <w:pPr>
        <w:pStyle w:val="ListParagraph"/>
        <w:tabs>
          <w:tab w:val="right" w:pos="9072"/>
        </w:tabs>
      </w:pPr>
      <w:r>
        <w:t xml:space="preserve">RMcC had circulated a note prior to the meeting detailing his proposals, this </w:t>
      </w:r>
      <w:r w:rsidR="001B25C8">
        <w:t>was discussed under agenda item 8</w:t>
      </w:r>
      <w:r>
        <w:t>.</w:t>
      </w:r>
      <w:r>
        <w:tab/>
      </w:r>
      <w:r w:rsidRPr="008558CC">
        <w:rPr>
          <w:b/>
        </w:rPr>
        <w:t>Complete</w:t>
      </w:r>
    </w:p>
    <w:p w14:paraId="3CDF6F06" w14:textId="77777777" w:rsidR="00780E07" w:rsidRDefault="00780E07" w:rsidP="00780E07">
      <w:pPr>
        <w:pStyle w:val="ListParagraph"/>
      </w:pPr>
    </w:p>
    <w:p w14:paraId="7B1BA40C" w14:textId="29A225EA" w:rsidR="00907379" w:rsidRDefault="00907379" w:rsidP="008558CC">
      <w:pPr>
        <w:pStyle w:val="ListParagraph"/>
        <w:numPr>
          <w:ilvl w:val="0"/>
          <w:numId w:val="12"/>
        </w:numPr>
        <w:ind w:left="714" w:right="-46" w:hanging="357"/>
        <w:jc w:val="left"/>
      </w:pPr>
      <w:r>
        <w:t>G</w:t>
      </w:r>
      <w:r w:rsidR="008558CC">
        <w:t>D</w:t>
      </w:r>
      <w:r>
        <w:t xml:space="preserve">G to send the final version of the slabbing document to NJ for him to put a UKOPA cover on the document </w:t>
      </w:r>
      <w:r w:rsidR="00780E07">
        <w:t>and arrange for Board approval.</w:t>
      </w:r>
      <w:r w:rsidR="00C64323">
        <w:tab/>
      </w:r>
      <w:r w:rsidR="00C64323">
        <w:tab/>
        <w:t xml:space="preserve">   </w:t>
      </w:r>
      <w:r w:rsidR="00C64323" w:rsidRPr="008558CC">
        <w:rPr>
          <w:b/>
        </w:rPr>
        <w:t>Ongoing</w:t>
      </w:r>
    </w:p>
    <w:p w14:paraId="23409E44" w14:textId="77777777" w:rsidR="00780E07" w:rsidRDefault="00780E07" w:rsidP="00780E07"/>
    <w:p w14:paraId="12CC71AD" w14:textId="3F71BE8E" w:rsidR="00780E07" w:rsidRDefault="00780E07" w:rsidP="008558CC">
      <w:pPr>
        <w:tabs>
          <w:tab w:val="right" w:pos="9072"/>
        </w:tabs>
        <w:ind w:left="720"/>
      </w:pPr>
      <w:r>
        <w:t xml:space="preserve">This would now be reformatted as a UKOPA Good Practice Guide, NJ agreed to reformat the document accordingly.  </w:t>
      </w:r>
      <w:r>
        <w:tab/>
      </w:r>
      <w:r w:rsidRPr="004F406F">
        <w:rPr>
          <w:b/>
        </w:rPr>
        <w:t>Action NJ</w:t>
      </w:r>
    </w:p>
    <w:p w14:paraId="6E716A60" w14:textId="16DD037C" w:rsidR="00907379" w:rsidRDefault="00907379" w:rsidP="00907379">
      <w:pPr>
        <w:pStyle w:val="ListParagraph"/>
        <w:numPr>
          <w:ilvl w:val="0"/>
          <w:numId w:val="12"/>
        </w:numPr>
      </w:pPr>
      <w:r>
        <w:lastRenderedPageBreak/>
        <w:t xml:space="preserve">NJ to update the list of documents for </w:t>
      </w:r>
      <w:r w:rsidR="00546542">
        <w:t xml:space="preserve">the </w:t>
      </w:r>
      <w:r>
        <w:t>UKOPA website based on comments received at the meeting and to request DNV-GL to provide versions of the documents that can be published on the open section of the website</w:t>
      </w:r>
      <w:r w:rsidR="00780E07">
        <w:t>.</w:t>
      </w:r>
    </w:p>
    <w:p w14:paraId="09A83058" w14:textId="77777777" w:rsidR="00780E07" w:rsidRDefault="00780E07" w:rsidP="00780E07"/>
    <w:p w14:paraId="76B2C06D" w14:textId="77777777" w:rsidR="00546542" w:rsidRDefault="001B25C8" w:rsidP="00546542">
      <w:pPr>
        <w:ind w:left="720"/>
      </w:pPr>
      <w:r>
        <w:t xml:space="preserve">Mike Acton had raised a concern with regard to documents referenced in the DNV-GL reports.  It was agreed to include a statement identifying that the document referred to in the relevant reports were confidential documents.  Mike also stated that the DNV-GL documents themselves would sit on the DNV-GL website.  </w:t>
      </w:r>
    </w:p>
    <w:p w14:paraId="371A675C" w14:textId="77777777" w:rsidR="00546542" w:rsidRDefault="00546542" w:rsidP="00546542">
      <w:pPr>
        <w:ind w:left="720"/>
      </w:pPr>
    </w:p>
    <w:p w14:paraId="7C0346C2" w14:textId="77777777" w:rsidR="008558CC" w:rsidRDefault="001B25C8" w:rsidP="00546542">
      <w:pPr>
        <w:ind w:left="720"/>
      </w:pPr>
      <w:r>
        <w:t>SP agreed to formally agree to the relea</w:t>
      </w:r>
      <w:r w:rsidR="00546542">
        <w:t>se of the documents to MA and copy in</w:t>
      </w:r>
      <w:r>
        <w:t xml:space="preserve"> NJ.</w:t>
      </w:r>
      <w:r w:rsidR="0086056D">
        <w:t xml:space="preserve">   </w:t>
      </w:r>
      <w:r w:rsidR="008558CC">
        <w:t xml:space="preserve">   </w:t>
      </w:r>
    </w:p>
    <w:p w14:paraId="3C1EDC2A" w14:textId="77777777" w:rsidR="008558CC" w:rsidRDefault="008558CC" w:rsidP="00546542">
      <w:pPr>
        <w:ind w:left="720"/>
      </w:pPr>
    </w:p>
    <w:p w14:paraId="18AF6E33" w14:textId="24BE85C7" w:rsidR="00780E07" w:rsidRDefault="0086056D" w:rsidP="008558CC">
      <w:pPr>
        <w:ind w:left="7200" w:firstLine="720"/>
      </w:pPr>
      <w:r w:rsidRPr="009F6D01">
        <w:rPr>
          <w:b/>
        </w:rPr>
        <w:t>Action SP</w:t>
      </w:r>
      <w:r>
        <w:t xml:space="preserve"> </w:t>
      </w:r>
    </w:p>
    <w:p w14:paraId="100AD532" w14:textId="7EC5FBA6" w:rsidR="00907379" w:rsidRDefault="00907379" w:rsidP="00907379">
      <w:pPr>
        <w:ind w:firstLine="1440"/>
      </w:pPr>
    </w:p>
    <w:p w14:paraId="018855EE" w14:textId="77777777" w:rsidR="00780E07" w:rsidRDefault="00907379" w:rsidP="00907379">
      <w:pPr>
        <w:pStyle w:val="ListParagraph"/>
        <w:numPr>
          <w:ilvl w:val="0"/>
          <w:numId w:val="12"/>
        </w:numPr>
      </w:pPr>
      <w:r>
        <w:t>NJ to circulate a questionnaire asking the current members of the RAIWG group to confirm their company’s future representati</w:t>
      </w:r>
      <w:r w:rsidR="00780E07">
        <w:t>on on each of the 2 new groups.</w:t>
      </w:r>
    </w:p>
    <w:p w14:paraId="57BAD95E" w14:textId="77777777" w:rsidR="00780E07" w:rsidRDefault="00780E07" w:rsidP="00780E07"/>
    <w:p w14:paraId="489BC7AA" w14:textId="19BAAD19" w:rsidR="00F14C7C" w:rsidRDefault="00780E07" w:rsidP="00780E07">
      <w:pPr>
        <w:ind w:left="720"/>
      </w:pPr>
      <w:r>
        <w:t xml:space="preserve">Complete, NJ agreed to confirm whether going forward there would one or two representatives from BP.  Also </w:t>
      </w:r>
      <w:r w:rsidR="00F14C7C">
        <w:t xml:space="preserve">NJ agreed to make contact with Mike Thompson from Ineos and Tom Smith from Shell to see if they wanted to be represented on the group.  </w:t>
      </w:r>
      <w:r w:rsidR="008558CC">
        <w:tab/>
      </w:r>
      <w:r w:rsidR="008558CC">
        <w:tab/>
      </w:r>
      <w:r w:rsidR="008558CC">
        <w:tab/>
      </w:r>
      <w:r w:rsidR="008558CC">
        <w:tab/>
      </w:r>
      <w:r w:rsidR="008558CC">
        <w:tab/>
      </w:r>
      <w:r w:rsidR="008558CC">
        <w:tab/>
      </w:r>
      <w:r w:rsidR="008558CC">
        <w:tab/>
      </w:r>
      <w:r w:rsidR="008558CC">
        <w:tab/>
      </w:r>
      <w:r w:rsidR="008558CC">
        <w:tab/>
      </w:r>
      <w:r w:rsidR="00F14C7C" w:rsidRPr="009F6D01">
        <w:rPr>
          <w:b/>
        </w:rPr>
        <w:t>Action NJ</w:t>
      </w:r>
    </w:p>
    <w:p w14:paraId="6F5061FB" w14:textId="77777777" w:rsidR="00E365F7" w:rsidRDefault="00E365F7" w:rsidP="00780E07">
      <w:pPr>
        <w:ind w:left="720"/>
      </w:pPr>
    </w:p>
    <w:p w14:paraId="79CBD7D6" w14:textId="79AAA764" w:rsidR="00E365F7" w:rsidRDefault="00E365F7" w:rsidP="00780E07">
      <w:pPr>
        <w:ind w:left="720"/>
      </w:pPr>
      <w:r>
        <w:t>It was no</w:t>
      </w:r>
      <w:r w:rsidR="00546542">
        <w:t>ted that the suppliers of data f</w:t>
      </w:r>
      <w:r>
        <w:t>o</w:t>
      </w:r>
      <w:r w:rsidR="00546542">
        <w:t>r</w:t>
      </w:r>
      <w:r>
        <w:t xml:space="preserve"> the Fault Database would be a sub-group of the FARWG.</w:t>
      </w:r>
    </w:p>
    <w:p w14:paraId="0AA19D6F" w14:textId="1B47960F" w:rsidR="00907379" w:rsidRDefault="00907379" w:rsidP="00780E07">
      <w:pPr>
        <w:ind w:left="720"/>
      </w:pPr>
      <w:r>
        <w:t xml:space="preserve"> </w:t>
      </w:r>
    </w:p>
    <w:p w14:paraId="1E965951" w14:textId="22E4A7D5" w:rsidR="00F14C7C" w:rsidRDefault="00907379" w:rsidP="00907379">
      <w:pPr>
        <w:pStyle w:val="ListParagraph"/>
        <w:numPr>
          <w:ilvl w:val="0"/>
          <w:numId w:val="12"/>
        </w:numPr>
      </w:pPr>
      <w:r>
        <w:t xml:space="preserve">NJ to issue the final agreed Terms of Reference for the 2 new Groups to the UKOPA Secretary for </w:t>
      </w:r>
      <w:r w:rsidR="00546542">
        <w:t xml:space="preserve">the </w:t>
      </w:r>
      <w:r>
        <w:t>Board to note.</w:t>
      </w:r>
      <w:r>
        <w:tab/>
      </w:r>
    </w:p>
    <w:p w14:paraId="114665BA" w14:textId="77777777" w:rsidR="00F14C7C" w:rsidRDefault="00F14C7C" w:rsidP="00F14C7C">
      <w:pPr>
        <w:pStyle w:val="ListParagraph"/>
      </w:pPr>
    </w:p>
    <w:p w14:paraId="62B38F2F" w14:textId="1D88EFE5" w:rsidR="00F14C7C" w:rsidRDefault="00F14C7C" w:rsidP="00F14C7C">
      <w:pPr>
        <w:pStyle w:val="ListParagraph"/>
      </w:pPr>
      <w:r>
        <w:t>Complete</w:t>
      </w:r>
    </w:p>
    <w:p w14:paraId="54B945B2" w14:textId="77777777" w:rsidR="00F14C7C" w:rsidRDefault="00F14C7C" w:rsidP="00F14C7C">
      <w:pPr>
        <w:pStyle w:val="ListParagraph"/>
      </w:pPr>
    </w:p>
    <w:p w14:paraId="1BEB53E6" w14:textId="2967D44C" w:rsidR="00907379" w:rsidRDefault="00907379" w:rsidP="00907379">
      <w:pPr>
        <w:pStyle w:val="ListParagraph"/>
        <w:numPr>
          <w:ilvl w:val="0"/>
          <w:numId w:val="12"/>
        </w:numPr>
      </w:pPr>
      <w:r>
        <w:t>NJ to update list of Good Practice Guides and replace the current high, medium and low priorities with suggested completion dates and include Ethylene.</w:t>
      </w:r>
      <w:r>
        <w:tab/>
      </w:r>
    </w:p>
    <w:p w14:paraId="0F48329E" w14:textId="77777777" w:rsidR="00F14C7C" w:rsidRDefault="00F14C7C" w:rsidP="00F14C7C">
      <w:pPr>
        <w:pStyle w:val="ListParagraph"/>
      </w:pPr>
    </w:p>
    <w:p w14:paraId="5FCA840E" w14:textId="335E4BDC" w:rsidR="00F14C7C" w:rsidRDefault="00F14C7C" w:rsidP="00F14C7C">
      <w:pPr>
        <w:pStyle w:val="ListParagraph"/>
      </w:pPr>
      <w:r>
        <w:t>Comple</w:t>
      </w:r>
      <w:r w:rsidR="009F6D01">
        <w:t>te, discussed under agenda item 6</w:t>
      </w:r>
      <w:r>
        <w:t>.</w:t>
      </w:r>
    </w:p>
    <w:p w14:paraId="5E7B52B2" w14:textId="77777777" w:rsidR="00F14C7C" w:rsidRDefault="00F14C7C" w:rsidP="00F14C7C">
      <w:pPr>
        <w:pStyle w:val="ListParagraph"/>
      </w:pPr>
    </w:p>
    <w:p w14:paraId="2DFE5614" w14:textId="2E4E11AD" w:rsidR="00907379" w:rsidRDefault="00907379" w:rsidP="00907379">
      <w:pPr>
        <w:pStyle w:val="ListParagraph"/>
        <w:numPr>
          <w:ilvl w:val="0"/>
          <w:numId w:val="12"/>
        </w:numPr>
      </w:pPr>
      <w:r>
        <w:t>Members of the group to review and comment on the list of Good Practice Guides and add any additional topic areas that they were interested in that were not curren</w:t>
      </w:r>
      <w:r w:rsidR="00F14C7C">
        <w:t>tly captured.</w:t>
      </w:r>
    </w:p>
    <w:p w14:paraId="436900BC" w14:textId="77777777" w:rsidR="00F14C7C" w:rsidRDefault="00F14C7C" w:rsidP="00F14C7C">
      <w:pPr>
        <w:pStyle w:val="ListParagraph"/>
      </w:pPr>
    </w:p>
    <w:p w14:paraId="0408EA79" w14:textId="55E8964A" w:rsidR="00F14C7C" w:rsidRDefault="009F6D01" w:rsidP="00F14C7C">
      <w:pPr>
        <w:pStyle w:val="ListParagraph"/>
      </w:pPr>
      <w:r>
        <w:t>Discussed under agenda item 6</w:t>
      </w:r>
      <w:r w:rsidR="00F14C7C">
        <w:t>.</w:t>
      </w:r>
    </w:p>
    <w:p w14:paraId="613FF182" w14:textId="77777777" w:rsidR="00F14C7C" w:rsidRDefault="00F14C7C" w:rsidP="00F14C7C">
      <w:pPr>
        <w:pStyle w:val="ListParagraph"/>
      </w:pPr>
    </w:p>
    <w:p w14:paraId="11390799" w14:textId="3518A973" w:rsidR="00907379" w:rsidRDefault="00907379" w:rsidP="00907379">
      <w:pPr>
        <w:pStyle w:val="ListParagraph"/>
        <w:numPr>
          <w:ilvl w:val="0"/>
          <w:numId w:val="12"/>
        </w:numPr>
      </w:pPr>
      <w:r>
        <w:t xml:space="preserve">JH to review the risk related documents that JH and RMcC had produced previously in order to identify whether these could be captured within Good Practice Guides.     </w:t>
      </w:r>
    </w:p>
    <w:p w14:paraId="0E298170" w14:textId="77777777" w:rsidR="00F14C7C" w:rsidRDefault="00F14C7C" w:rsidP="00F14C7C">
      <w:pPr>
        <w:pStyle w:val="ListParagraph"/>
      </w:pPr>
    </w:p>
    <w:p w14:paraId="58D61CFA" w14:textId="488A146F" w:rsidR="00F14C7C" w:rsidRDefault="009F6D01" w:rsidP="00F14C7C">
      <w:pPr>
        <w:pStyle w:val="ListParagraph"/>
      </w:pPr>
      <w:r>
        <w:t>Discussed under agenda item 7</w:t>
      </w:r>
      <w:r w:rsidR="00F14C7C">
        <w:t>.</w:t>
      </w:r>
    </w:p>
    <w:p w14:paraId="6957654D" w14:textId="77777777" w:rsidR="00F14C7C" w:rsidRDefault="00F14C7C" w:rsidP="00F14C7C">
      <w:pPr>
        <w:pStyle w:val="ListParagraph"/>
      </w:pPr>
    </w:p>
    <w:p w14:paraId="53E53340" w14:textId="77777777" w:rsidR="00907379" w:rsidRDefault="00907379" w:rsidP="00907379">
      <w:pPr>
        <w:pStyle w:val="ListParagraph"/>
        <w:numPr>
          <w:ilvl w:val="0"/>
          <w:numId w:val="12"/>
        </w:numPr>
      </w:pPr>
      <w:r>
        <w:t>FJ to provide copies of relevant seismic technical papers from Swissgas.</w:t>
      </w:r>
    </w:p>
    <w:p w14:paraId="29229324" w14:textId="77777777" w:rsidR="00F14C7C" w:rsidRDefault="00F14C7C" w:rsidP="00F14C7C">
      <w:pPr>
        <w:pStyle w:val="ListParagraph"/>
      </w:pPr>
    </w:p>
    <w:p w14:paraId="2E738A45" w14:textId="218C49C4" w:rsidR="00F14C7C" w:rsidRDefault="00F14C7C" w:rsidP="00F14C7C">
      <w:pPr>
        <w:pStyle w:val="ListParagraph"/>
      </w:pPr>
      <w:r>
        <w:t>Complete</w:t>
      </w:r>
    </w:p>
    <w:p w14:paraId="1AEC00B5" w14:textId="07DFBC9F" w:rsidR="00907379" w:rsidRDefault="00907379" w:rsidP="00907379">
      <w:pPr>
        <w:ind w:firstLine="720"/>
      </w:pPr>
    </w:p>
    <w:p w14:paraId="6AE3ED27" w14:textId="3A1B3333" w:rsidR="00907379" w:rsidRDefault="00907379" w:rsidP="00907379">
      <w:pPr>
        <w:pStyle w:val="ListParagraph"/>
        <w:numPr>
          <w:ilvl w:val="0"/>
          <w:numId w:val="12"/>
        </w:numPr>
      </w:pPr>
      <w:r>
        <w:t>JH to amend the Fault Report and i</w:t>
      </w:r>
      <w:r w:rsidR="00F14C7C">
        <w:t>ssue to the Board for approval.</w:t>
      </w:r>
    </w:p>
    <w:p w14:paraId="6198B316" w14:textId="77777777" w:rsidR="00F14C7C" w:rsidRDefault="00F14C7C" w:rsidP="00F14C7C"/>
    <w:p w14:paraId="74B50057" w14:textId="16023C14" w:rsidR="00F14C7C" w:rsidRDefault="00F14C7C" w:rsidP="00F14C7C">
      <w:pPr>
        <w:pStyle w:val="ListParagraph"/>
      </w:pPr>
      <w:r>
        <w:t xml:space="preserve">Complete, </w:t>
      </w:r>
      <w:r w:rsidR="009F6D01">
        <w:t>and discussed under agenda item 8</w:t>
      </w:r>
      <w:r>
        <w:t>.</w:t>
      </w:r>
    </w:p>
    <w:p w14:paraId="5174462D" w14:textId="77777777" w:rsidR="00F14C7C" w:rsidRDefault="00F14C7C" w:rsidP="00F14C7C">
      <w:pPr>
        <w:ind w:left="720"/>
      </w:pPr>
    </w:p>
    <w:p w14:paraId="450DE35C" w14:textId="77777777" w:rsidR="00907379" w:rsidRDefault="00907379" w:rsidP="00907379">
      <w:pPr>
        <w:pStyle w:val="ListParagraph"/>
        <w:numPr>
          <w:ilvl w:val="0"/>
          <w:numId w:val="12"/>
        </w:numPr>
      </w:pPr>
      <w:r>
        <w:t xml:space="preserve">RO to provide a copy of the new EGIG categorisations of third party damage causes developed by DNV-GL. </w:t>
      </w:r>
    </w:p>
    <w:p w14:paraId="11E39518" w14:textId="77777777" w:rsidR="00F14C7C" w:rsidRDefault="00F14C7C" w:rsidP="00F14C7C">
      <w:pPr>
        <w:pStyle w:val="ListParagraph"/>
      </w:pPr>
    </w:p>
    <w:p w14:paraId="62DB6AB8" w14:textId="169A0D1B" w:rsidR="00F14C7C" w:rsidRDefault="00F14C7C" w:rsidP="00F14C7C">
      <w:pPr>
        <w:pStyle w:val="ListParagraph"/>
      </w:pPr>
      <w:r>
        <w:t>Complete</w:t>
      </w:r>
    </w:p>
    <w:p w14:paraId="2EF58CBE" w14:textId="77777777" w:rsidR="00F14C7C" w:rsidRDefault="00F14C7C" w:rsidP="00F14C7C">
      <w:pPr>
        <w:pStyle w:val="ListParagraph"/>
      </w:pPr>
    </w:p>
    <w:p w14:paraId="3C6BD9E9" w14:textId="16D514D3" w:rsidR="00907379" w:rsidRDefault="00907379" w:rsidP="00907379">
      <w:pPr>
        <w:pStyle w:val="ListParagraph"/>
        <w:numPr>
          <w:ilvl w:val="0"/>
          <w:numId w:val="12"/>
        </w:numPr>
      </w:pPr>
      <w:r>
        <w:t>RO agreed to send G</w:t>
      </w:r>
      <w:r w:rsidR="008558CC">
        <w:t>D</w:t>
      </w:r>
      <w:r>
        <w:t>G the relevant background details to the National Grid LUP issue and G</w:t>
      </w:r>
      <w:r w:rsidR="008558CC">
        <w:t>D</w:t>
      </w:r>
      <w:r>
        <w:t>G agreed to use this information to specify the generic UKOPA technical iss</w:t>
      </w:r>
      <w:r w:rsidR="00F14C7C">
        <w:t>ue and raise this with the HSE.</w:t>
      </w:r>
    </w:p>
    <w:p w14:paraId="1B7E2462" w14:textId="77777777" w:rsidR="00F14C7C" w:rsidRDefault="00F14C7C" w:rsidP="00F14C7C">
      <w:pPr>
        <w:pStyle w:val="ListParagraph"/>
      </w:pPr>
    </w:p>
    <w:p w14:paraId="375B1124" w14:textId="50C15B87" w:rsidR="00F14C7C" w:rsidRDefault="009F6D01" w:rsidP="00F14C7C">
      <w:pPr>
        <w:pStyle w:val="ListParagraph"/>
      </w:pPr>
      <w:r>
        <w:t>Discussed under agenda item 9</w:t>
      </w:r>
      <w:r w:rsidR="00F14C7C">
        <w:t>.</w:t>
      </w:r>
    </w:p>
    <w:p w14:paraId="290F7B46" w14:textId="77777777" w:rsidR="00660627" w:rsidRDefault="00660627" w:rsidP="00660627">
      <w:pPr>
        <w:pStyle w:val="ListParagraph"/>
      </w:pPr>
    </w:p>
    <w:p w14:paraId="3CDFC63B" w14:textId="25B63E78" w:rsidR="00F14C7C" w:rsidRDefault="00F14C7C" w:rsidP="001B24D6">
      <w:pPr>
        <w:pStyle w:val="Heading1"/>
      </w:pPr>
      <w:r>
        <w:t xml:space="preserve">Update on new HSL LUP Tool </w:t>
      </w:r>
    </w:p>
    <w:p w14:paraId="2D7B034B" w14:textId="77777777" w:rsidR="00106C9E" w:rsidRDefault="00106C9E" w:rsidP="00F14C7C"/>
    <w:p w14:paraId="6FC4948E" w14:textId="6FF27488" w:rsidR="00F14C7C" w:rsidRDefault="00F14C7C" w:rsidP="00F14C7C">
      <w:r>
        <w:t>Philip Shea, Katherine Deakin and Paul Jackson of the HSL attended the meeting to brief UKOPA on the new online Land Use Planning tool.</w:t>
      </w:r>
      <w:r w:rsidR="00106C9E">
        <w:t xml:space="preserve">  They explained that there would be 3 main categories of user: HSE/HSL; Local Authorities and Business users (mainly developers).  The system would cover enquiries for Pipelines, COMAH sites and explosive sites.   The system had 2 elements, an initial screening enquiry followed by a more detailed assessment.  The enquirer would put the location of their proposed development into the system by drawing the boundary of the development onto the online system map.  If the system identified that the development was in the middle, inner or outer zone of the pipeline then a more detailed assessment would be required taking account of the type of development and numbers of people.</w:t>
      </w:r>
    </w:p>
    <w:p w14:paraId="0F538A4B" w14:textId="77777777" w:rsidR="00106C9E" w:rsidRDefault="00106C9E" w:rsidP="00F14C7C"/>
    <w:p w14:paraId="633A1642" w14:textId="6C5AB22B" w:rsidR="00106C9E" w:rsidRDefault="00106C9E" w:rsidP="00F14C7C">
      <w:r>
        <w:t>An enquirer would need to be set up with a username and password before he could use the system.  The location of the</w:t>
      </w:r>
      <w:r w:rsidR="00546542">
        <w:t xml:space="preserve"> inner middle and outer zones w</w:t>
      </w:r>
      <w:r>
        <w:t>ere only indicated for the section of pipe within the boundary of the proposed development.  Business users would have to pay to use the system.  The system was being trialled currently and it was proposed to launch the system in July this year.</w:t>
      </w:r>
    </w:p>
    <w:p w14:paraId="379AB747" w14:textId="77777777" w:rsidR="00106C9E" w:rsidRDefault="00106C9E" w:rsidP="00F14C7C"/>
    <w:p w14:paraId="53AF2C24" w14:textId="04B07C87" w:rsidR="00C97FB1" w:rsidRDefault="00C97FB1" w:rsidP="00F14C7C">
      <w:r>
        <w:t>It was noted that it would be useful for pipeline operators to have some feedback from the system of enquiries made, possibly just the ones that had been paid for as these were more likely to be serious rather than speculative enquiries.</w:t>
      </w:r>
    </w:p>
    <w:p w14:paraId="023D4C9B" w14:textId="77777777" w:rsidR="00C97FB1" w:rsidRDefault="00C97FB1" w:rsidP="00F14C7C"/>
    <w:p w14:paraId="58C7BC6C" w14:textId="31D2D41C" w:rsidR="00106C9E" w:rsidRDefault="00106C9E" w:rsidP="00F14C7C">
      <w:r>
        <w:t>The following actions were agreed:</w:t>
      </w:r>
    </w:p>
    <w:p w14:paraId="01945022" w14:textId="77777777" w:rsidR="00106C9E" w:rsidRDefault="00106C9E" w:rsidP="00F14C7C"/>
    <w:p w14:paraId="00201303" w14:textId="7674B167" w:rsidR="00106C9E" w:rsidRDefault="00546542" w:rsidP="00F14C7C">
      <w:r>
        <w:t>HSL to provide</w:t>
      </w:r>
      <w:r w:rsidR="00106C9E">
        <w:t xml:space="preserve"> UKOPA </w:t>
      </w:r>
      <w:r>
        <w:t xml:space="preserve">with </w:t>
      </w:r>
      <w:r w:rsidR="00106C9E">
        <w:t xml:space="preserve">copies of </w:t>
      </w:r>
      <w:r>
        <w:t xml:space="preserve">the </w:t>
      </w:r>
      <w:r w:rsidR="00C97FB1">
        <w:t xml:space="preserve">pdf responses that are generated by the system.  </w:t>
      </w:r>
      <w:r w:rsidR="00C97FB1" w:rsidRPr="009F6D01">
        <w:rPr>
          <w:b/>
        </w:rPr>
        <w:t>Action HSL</w:t>
      </w:r>
    </w:p>
    <w:p w14:paraId="01A5EC97" w14:textId="77777777" w:rsidR="00C97FB1" w:rsidRDefault="00C97FB1" w:rsidP="00F14C7C"/>
    <w:p w14:paraId="55720109" w14:textId="66EEF1EA" w:rsidR="00C97FB1" w:rsidRDefault="00C97FB1" w:rsidP="00F14C7C">
      <w:r>
        <w:t xml:space="preserve">NJ to request details of the new LUP zones from Peter Harper.   </w:t>
      </w:r>
      <w:r w:rsidR="00564A35">
        <w:tab/>
      </w:r>
      <w:r w:rsidR="00564A35">
        <w:tab/>
      </w:r>
      <w:r w:rsidR="00564A35">
        <w:tab/>
      </w:r>
      <w:r w:rsidRPr="009F6D01">
        <w:rPr>
          <w:b/>
        </w:rPr>
        <w:t>Action NJ</w:t>
      </w:r>
    </w:p>
    <w:p w14:paraId="119E9CF4" w14:textId="77777777" w:rsidR="00C97FB1" w:rsidRDefault="00C97FB1" w:rsidP="00F14C7C"/>
    <w:p w14:paraId="1E3CCBF8" w14:textId="77C37BAA" w:rsidR="00C97FB1" w:rsidRDefault="00C97FB1" w:rsidP="00C97FB1">
      <w:r>
        <w:t>NJ to finalise the agreement letter that had been developed for pipeline operators to confirm that they agreed to the release of their data for use in the system</w:t>
      </w:r>
      <w:r w:rsidR="00546542">
        <w:t>.</w:t>
      </w:r>
      <w:r>
        <w:t xml:space="preserve">    </w:t>
      </w:r>
      <w:r w:rsidR="00564A35">
        <w:tab/>
      </w:r>
      <w:r w:rsidRPr="009F6D01">
        <w:rPr>
          <w:b/>
        </w:rPr>
        <w:t>Action N</w:t>
      </w:r>
      <w:r w:rsidR="009F6D01" w:rsidRPr="009F6D01">
        <w:rPr>
          <w:b/>
        </w:rPr>
        <w:t>J</w:t>
      </w:r>
    </w:p>
    <w:p w14:paraId="7C8506B6" w14:textId="77777777" w:rsidR="00C97FB1" w:rsidRDefault="00C97FB1" w:rsidP="00C97FB1"/>
    <w:p w14:paraId="0C7A6BCA" w14:textId="1D69BD04" w:rsidR="00F14C7C" w:rsidRPr="006E57CB" w:rsidRDefault="00F14C7C" w:rsidP="00C97FB1">
      <w:pPr>
        <w:pStyle w:val="Heading1"/>
      </w:pPr>
      <w:r>
        <w:t xml:space="preserve">Feedback from UKOPA strategy workshop </w:t>
      </w:r>
    </w:p>
    <w:p w14:paraId="4F85E68B" w14:textId="46F22584" w:rsidR="00F14C7C" w:rsidRDefault="00C97FB1" w:rsidP="00F14C7C">
      <w:pPr>
        <w:pStyle w:val="Heading1"/>
        <w:numPr>
          <w:ilvl w:val="0"/>
          <w:numId w:val="0"/>
        </w:numPr>
        <w:rPr>
          <w:b w:val="0"/>
        </w:rPr>
      </w:pPr>
      <w:r>
        <w:rPr>
          <w:b w:val="0"/>
        </w:rPr>
        <w:t xml:space="preserve">Graham Goodfellow </w:t>
      </w:r>
      <w:r w:rsidRPr="00C97FB1">
        <w:rPr>
          <w:b w:val="0"/>
        </w:rPr>
        <w:t xml:space="preserve">gave feedback from the UKOPA strategy workshop that had taken place in Newcastle in February.  </w:t>
      </w:r>
      <w:r>
        <w:rPr>
          <w:b w:val="0"/>
        </w:rPr>
        <w:t>Graham explained that the output from the members feedback at the workshop had been split up into a number of w</w:t>
      </w:r>
      <w:r w:rsidR="001C6B92">
        <w:rPr>
          <w:b w:val="0"/>
        </w:rPr>
        <w:t>ork areas:</w:t>
      </w:r>
    </w:p>
    <w:p w14:paraId="7BCF2DB3" w14:textId="77777777" w:rsidR="00C97FB1" w:rsidRDefault="00C97FB1" w:rsidP="00C97FB1"/>
    <w:p w14:paraId="30C3DF51" w14:textId="1A3ABC59" w:rsidR="00C97FB1" w:rsidRPr="00C97FB1" w:rsidRDefault="00C97FB1" w:rsidP="001C6B92">
      <w:pPr>
        <w:spacing w:line="360" w:lineRule="auto"/>
      </w:pPr>
      <w:r w:rsidRPr="00C97FB1">
        <w:t>Group 1 - Website / Communication / LinkedIn and UKOPA New Pipeline Engineers Group.</w:t>
      </w:r>
    </w:p>
    <w:p w14:paraId="6C68A1EE" w14:textId="5A586E8D" w:rsidR="00C97FB1" w:rsidRPr="00C97FB1" w:rsidRDefault="00C97FB1" w:rsidP="001C6B92">
      <w:pPr>
        <w:spacing w:line="360" w:lineRule="auto"/>
      </w:pPr>
      <w:r w:rsidRPr="00C97FB1">
        <w:t>Group 2 – Competency Framework / Standards / Training Support</w:t>
      </w:r>
    </w:p>
    <w:p w14:paraId="2C78EB88" w14:textId="4F50D9C6" w:rsidR="00C97FB1" w:rsidRPr="00C97FB1" w:rsidRDefault="00C97FB1" w:rsidP="001C6B92">
      <w:pPr>
        <w:spacing w:line="360" w:lineRule="auto"/>
      </w:pPr>
      <w:r w:rsidRPr="00C97FB1">
        <w:lastRenderedPageBreak/>
        <w:t>Group 3 - Engineering Governance / Input into Standards Good Practice / R&amp;D Collaborations / Specialist support</w:t>
      </w:r>
    </w:p>
    <w:p w14:paraId="65D3C8AD" w14:textId="6BBF5FA3" w:rsidR="00C97FB1" w:rsidRPr="00C97FB1" w:rsidRDefault="00C97FB1" w:rsidP="001C6B92">
      <w:pPr>
        <w:spacing w:line="360" w:lineRule="auto"/>
      </w:pPr>
      <w:r w:rsidRPr="00C97FB1">
        <w:t>Group 4 - Non-Pigable pipelines / End of Life pipelines / ILI - state of the art / Repairs</w:t>
      </w:r>
    </w:p>
    <w:p w14:paraId="561923B0" w14:textId="08C67968" w:rsidR="00C97FB1" w:rsidRPr="00C97FB1" w:rsidRDefault="00C97FB1" w:rsidP="001C6B92">
      <w:pPr>
        <w:spacing w:line="360" w:lineRule="auto"/>
      </w:pPr>
      <w:r w:rsidRPr="00C97FB1">
        <w:t>Group 5 - Local Authority Planners Proactive Liaison (including defence when planning process fails)</w:t>
      </w:r>
    </w:p>
    <w:p w14:paraId="62DDE668" w14:textId="77777777" w:rsidR="00C97FB1" w:rsidRDefault="00C97FB1" w:rsidP="00C97FB1"/>
    <w:p w14:paraId="75DD1E70" w14:textId="4C51F266" w:rsidR="00C97FB1" w:rsidRDefault="001C6B92" w:rsidP="00C97FB1">
      <w:r>
        <w:t xml:space="preserve">These would be led by nominated individuals or relevant workgroups.  Tony Stonehewer was leading on the competency work (Group 2 above) and had arranged an initial meeting </w:t>
      </w:r>
      <w:r w:rsidR="00546542">
        <w:t>with a company called Cogent on the 20</w:t>
      </w:r>
      <w:r w:rsidR="00546542" w:rsidRPr="00546542">
        <w:rPr>
          <w:vertAlign w:val="superscript"/>
        </w:rPr>
        <w:t>th</w:t>
      </w:r>
      <w:r>
        <w:t xml:space="preserve"> April with a view to them supporting the development of a UKOPA framework.  Any members that were interested were welcome to attend.   </w:t>
      </w:r>
      <w:r w:rsidR="002B3E65">
        <w:t>It was noted that Grant Rogers was leading on Group 5 and would have an interest in the presentation from HSL.</w:t>
      </w:r>
    </w:p>
    <w:p w14:paraId="697123A4" w14:textId="77777777" w:rsidR="002B3E65" w:rsidRDefault="002B3E65" w:rsidP="00C97FB1"/>
    <w:p w14:paraId="3EE595CA" w14:textId="043CE854" w:rsidR="00C97FB1" w:rsidRPr="00C97FB1" w:rsidRDefault="00564A35" w:rsidP="00C97FB1">
      <w:r>
        <w:t>S</w:t>
      </w:r>
      <w:r w:rsidR="002B3E65">
        <w:t>end Grant Rogers a copy of the HSL presentation.</w:t>
      </w:r>
      <w:r>
        <w:tab/>
      </w:r>
      <w:r>
        <w:tab/>
      </w:r>
      <w:r>
        <w:tab/>
      </w:r>
      <w:r>
        <w:tab/>
      </w:r>
      <w:r w:rsidRPr="008558CC">
        <w:rPr>
          <w:b/>
        </w:rPr>
        <w:t>Action NJ</w:t>
      </w:r>
    </w:p>
    <w:p w14:paraId="5EEA4B3F" w14:textId="77777777" w:rsidR="00F14C7C" w:rsidRPr="006E57CB" w:rsidRDefault="00F14C7C" w:rsidP="00F14C7C">
      <w:pPr>
        <w:pStyle w:val="Heading1"/>
      </w:pPr>
      <w:r>
        <w:t>Review of current and future work p</w:t>
      </w:r>
      <w:r w:rsidRPr="00B12A7B">
        <w:t>rogramme</w:t>
      </w:r>
      <w:r>
        <w:t xml:space="preserve"> </w:t>
      </w:r>
      <w:r w:rsidRPr="00B12A7B">
        <w:t>and</w:t>
      </w:r>
      <w:r>
        <w:t xml:space="preserve"> associated</w:t>
      </w:r>
      <w:r w:rsidRPr="00B12A7B">
        <w:t xml:space="preserve"> budget</w:t>
      </w:r>
      <w:r>
        <w:t>s</w:t>
      </w:r>
    </w:p>
    <w:p w14:paraId="4ECEE0E4" w14:textId="77777777" w:rsidR="002B3E65" w:rsidRDefault="002B3E65" w:rsidP="002B3E65">
      <w:pPr>
        <w:pStyle w:val="Heading1"/>
        <w:numPr>
          <w:ilvl w:val="0"/>
          <w:numId w:val="0"/>
        </w:numPr>
        <w:rPr>
          <w:b w:val="0"/>
        </w:rPr>
      </w:pPr>
      <w:r>
        <w:rPr>
          <w:b w:val="0"/>
        </w:rPr>
        <w:t>Graham Goodfellow gave a presentation of where he believed the focus of the work of the group should be going forward.  Graham identified 4 key areas of work:</w:t>
      </w:r>
    </w:p>
    <w:p w14:paraId="1D3D28BA" w14:textId="71967BAB" w:rsidR="002B3E65" w:rsidRPr="002B3E65" w:rsidRDefault="002B3E65" w:rsidP="002B3E65">
      <w:pPr>
        <w:pStyle w:val="Heading1"/>
        <w:numPr>
          <w:ilvl w:val="0"/>
          <w:numId w:val="13"/>
        </w:numPr>
        <w:spacing w:before="100" w:beforeAutospacing="1"/>
        <w:ind w:left="714" w:hanging="357"/>
        <w:rPr>
          <w:b w:val="0"/>
        </w:rPr>
      </w:pPr>
      <w:r w:rsidRPr="002B3E65">
        <w:rPr>
          <w:b w:val="0"/>
        </w:rPr>
        <w:t>Continuation of existing (FDMG) work</w:t>
      </w:r>
    </w:p>
    <w:p w14:paraId="4E502A42" w14:textId="77777777" w:rsidR="002B3E65" w:rsidRPr="002B3E65" w:rsidRDefault="002B3E65" w:rsidP="002B3E65">
      <w:pPr>
        <w:pStyle w:val="Heading1"/>
        <w:numPr>
          <w:ilvl w:val="0"/>
          <w:numId w:val="13"/>
        </w:numPr>
        <w:spacing w:before="100" w:beforeAutospacing="1"/>
        <w:ind w:left="714" w:hanging="357"/>
        <w:rPr>
          <w:b w:val="0"/>
        </w:rPr>
      </w:pPr>
      <w:r w:rsidRPr="002B3E65">
        <w:rPr>
          <w:b w:val="0"/>
        </w:rPr>
        <w:t>Improvements to Fault Database</w:t>
      </w:r>
    </w:p>
    <w:p w14:paraId="7471F2C6" w14:textId="77777777" w:rsidR="002B3E65" w:rsidRPr="002B3E65" w:rsidRDefault="002B3E65" w:rsidP="002B3E65">
      <w:pPr>
        <w:pStyle w:val="Heading1"/>
        <w:numPr>
          <w:ilvl w:val="0"/>
          <w:numId w:val="13"/>
        </w:numPr>
        <w:spacing w:before="100" w:beforeAutospacing="1"/>
        <w:ind w:left="714" w:hanging="357"/>
        <w:rPr>
          <w:b w:val="0"/>
        </w:rPr>
      </w:pPr>
      <w:r w:rsidRPr="002B3E65">
        <w:rPr>
          <w:b w:val="0"/>
        </w:rPr>
        <w:t>Better Use of Existing Data</w:t>
      </w:r>
    </w:p>
    <w:p w14:paraId="53FAC3FF" w14:textId="0D893FDD" w:rsidR="002B3E65" w:rsidRPr="002B3E65" w:rsidRDefault="002B3E65" w:rsidP="002B3E65">
      <w:pPr>
        <w:pStyle w:val="Heading1"/>
        <w:numPr>
          <w:ilvl w:val="0"/>
          <w:numId w:val="13"/>
        </w:numPr>
        <w:spacing w:before="100" w:beforeAutospacing="1"/>
        <w:ind w:left="714" w:hanging="357"/>
        <w:rPr>
          <w:b w:val="0"/>
        </w:rPr>
      </w:pPr>
      <w:r w:rsidRPr="002B3E65">
        <w:rPr>
          <w:b w:val="0"/>
        </w:rPr>
        <w:t>Risk Assessment &amp; Failure Frequency Prediction</w:t>
      </w:r>
    </w:p>
    <w:p w14:paraId="5D55872D" w14:textId="298F6915" w:rsidR="00F14C7C" w:rsidRPr="002B3E65" w:rsidRDefault="002B3E65" w:rsidP="00F14C7C">
      <w:pPr>
        <w:pStyle w:val="Heading1"/>
        <w:numPr>
          <w:ilvl w:val="0"/>
          <w:numId w:val="0"/>
        </w:numPr>
        <w:rPr>
          <w:b w:val="0"/>
        </w:rPr>
      </w:pPr>
      <w:r w:rsidRPr="002B3E65">
        <w:rPr>
          <w:b w:val="0"/>
        </w:rPr>
        <w:t xml:space="preserve">The spreadsheet summary document detailing the current work programme and associated budgets was reviewed by the group. </w:t>
      </w:r>
      <w:r>
        <w:rPr>
          <w:b w:val="0"/>
        </w:rPr>
        <w:t xml:space="preserve"> It was noted that the budget for the fault data work was already captured in the approved PIE work.  </w:t>
      </w:r>
      <w:r w:rsidR="00C64323">
        <w:rPr>
          <w:b w:val="0"/>
        </w:rPr>
        <w:t>G</w:t>
      </w:r>
      <w:r w:rsidR="008558CC">
        <w:rPr>
          <w:b w:val="0"/>
        </w:rPr>
        <w:t>D</w:t>
      </w:r>
      <w:r w:rsidR="00C64323">
        <w:rPr>
          <w:b w:val="0"/>
        </w:rPr>
        <w:t>G agreed to issue an updated and</w:t>
      </w:r>
      <w:r w:rsidR="00C64323" w:rsidRPr="00C64323">
        <w:rPr>
          <w:b w:val="0"/>
        </w:rPr>
        <w:t xml:space="preserve"> expanded summary with outputs for each work area and a suggested priority.</w:t>
      </w:r>
      <w:r w:rsidRPr="002B3E65">
        <w:rPr>
          <w:b w:val="0"/>
        </w:rPr>
        <w:t xml:space="preserve"> </w:t>
      </w:r>
      <w:r w:rsidR="00C64323">
        <w:rPr>
          <w:b w:val="0"/>
        </w:rPr>
        <w:t xml:space="preserve">  </w:t>
      </w:r>
      <w:r w:rsidR="00564A35">
        <w:rPr>
          <w:b w:val="0"/>
        </w:rPr>
        <w:tab/>
      </w:r>
      <w:r w:rsidR="00564A35">
        <w:rPr>
          <w:b w:val="0"/>
        </w:rPr>
        <w:tab/>
      </w:r>
      <w:r w:rsidR="00564A35">
        <w:rPr>
          <w:b w:val="0"/>
        </w:rPr>
        <w:tab/>
      </w:r>
      <w:r w:rsidR="00564A35">
        <w:rPr>
          <w:b w:val="0"/>
        </w:rPr>
        <w:tab/>
      </w:r>
      <w:r w:rsidR="00564A35">
        <w:rPr>
          <w:b w:val="0"/>
        </w:rPr>
        <w:tab/>
      </w:r>
      <w:r w:rsidR="00564A35">
        <w:rPr>
          <w:b w:val="0"/>
        </w:rPr>
        <w:tab/>
      </w:r>
      <w:r w:rsidR="00564A35">
        <w:rPr>
          <w:b w:val="0"/>
        </w:rPr>
        <w:tab/>
      </w:r>
      <w:r w:rsidR="00564A35">
        <w:rPr>
          <w:b w:val="0"/>
        </w:rPr>
        <w:tab/>
      </w:r>
      <w:r w:rsidR="00564A35">
        <w:rPr>
          <w:b w:val="0"/>
        </w:rPr>
        <w:tab/>
      </w:r>
      <w:r w:rsidR="00564A35">
        <w:rPr>
          <w:b w:val="0"/>
        </w:rPr>
        <w:tab/>
      </w:r>
      <w:r w:rsidR="008558CC">
        <w:rPr>
          <w:b w:val="0"/>
        </w:rPr>
        <w:tab/>
      </w:r>
      <w:r w:rsidR="008558CC">
        <w:rPr>
          <w:b w:val="0"/>
        </w:rPr>
        <w:tab/>
      </w:r>
      <w:r w:rsidR="008558CC">
        <w:rPr>
          <w:b w:val="0"/>
        </w:rPr>
        <w:tab/>
      </w:r>
      <w:r w:rsidR="008558CC">
        <w:rPr>
          <w:b w:val="0"/>
        </w:rPr>
        <w:tab/>
      </w:r>
      <w:r w:rsidR="008558CC">
        <w:rPr>
          <w:b w:val="0"/>
        </w:rPr>
        <w:tab/>
      </w:r>
      <w:r w:rsidR="008558CC">
        <w:rPr>
          <w:b w:val="0"/>
        </w:rPr>
        <w:tab/>
      </w:r>
      <w:r w:rsidR="008558CC">
        <w:rPr>
          <w:b w:val="0"/>
        </w:rPr>
        <w:tab/>
      </w:r>
      <w:r w:rsidR="008558CC">
        <w:rPr>
          <w:b w:val="0"/>
        </w:rPr>
        <w:tab/>
      </w:r>
      <w:r w:rsidR="008558CC">
        <w:rPr>
          <w:b w:val="0"/>
        </w:rPr>
        <w:tab/>
      </w:r>
      <w:r w:rsidR="008558CC">
        <w:rPr>
          <w:b w:val="0"/>
        </w:rPr>
        <w:tab/>
      </w:r>
      <w:r w:rsidR="008558CC">
        <w:rPr>
          <w:b w:val="0"/>
        </w:rPr>
        <w:tab/>
      </w:r>
      <w:r w:rsidR="008558CC">
        <w:rPr>
          <w:b w:val="0"/>
        </w:rPr>
        <w:tab/>
        <w:t xml:space="preserve">     </w:t>
      </w:r>
      <w:r w:rsidR="00C64323" w:rsidRPr="008558CC">
        <w:t>Action G</w:t>
      </w:r>
      <w:r w:rsidR="008558CC">
        <w:t>D</w:t>
      </w:r>
      <w:r w:rsidR="00C64323" w:rsidRPr="008558CC">
        <w:t>G</w:t>
      </w:r>
    </w:p>
    <w:p w14:paraId="2FAAE1EC" w14:textId="77777777" w:rsidR="002B3E65" w:rsidRDefault="00F14C7C" w:rsidP="002B3E65">
      <w:pPr>
        <w:pStyle w:val="Heading1"/>
      </w:pPr>
      <w:r w:rsidRPr="00F14C7C">
        <w:t>Review current list of proposed UKOPA Good Practice Documents</w:t>
      </w:r>
    </w:p>
    <w:p w14:paraId="6563BCB4" w14:textId="2B9F4D4A" w:rsidR="002B3E65" w:rsidRPr="0044186B" w:rsidRDefault="00F14C7C" w:rsidP="0044186B">
      <w:pPr>
        <w:jc w:val="left"/>
        <w:rPr>
          <w:b/>
          <w:bCs/>
          <w:kern w:val="32"/>
          <w:szCs w:val="20"/>
        </w:rPr>
      </w:pPr>
      <w:r w:rsidRPr="00F14C7C">
        <w:t xml:space="preserve"> </w:t>
      </w:r>
    </w:p>
    <w:p w14:paraId="0BAA19AD" w14:textId="1DB2987D" w:rsidR="0044186B" w:rsidRDefault="002B3E65" w:rsidP="002B3E65">
      <w:r w:rsidRPr="002B3E65">
        <w:t>The group reviewed the current proposed list of good practice documents that were relevant to the group.</w:t>
      </w:r>
      <w:r w:rsidR="00F14C7C" w:rsidRPr="00F14C7C">
        <w:t xml:space="preserve"> </w:t>
      </w:r>
      <w:r w:rsidR="00546542">
        <w:t>It was noted that t</w:t>
      </w:r>
      <w:r w:rsidR="0044186B">
        <w:t>he proposed document for managing encroaching development and societal risk around pipelines could be in 2 parts one for pipelines already covered by code requirements and the other part for pipelines not covered</w:t>
      </w:r>
      <w:r w:rsidR="00546542">
        <w:t xml:space="preserve"> by code requirements.  The non-</w:t>
      </w:r>
      <w:r w:rsidR="0044186B">
        <w:t>code requirements document could be further split into a document for ethylene pipelines and a document covering o</w:t>
      </w:r>
      <w:r w:rsidR="00564A35">
        <w:t>ther liquid</w:t>
      </w:r>
      <w:r w:rsidR="0044186B">
        <w:t xml:space="preserve"> pipelines.</w:t>
      </w:r>
    </w:p>
    <w:p w14:paraId="30EB99DF" w14:textId="77777777" w:rsidR="00564A35" w:rsidRDefault="00564A35" w:rsidP="002B3E65"/>
    <w:p w14:paraId="597ABE20" w14:textId="77777777" w:rsidR="00564A35" w:rsidRDefault="0044186B" w:rsidP="008558CC">
      <w:r>
        <w:t xml:space="preserve">RMcC to circulate the document that had been already developed for ethylene pipelines. </w:t>
      </w:r>
      <w:r w:rsidR="00564A35">
        <w:t xml:space="preserve">         </w:t>
      </w:r>
      <w:r>
        <w:t xml:space="preserve"> </w:t>
      </w:r>
      <w:r w:rsidR="00564A35">
        <w:t xml:space="preserve">                     </w:t>
      </w:r>
    </w:p>
    <w:p w14:paraId="19D137FB" w14:textId="6790A396" w:rsidR="0044186B" w:rsidRDefault="00564A35" w:rsidP="008558CC">
      <w:pPr>
        <w:ind w:left="7200"/>
      </w:pPr>
      <w:r>
        <w:rPr>
          <w:b/>
        </w:rPr>
        <w:t xml:space="preserve">     </w:t>
      </w:r>
      <w:r w:rsidR="0044186B" w:rsidRPr="0044186B">
        <w:rPr>
          <w:b/>
        </w:rPr>
        <w:t>Action RMcC</w:t>
      </w:r>
    </w:p>
    <w:p w14:paraId="65C46495" w14:textId="77777777" w:rsidR="0044186B" w:rsidRDefault="0044186B" w:rsidP="002B3E65"/>
    <w:p w14:paraId="13F5B60E" w14:textId="28335BC7" w:rsidR="0044186B" w:rsidRDefault="0044186B" w:rsidP="002B3E65">
      <w:r>
        <w:t>SP to circulate a summary of the current National Grid approach</w:t>
      </w:r>
      <w:r w:rsidR="00546542">
        <w:t xml:space="preserve"> to managing societal risk</w:t>
      </w:r>
      <w:r>
        <w:t xml:space="preserve">.  </w:t>
      </w:r>
      <w:r w:rsidRPr="0044186B">
        <w:rPr>
          <w:b/>
        </w:rPr>
        <w:t>Action SP</w:t>
      </w:r>
    </w:p>
    <w:p w14:paraId="30BF17FE" w14:textId="77777777" w:rsidR="0044186B" w:rsidRDefault="0044186B" w:rsidP="002B3E65"/>
    <w:p w14:paraId="5554AE81" w14:textId="77777777" w:rsidR="00546542" w:rsidRDefault="0044186B" w:rsidP="002B3E65">
      <w:r>
        <w:t xml:space="preserve">NJ to send RMcC an example of the current template for a good practice document.  </w:t>
      </w:r>
    </w:p>
    <w:p w14:paraId="2E082BF0" w14:textId="2CB77ED1" w:rsidR="0044186B" w:rsidRDefault="0044186B" w:rsidP="002B3E65">
      <w:pPr>
        <w:rPr>
          <w:b/>
        </w:rPr>
      </w:pPr>
      <w:r w:rsidRPr="0044186B">
        <w:rPr>
          <w:b/>
        </w:rPr>
        <w:t>Action NJ</w:t>
      </w:r>
    </w:p>
    <w:p w14:paraId="5E436C49" w14:textId="77777777" w:rsidR="0044186B" w:rsidRDefault="0044186B" w:rsidP="002B3E65">
      <w:pPr>
        <w:rPr>
          <w:b/>
        </w:rPr>
      </w:pPr>
    </w:p>
    <w:p w14:paraId="5B9E242E" w14:textId="78DD2CAE" w:rsidR="0044186B" w:rsidRDefault="0044186B" w:rsidP="002B3E65">
      <w:r>
        <w:lastRenderedPageBreak/>
        <w:t>It was agreed that the proposed document to cover the modelling of third party damage should wait until the completion of the Cooltrans review.</w:t>
      </w:r>
    </w:p>
    <w:p w14:paraId="687558D1" w14:textId="77777777" w:rsidR="0044186B" w:rsidRDefault="0044186B" w:rsidP="002B3E65"/>
    <w:p w14:paraId="25AEF83B" w14:textId="32E0A9D4" w:rsidR="00564A35" w:rsidRDefault="0044186B" w:rsidP="008558CC">
      <w:pPr>
        <w:ind w:right="-46"/>
        <w:jc w:val="left"/>
      </w:pPr>
      <w:r>
        <w:t xml:space="preserve">MA agreed to advise on </w:t>
      </w:r>
      <w:r w:rsidR="007915B2">
        <w:t xml:space="preserve">whether any of the work on ground movement currently being undertaken by the PIPESAFE group could be made available for the development of the proposed UKOPA good practice guide covering ground movement.   </w:t>
      </w:r>
      <w:r w:rsidR="00564A35">
        <w:tab/>
        <w:t xml:space="preserve">         </w:t>
      </w:r>
      <w:r w:rsidR="007915B2" w:rsidRPr="007915B2">
        <w:rPr>
          <w:b/>
        </w:rPr>
        <w:t>Action MA.</w:t>
      </w:r>
    </w:p>
    <w:p w14:paraId="2978366E" w14:textId="77777777" w:rsidR="0044186B" w:rsidRDefault="0044186B" w:rsidP="008558CC">
      <w:pPr>
        <w:ind w:right="-46"/>
        <w:jc w:val="left"/>
      </w:pPr>
    </w:p>
    <w:p w14:paraId="017EB763" w14:textId="0060F9A6" w:rsidR="007915B2" w:rsidRDefault="007915B2" w:rsidP="002B3E65">
      <w:r>
        <w:t>RMcC agreed t</w:t>
      </w:r>
      <w:r w:rsidR="00546542">
        <w:t>hat the proposed document on hazard d</w:t>
      </w:r>
      <w:r>
        <w:t>istances from Ethylene pipelines could be started based on the existing work in this area that had now been completed.</w:t>
      </w:r>
    </w:p>
    <w:p w14:paraId="7824C48E" w14:textId="77777777" w:rsidR="007915B2" w:rsidRDefault="007915B2" w:rsidP="002B3E65"/>
    <w:p w14:paraId="03CCE485" w14:textId="0460F376" w:rsidR="0044186B" w:rsidRPr="0044186B" w:rsidRDefault="0044186B" w:rsidP="002B3E65">
      <w:r>
        <w:t>It was agreed to separate</w:t>
      </w:r>
      <w:r w:rsidR="00546542">
        <w:t xml:space="preserve"> guidance for wind farms and guidance for solar f</w:t>
      </w:r>
      <w:r>
        <w:t>arms into 2 separate documents.</w:t>
      </w:r>
    </w:p>
    <w:p w14:paraId="489D9557" w14:textId="77777777" w:rsidR="00F14C7C" w:rsidRDefault="00F14C7C" w:rsidP="00F14C7C">
      <w:pPr>
        <w:pStyle w:val="Heading1"/>
      </w:pPr>
      <w:r>
        <w:t>Review past RAIWG work and identification of topics that should be captured in Good Practice Documents</w:t>
      </w:r>
    </w:p>
    <w:p w14:paraId="403F82C9" w14:textId="77777777" w:rsidR="007915B2" w:rsidRPr="007915B2" w:rsidRDefault="007915B2" w:rsidP="007915B2"/>
    <w:p w14:paraId="6076FB01" w14:textId="35956B3B" w:rsidR="00F14C7C" w:rsidRDefault="007915B2" w:rsidP="007915B2">
      <w:r>
        <w:t>JH reported that this review was still ongoing and that an update would be provided at the next meeting of the group.</w:t>
      </w:r>
    </w:p>
    <w:p w14:paraId="4F884262" w14:textId="77777777" w:rsidR="00F14C7C" w:rsidRDefault="00F14C7C" w:rsidP="00F14C7C">
      <w:pPr>
        <w:pStyle w:val="Heading1"/>
      </w:pPr>
      <w:r>
        <w:t>Update on the Fault Database</w:t>
      </w:r>
    </w:p>
    <w:p w14:paraId="39678E75" w14:textId="7ABB8CA3" w:rsidR="00F14C7C" w:rsidRDefault="00E365F7" w:rsidP="00F14C7C">
      <w:pPr>
        <w:pStyle w:val="Heading1"/>
        <w:numPr>
          <w:ilvl w:val="0"/>
          <w:numId w:val="0"/>
        </w:numPr>
        <w:rPr>
          <w:b w:val="0"/>
        </w:rPr>
      </w:pPr>
      <w:r>
        <w:rPr>
          <w:b w:val="0"/>
        </w:rPr>
        <w:t>JH stated that she would issue a prompt to those members who had yet to provide returns for the fault database.  The deadline for the EGIG database was June when all of the gas pipeline related data was required.</w:t>
      </w:r>
    </w:p>
    <w:p w14:paraId="17F3B035" w14:textId="77777777" w:rsidR="00E365F7" w:rsidRDefault="00E365F7" w:rsidP="00E365F7"/>
    <w:p w14:paraId="080F4094" w14:textId="7AEC2AD9" w:rsidR="00E365F7" w:rsidRDefault="00546542" w:rsidP="00E365F7">
      <w:r>
        <w:t>G</w:t>
      </w:r>
      <w:r w:rsidR="008558CC">
        <w:t>D</w:t>
      </w:r>
      <w:r>
        <w:t>G agreed to expedite</w:t>
      </w:r>
      <w:r w:rsidR="00E365F7">
        <w:t xml:space="preserve"> the Penspen data related to what had been the Greystar pipeline.</w:t>
      </w:r>
    </w:p>
    <w:p w14:paraId="3B6256CA" w14:textId="77777777" w:rsidR="00E365F7" w:rsidRDefault="00E365F7" w:rsidP="00E365F7"/>
    <w:p w14:paraId="44AB3E44" w14:textId="7DBF0BAA" w:rsidR="00E365F7" w:rsidRPr="0098436C" w:rsidRDefault="008558CC" w:rsidP="008558CC">
      <w:pPr>
        <w:ind w:left="7200"/>
        <w:rPr>
          <w:b/>
        </w:rPr>
      </w:pPr>
      <w:r>
        <w:rPr>
          <w:b/>
        </w:rPr>
        <w:t xml:space="preserve">      </w:t>
      </w:r>
      <w:r w:rsidR="00E365F7" w:rsidRPr="0098436C">
        <w:rPr>
          <w:b/>
        </w:rPr>
        <w:t>Action G</w:t>
      </w:r>
      <w:r>
        <w:rPr>
          <w:b/>
        </w:rPr>
        <w:t>D</w:t>
      </w:r>
      <w:r w:rsidR="00E365F7" w:rsidRPr="0098436C">
        <w:rPr>
          <w:b/>
        </w:rPr>
        <w:t>G.</w:t>
      </w:r>
    </w:p>
    <w:p w14:paraId="7880939C" w14:textId="77777777" w:rsidR="00E365F7" w:rsidRDefault="00E365F7" w:rsidP="00E365F7"/>
    <w:p w14:paraId="15789E9B" w14:textId="252F6C13" w:rsidR="00E365F7" w:rsidRDefault="00E365F7" w:rsidP="00E365F7">
      <w:r>
        <w:t>An enquiry had been received from Chevron in Texas requesting access to the UKOPA Fault Dat</w:t>
      </w:r>
      <w:r w:rsidR="004F406F">
        <w:t>abase.  GG agreed to contact them</w:t>
      </w:r>
      <w:r>
        <w:t xml:space="preserve"> in order to determine if </w:t>
      </w:r>
      <w:r w:rsidR="004F406F">
        <w:t>t</w:t>
      </w:r>
      <w:r>
        <w:t>he</w:t>
      </w:r>
      <w:r w:rsidR="004F406F">
        <w:t>y</w:t>
      </w:r>
      <w:r>
        <w:t xml:space="preserve"> required any more than what was in the fault data r</w:t>
      </w:r>
      <w:r w:rsidR="004F406F">
        <w:t>eport and if so discuss with them</w:t>
      </w:r>
      <w:r>
        <w:t xml:space="preserve"> the options for obtaining this data.    </w:t>
      </w:r>
      <w:r w:rsidR="008558CC">
        <w:tab/>
      </w:r>
      <w:r w:rsidR="008558CC">
        <w:tab/>
      </w:r>
      <w:r w:rsidR="008558CC">
        <w:tab/>
      </w:r>
      <w:r w:rsidR="008558CC">
        <w:tab/>
      </w:r>
      <w:r w:rsidR="008558CC">
        <w:tab/>
      </w:r>
      <w:r w:rsidR="008558CC">
        <w:tab/>
      </w:r>
      <w:r w:rsidR="008558CC">
        <w:tab/>
      </w:r>
      <w:r w:rsidR="008558CC">
        <w:tab/>
      </w:r>
      <w:r w:rsidR="008558CC">
        <w:tab/>
        <w:t xml:space="preserve">      </w:t>
      </w:r>
      <w:r w:rsidRPr="0098436C">
        <w:rPr>
          <w:b/>
        </w:rPr>
        <w:t>Action G</w:t>
      </w:r>
      <w:r w:rsidR="008558CC">
        <w:rPr>
          <w:b/>
        </w:rPr>
        <w:t>D</w:t>
      </w:r>
      <w:r w:rsidRPr="0098436C">
        <w:rPr>
          <w:b/>
        </w:rPr>
        <w:t>G.</w:t>
      </w:r>
    </w:p>
    <w:p w14:paraId="3032D11F" w14:textId="77777777" w:rsidR="00E365F7" w:rsidRDefault="00E365F7" w:rsidP="00E365F7"/>
    <w:p w14:paraId="177721E9" w14:textId="06A8EE2D" w:rsidR="0098436C" w:rsidRDefault="00E365F7" w:rsidP="00E365F7">
      <w:r>
        <w:t>RMcC’s proposal to establish a UK Non-MAHP Pipeline, Leak and Fault Database was discussed.   The meeting supported the proposal and agreed that it would need the commitment of from all of the relevant companies to supply the data</w:t>
      </w:r>
      <w:r w:rsidR="00546542">
        <w:t>,</w:t>
      </w:r>
      <w:r w:rsidR="0098436C">
        <w:t xml:space="preserve"> noting that the leak data should already be available in the CONCAWE database.   </w:t>
      </w:r>
    </w:p>
    <w:p w14:paraId="7E43A628" w14:textId="77777777" w:rsidR="0098436C" w:rsidRDefault="0098436C" w:rsidP="00E365F7"/>
    <w:p w14:paraId="69A4F024" w14:textId="77777777" w:rsidR="00564A35" w:rsidRDefault="0098436C" w:rsidP="00E365F7">
      <w:r>
        <w:t xml:space="preserve">RMcC to investigate the most efficient means of obtaining the CONCAWE data.  </w:t>
      </w:r>
    </w:p>
    <w:p w14:paraId="044A4279" w14:textId="5D2A6A3A" w:rsidR="0098436C" w:rsidRPr="0098436C" w:rsidRDefault="00564A35" w:rsidP="008558CC">
      <w:pPr>
        <w:ind w:left="7200"/>
        <w:rPr>
          <w:b/>
        </w:rPr>
      </w:pPr>
      <w:r>
        <w:rPr>
          <w:b/>
        </w:rPr>
        <w:t xml:space="preserve">     </w:t>
      </w:r>
      <w:r w:rsidR="0098436C" w:rsidRPr="0098436C">
        <w:rPr>
          <w:b/>
        </w:rPr>
        <w:t>Action RMcC.</w:t>
      </w:r>
    </w:p>
    <w:p w14:paraId="54D0E4B6" w14:textId="4DF4A160" w:rsidR="00F14C7C" w:rsidRDefault="00F14C7C" w:rsidP="00F14C7C">
      <w:pPr>
        <w:pStyle w:val="Heading1"/>
      </w:pPr>
      <w:r>
        <w:t xml:space="preserve">Update on National Grid LUP issue </w:t>
      </w:r>
    </w:p>
    <w:p w14:paraId="6CE2FB86" w14:textId="39E846C5" w:rsidR="00F14C7C" w:rsidRDefault="0098436C" w:rsidP="00F14C7C">
      <w:pPr>
        <w:pStyle w:val="Heading1"/>
        <w:numPr>
          <w:ilvl w:val="0"/>
          <w:numId w:val="0"/>
        </w:numPr>
        <w:rPr>
          <w:b w:val="0"/>
        </w:rPr>
      </w:pPr>
      <w:r w:rsidRPr="0098436C">
        <w:rPr>
          <w:b w:val="0"/>
        </w:rPr>
        <w:t>SP</w:t>
      </w:r>
      <w:r>
        <w:rPr>
          <w:b w:val="0"/>
        </w:rPr>
        <w:t xml:space="preserve"> gave a short presentation on a LUP issue where National Grid were currently having problems as a result of the HSE’s new LUP zones.  It was agreed that the best way forward would be to arrange a meeting to discuss the issues with the HSE.  This could either be:</w:t>
      </w:r>
    </w:p>
    <w:p w14:paraId="48B098F2" w14:textId="29420491" w:rsidR="0098436C" w:rsidRDefault="0098436C" w:rsidP="0098436C">
      <w:pPr>
        <w:pStyle w:val="ListParagraph"/>
        <w:numPr>
          <w:ilvl w:val="0"/>
          <w:numId w:val="14"/>
        </w:numPr>
      </w:pPr>
      <w:r>
        <w:t>UKOPA meet with HSE to discuss the issues in principle;</w:t>
      </w:r>
    </w:p>
    <w:p w14:paraId="5A6D2C1C" w14:textId="2B5A74DD" w:rsidR="0098436C" w:rsidRDefault="0098436C" w:rsidP="0098436C">
      <w:pPr>
        <w:pStyle w:val="ListParagraph"/>
        <w:numPr>
          <w:ilvl w:val="0"/>
          <w:numId w:val="14"/>
        </w:numPr>
      </w:pPr>
      <w:r>
        <w:t>National Grid arrange a meeting with th</w:t>
      </w:r>
      <w:r w:rsidR="00546542">
        <w:t>e HSE that UKOPA would attend and</w:t>
      </w:r>
      <w:r>
        <w:t xml:space="preserve"> support National G</w:t>
      </w:r>
      <w:r w:rsidR="00546542">
        <w:t>rid with their knowledge of the historical discussions/agreements</w:t>
      </w:r>
      <w:r>
        <w:t>.</w:t>
      </w:r>
    </w:p>
    <w:p w14:paraId="429F8708" w14:textId="77777777" w:rsidR="00A11273" w:rsidRDefault="00A11273" w:rsidP="0098436C"/>
    <w:p w14:paraId="005FC81D" w14:textId="2751DD5C" w:rsidR="00564A35" w:rsidRPr="0098436C" w:rsidRDefault="0098436C" w:rsidP="0098436C">
      <w:r>
        <w:lastRenderedPageBreak/>
        <w:t xml:space="preserve">SP agreed to consider which of the above 2 options National Grid would prefer and advise UKOPA accordingly.  </w:t>
      </w:r>
      <w:r w:rsidR="00564A35">
        <w:tab/>
      </w:r>
      <w:r w:rsidR="00564A35">
        <w:tab/>
      </w:r>
      <w:r w:rsidR="00564A35">
        <w:tab/>
      </w:r>
      <w:r w:rsidR="00564A35">
        <w:tab/>
      </w:r>
      <w:r w:rsidR="00564A35">
        <w:tab/>
      </w:r>
      <w:r w:rsidR="00564A35">
        <w:tab/>
      </w:r>
      <w:r w:rsidR="00564A35">
        <w:tab/>
        <w:t xml:space="preserve">         </w:t>
      </w:r>
      <w:r w:rsidR="008558CC">
        <w:t xml:space="preserve">         </w:t>
      </w:r>
      <w:r w:rsidRPr="00A11273">
        <w:rPr>
          <w:b/>
        </w:rPr>
        <w:t>Action S</w:t>
      </w:r>
      <w:r w:rsidR="00564A35">
        <w:rPr>
          <w:b/>
        </w:rPr>
        <w:t>P</w:t>
      </w:r>
      <w:r w:rsidR="00564A35" w:rsidRPr="0098436C" w:rsidDel="00564A35">
        <w:t xml:space="preserve"> </w:t>
      </w:r>
    </w:p>
    <w:p w14:paraId="758CBDF9" w14:textId="77777777" w:rsidR="00564A35" w:rsidRDefault="00564A35" w:rsidP="008558CC"/>
    <w:p w14:paraId="4DC406D2" w14:textId="69D92C87" w:rsidR="00F14C7C" w:rsidRDefault="00A82703" w:rsidP="008558CC">
      <w:r>
        <w:t xml:space="preserve">TD/2 Surveillance </w:t>
      </w:r>
      <w:r w:rsidR="00F14C7C">
        <w:t>Figure</w:t>
      </w:r>
      <w:r>
        <w:t xml:space="preserve"> and Ground Movement Guidance</w:t>
      </w:r>
    </w:p>
    <w:p w14:paraId="4B8E2676" w14:textId="77777777" w:rsidR="00A82703" w:rsidRDefault="00A82703" w:rsidP="00A82703"/>
    <w:p w14:paraId="27665A88" w14:textId="126E277A" w:rsidR="00A82703" w:rsidRDefault="00A82703" w:rsidP="00A82703">
      <w:r>
        <w:t xml:space="preserve">There appeared to be an error in Figure 11 Edition 2 of TD/2 where the graph crossed the x-axis.  </w:t>
      </w:r>
    </w:p>
    <w:p w14:paraId="652F2F94" w14:textId="77777777" w:rsidR="00A82703" w:rsidRDefault="00A82703" w:rsidP="00A82703"/>
    <w:p w14:paraId="02F41A7E" w14:textId="52CCDEC9" w:rsidR="00A82703" w:rsidRDefault="00A82703" w:rsidP="00A82703">
      <w:r>
        <w:t>Also the guidance w.r.t. hole size as a result of ground movement appeared to be ambiguous and inconsistent with what was believed to be the current published EGIG data.  It was agreed that some minor rewording of the text would address this issue.</w:t>
      </w:r>
    </w:p>
    <w:p w14:paraId="26ED27FF" w14:textId="77777777" w:rsidR="00A82703" w:rsidRDefault="00A82703" w:rsidP="00A82703"/>
    <w:p w14:paraId="73242FB6" w14:textId="0AA5DEB4" w:rsidR="00A82703" w:rsidRPr="00A82703" w:rsidRDefault="00564A35" w:rsidP="00A82703">
      <w:r>
        <w:t>W</w:t>
      </w:r>
      <w:r w:rsidR="00546542">
        <w:t xml:space="preserve">rite to IGEM to draw </w:t>
      </w:r>
      <w:r w:rsidR="00A82703">
        <w:t>their attention to the above issues and su</w:t>
      </w:r>
      <w:r w:rsidR="0029435D">
        <w:t xml:space="preserve">ggest a potential amendment </w:t>
      </w:r>
      <w:r w:rsidR="00A82703">
        <w:t>related to the text associated with hole size as a result of ground movement.</w:t>
      </w:r>
      <w:r>
        <w:t xml:space="preserve">  </w:t>
      </w:r>
      <w:r>
        <w:tab/>
      </w:r>
      <w:r>
        <w:tab/>
      </w:r>
      <w:r>
        <w:tab/>
      </w:r>
      <w:r>
        <w:tab/>
      </w:r>
      <w:r>
        <w:tab/>
      </w:r>
      <w:r>
        <w:tab/>
      </w:r>
      <w:r>
        <w:tab/>
      </w:r>
      <w:r>
        <w:tab/>
      </w:r>
      <w:r>
        <w:tab/>
      </w:r>
      <w:r>
        <w:tab/>
      </w:r>
      <w:r w:rsidR="008558CC">
        <w:t xml:space="preserve">        </w:t>
      </w:r>
      <w:r w:rsidRPr="008558CC">
        <w:rPr>
          <w:b/>
        </w:rPr>
        <w:t>Action NJ</w:t>
      </w:r>
    </w:p>
    <w:p w14:paraId="2A3D1ADE" w14:textId="77777777" w:rsidR="00AE5BCE" w:rsidRPr="00E01DA5" w:rsidRDefault="00AE5BCE" w:rsidP="00AE5BCE">
      <w:pPr>
        <w:pStyle w:val="Heading1"/>
      </w:pPr>
      <w:r w:rsidRPr="00B12A7B">
        <w:t>Date of next meeting</w:t>
      </w:r>
      <w:r>
        <w:t>s</w:t>
      </w:r>
    </w:p>
    <w:p w14:paraId="55974DCF" w14:textId="6E5E682A" w:rsidR="00BF1A69" w:rsidRDefault="00BF1A69" w:rsidP="00BF1A69">
      <w:pPr>
        <w:pStyle w:val="Heading1"/>
        <w:numPr>
          <w:ilvl w:val="0"/>
          <w:numId w:val="0"/>
        </w:numPr>
        <w:rPr>
          <w:b w:val="0"/>
        </w:rPr>
      </w:pPr>
      <w:r>
        <w:rPr>
          <w:b w:val="0"/>
        </w:rPr>
        <w:t>The next meeting</w:t>
      </w:r>
      <w:r w:rsidR="00A82703">
        <w:rPr>
          <w:b w:val="0"/>
        </w:rPr>
        <w:t>s</w:t>
      </w:r>
      <w:r>
        <w:rPr>
          <w:b w:val="0"/>
        </w:rPr>
        <w:t xml:space="preserve"> would be</w:t>
      </w:r>
      <w:r w:rsidR="00A82703">
        <w:rPr>
          <w:b w:val="0"/>
        </w:rPr>
        <w:t xml:space="preserve"> on the 3</w:t>
      </w:r>
      <w:r w:rsidR="00A82703">
        <w:rPr>
          <w:b w:val="0"/>
          <w:vertAlign w:val="superscript"/>
        </w:rPr>
        <w:t>rd</w:t>
      </w:r>
      <w:r>
        <w:rPr>
          <w:b w:val="0"/>
        </w:rPr>
        <w:t xml:space="preserve"> June</w:t>
      </w:r>
      <w:r w:rsidR="00A82703">
        <w:rPr>
          <w:b w:val="0"/>
        </w:rPr>
        <w:t xml:space="preserve"> (probably a teleconference)</w:t>
      </w:r>
      <w:r>
        <w:rPr>
          <w:b w:val="0"/>
        </w:rPr>
        <w:t xml:space="preserve">, </w:t>
      </w:r>
      <w:r w:rsidR="00A82703">
        <w:rPr>
          <w:b w:val="0"/>
        </w:rPr>
        <w:t>with a follow up meeting on the 16</w:t>
      </w:r>
      <w:r w:rsidR="00A82703" w:rsidRPr="00A82703">
        <w:rPr>
          <w:b w:val="0"/>
          <w:vertAlign w:val="superscript"/>
        </w:rPr>
        <w:t>th</w:t>
      </w:r>
      <w:r w:rsidR="00A82703">
        <w:rPr>
          <w:b w:val="0"/>
        </w:rPr>
        <w:t xml:space="preserve"> September (venue to be confirmed)</w:t>
      </w:r>
      <w:r>
        <w:rPr>
          <w:b w:val="0"/>
        </w:rPr>
        <w:t>.</w:t>
      </w:r>
    </w:p>
    <w:p w14:paraId="2B68E748" w14:textId="77777777" w:rsidR="00BF1A69" w:rsidRDefault="00BF1A69">
      <w:pPr>
        <w:jc w:val="left"/>
        <w:rPr>
          <w:bCs/>
          <w:kern w:val="32"/>
          <w:szCs w:val="20"/>
        </w:rPr>
      </w:pPr>
      <w:r>
        <w:rPr>
          <w:b/>
        </w:rPr>
        <w:br w:type="page"/>
      </w:r>
    </w:p>
    <w:p w14:paraId="77B2597B" w14:textId="77777777" w:rsidR="00AE5BCE" w:rsidRPr="00BF1A69" w:rsidRDefault="00AE5BCE" w:rsidP="00BF1A69">
      <w:pPr>
        <w:pStyle w:val="Heading1"/>
        <w:numPr>
          <w:ilvl w:val="0"/>
          <w:numId w:val="0"/>
        </w:numPr>
        <w:rPr>
          <w:b w:val="0"/>
        </w:rPr>
      </w:pPr>
    </w:p>
    <w:tbl>
      <w:tblPr>
        <w:tblStyle w:val="TableGrid"/>
        <w:tblW w:w="0" w:type="auto"/>
        <w:tblLook w:val="04A0" w:firstRow="1" w:lastRow="0" w:firstColumn="1" w:lastColumn="0" w:noHBand="0" w:noVBand="1"/>
      </w:tblPr>
      <w:tblGrid>
        <w:gridCol w:w="704"/>
        <w:gridCol w:w="6237"/>
        <w:gridCol w:w="992"/>
      </w:tblGrid>
      <w:tr w:rsidR="00BF1A69" w14:paraId="4ACECB1D" w14:textId="77777777" w:rsidTr="0063575D">
        <w:tc>
          <w:tcPr>
            <w:tcW w:w="7933" w:type="dxa"/>
            <w:gridSpan w:val="3"/>
          </w:tcPr>
          <w:p w14:paraId="216C1783" w14:textId="59509DC0" w:rsidR="00BF1A69" w:rsidRPr="00BF1A69" w:rsidRDefault="00BF1A69" w:rsidP="00BF1A69">
            <w:pPr>
              <w:jc w:val="center"/>
              <w:rPr>
                <w:b/>
              </w:rPr>
            </w:pPr>
            <w:r w:rsidRPr="00BF1A69">
              <w:rPr>
                <w:b/>
              </w:rPr>
              <w:t>Summary of Actions</w:t>
            </w:r>
          </w:p>
        </w:tc>
      </w:tr>
      <w:tr w:rsidR="00BF1A69" w14:paraId="59309E91" w14:textId="77777777" w:rsidTr="00E82367">
        <w:tc>
          <w:tcPr>
            <w:tcW w:w="704" w:type="dxa"/>
          </w:tcPr>
          <w:p w14:paraId="35280B4F" w14:textId="16D74DA9" w:rsidR="00BF1A69" w:rsidRPr="00BF1A69" w:rsidRDefault="00BF1A69" w:rsidP="00BF1A69">
            <w:pPr>
              <w:jc w:val="center"/>
              <w:rPr>
                <w:b/>
              </w:rPr>
            </w:pPr>
            <w:r w:rsidRPr="00BF1A69">
              <w:rPr>
                <w:b/>
              </w:rPr>
              <w:t>No</w:t>
            </w:r>
          </w:p>
        </w:tc>
        <w:tc>
          <w:tcPr>
            <w:tcW w:w="6237" w:type="dxa"/>
          </w:tcPr>
          <w:p w14:paraId="5C46B17C" w14:textId="5CCB0C62" w:rsidR="00BF1A69" w:rsidRPr="00BF1A69" w:rsidRDefault="00BF1A69" w:rsidP="00BF1A69">
            <w:pPr>
              <w:jc w:val="center"/>
              <w:rPr>
                <w:b/>
              </w:rPr>
            </w:pPr>
            <w:r w:rsidRPr="00BF1A69">
              <w:rPr>
                <w:b/>
              </w:rPr>
              <w:t>Action</w:t>
            </w:r>
          </w:p>
        </w:tc>
        <w:tc>
          <w:tcPr>
            <w:tcW w:w="992" w:type="dxa"/>
            <w:vAlign w:val="center"/>
          </w:tcPr>
          <w:p w14:paraId="1F13CF72" w14:textId="74A6EA15" w:rsidR="00BF1A69" w:rsidRPr="00BF1A69" w:rsidRDefault="00BF1A69" w:rsidP="00BF1A69">
            <w:pPr>
              <w:jc w:val="center"/>
              <w:rPr>
                <w:b/>
              </w:rPr>
            </w:pPr>
            <w:r w:rsidRPr="00BF1A69">
              <w:rPr>
                <w:b/>
              </w:rPr>
              <w:t>By</w:t>
            </w:r>
          </w:p>
        </w:tc>
      </w:tr>
      <w:tr w:rsidR="004F406F" w14:paraId="780DAA18" w14:textId="77777777" w:rsidTr="00E82367">
        <w:tc>
          <w:tcPr>
            <w:tcW w:w="704" w:type="dxa"/>
          </w:tcPr>
          <w:p w14:paraId="18366125" w14:textId="0BB82804" w:rsidR="004F406F" w:rsidRDefault="0029435D" w:rsidP="00E82367">
            <w:r>
              <w:t>1</w:t>
            </w:r>
          </w:p>
        </w:tc>
        <w:tc>
          <w:tcPr>
            <w:tcW w:w="6237" w:type="dxa"/>
          </w:tcPr>
          <w:p w14:paraId="793975FF" w14:textId="534A06BE" w:rsidR="004F406F" w:rsidRDefault="00C64323" w:rsidP="008558CC">
            <w:pPr>
              <w:jc w:val="left"/>
            </w:pPr>
            <w:r>
              <w:t>GG to forward the final version of the Slabbing Specification to Neil Jackson for him to r</w:t>
            </w:r>
            <w:r w:rsidR="004F406F">
              <w:t>eformat</w:t>
            </w:r>
            <w:r>
              <w:t xml:space="preserve"> </w:t>
            </w:r>
            <w:r w:rsidR="004F406F" w:rsidRPr="004F406F">
              <w:t xml:space="preserve">as a UKOPA Good Practice Guide.  </w:t>
            </w:r>
            <w:r w:rsidR="004F406F" w:rsidRPr="004F406F">
              <w:tab/>
            </w:r>
          </w:p>
        </w:tc>
        <w:tc>
          <w:tcPr>
            <w:tcW w:w="992" w:type="dxa"/>
            <w:vAlign w:val="center"/>
          </w:tcPr>
          <w:p w14:paraId="2C70A243" w14:textId="74F991A0" w:rsidR="004F406F" w:rsidRDefault="00C64323" w:rsidP="00E82367">
            <w:pPr>
              <w:jc w:val="left"/>
            </w:pPr>
            <w:r>
              <w:t>G</w:t>
            </w:r>
            <w:r w:rsidR="008558CC">
              <w:t>D</w:t>
            </w:r>
            <w:r>
              <w:t xml:space="preserve">G and </w:t>
            </w:r>
            <w:r w:rsidR="004F406F">
              <w:t>N</w:t>
            </w:r>
            <w:r>
              <w:t>J</w:t>
            </w:r>
          </w:p>
        </w:tc>
      </w:tr>
      <w:tr w:rsidR="00BF1A69" w14:paraId="5104F0F5" w14:textId="77777777" w:rsidTr="00E82367">
        <w:tc>
          <w:tcPr>
            <w:tcW w:w="704" w:type="dxa"/>
          </w:tcPr>
          <w:p w14:paraId="394003F5" w14:textId="6BB9C59E" w:rsidR="00BF1A69" w:rsidRDefault="0029435D" w:rsidP="00E82367">
            <w:r>
              <w:t>2</w:t>
            </w:r>
          </w:p>
        </w:tc>
        <w:tc>
          <w:tcPr>
            <w:tcW w:w="6237" w:type="dxa"/>
          </w:tcPr>
          <w:p w14:paraId="67E49B54" w14:textId="1F68278E" w:rsidR="00BF1A69" w:rsidRDefault="004F406F" w:rsidP="004F406F">
            <w:r>
              <w:t>F</w:t>
            </w:r>
            <w:r w:rsidR="009F6D01">
              <w:t xml:space="preserve">ormally agree to the release of the </w:t>
            </w:r>
            <w:r>
              <w:t xml:space="preserve">DNV-GL </w:t>
            </w:r>
            <w:r w:rsidR="00546542">
              <w:t>documents to MA and copy in</w:t>
            </w:r>
            <w:r w:rsidR="009F6D01">
              <w:t xml:space="preserve"> NJ</w:t>
            </w:r>
            <w:r>
              <w:t xml:space="preserve"> so that they can be made available through the DNV-GL website</w:t>
            </w:r>
            <w:r w:rsidR="009F6D01">
              <w:t xml:space="preserve">.   </w:t>
            </w:r>
          </w:p>
        </w:tc>
        <w:tc>
          <w:tcPr>
            <w:tcW w:w="992" w:type="dxa"/>
            <w:vAlign w:val="center"/>
          </w:tcPr>
          <w:p w14:paraId="4827D0BD" w14:textId="24BA54BB" w:rsidR="00BF1A69" w:rsidRDefault="004F406F" w:rsidP="00E82367">
            <w:pPr>
              <w:jc w:val="left"/>
            </w:pPr>
            <w:r>
              <w:t>SP</w:t>
            </w:r>
          </w:p>
        </w:tc>
      </w:tr>
      <w:tr w:rsidR="00BF1A69" w14:paraId="4FF4AB08" w14:textId="77777777" w:rsidTr="00E82367">
        <w:tc>
          <w:tcPr>
            <w:tcW w:w="704" w:type="dxa"/>
          </w:tcPr>
          <w:p w14:paraId="459CBF6B" w14:textId="1F408DF8" w:rsidR="00BF1A69" w:rsidRDefault="0029435D" w:rsidP="00E82367">
            <w:r>
              <w:t>3</w:t>
            </w:r>
          </w:p>
        </w:tc>
        <w:tc>
          <w:tcPr>
            <w:tcW w:w="6237" w:type="dxa"/>
          </w:tcPr>
          <w:p w14:paraId="29685299" w14:textId="2420B7F3" w:rsidR="00BF1A69" w:rsidRDefault="004F406F" w:rsidP="004F406F">
            <w:r>
              <w:t>M</w:t>
            </w:r>
            <w:r w:rsidR="009F6D01">
              <w:t xml:space="preserve">ake contact with Mike Thompson from Ineos and Tom Smith from Shell to see if they wanted to be represented on the group.  </w:t>
            </w:r>
          </w:p>
        </w:tc>
        <w:tc>
          <w:tcPr>
            <w:tcW w:w="992" w:type="dxa"/>
            <w:vAlign w:val="center"/>
          </w:tcPr>
          <w:p w14:paraId="2235928C" w14:textId="163D9B87" w:rsidR="00BF1A69" w:rsidRDefault="004F406F" w:rsidP="00E82367">
            <w:pPr>
              <w:jc w:val="left"/>
            </w:pPr>
            <w:r>
              <w:t>NJ</w:t>
            </w:r>
          </w:p>
        </w:tc>
      </w:tr>
      <w:tr w:rsidR="009F6D01" w14:paraId="38CE5C9D" w14:textId="77777777" w:rsidTr="00E82367">
        <w:tc>
          <w:tcPr>
            <w:tcW w:w="704" w:type="dxa"/>
          </w:tcPr>
          <w:p w14:paraId="1047F6B7" w14:textId="48DB44F1" w:rsidR="009F6D01" w:rsidRDefault="0029435D" w:rsidP="009F6D01">
            <w:r>
              <w:t>4</w:t>
            </w:r>
          </w:p>
        </w:tc>
        <w:tc>
          <w:tcPr>
            <w:tcW w:w="6237" w:type="dxa"/>
          </w:tcPr>
          <w:p w14:paraId="33D0793D" w14:textId="46F5B4DD" w:rsidR="009F6D01" w:rsidRDefault="00546542" w:rsidP="004F406F">
            <w:r>
              <w:t xml:space="preserve">Provide </w:t>
            </w:r>
            <w:r w:rsidR="009F6D01" w:rsidRPr="00F4668F">
              <w:t xml:space="preserve">copies of </w:t>
            </w:r>
            <w:r>
              <w:t xml:space="preserve">the </w:t>
            </w:r>
            <w:r w:rsidR="009F6D01" w:rsidRPr="00F4668F">
              <w:t xml:space="preserve">pdf responses that are generated by the </w:t>
            </w:r>
            <w:r w:rsidR="004F406F">
              <w:t xml:space="preserve">HSL LUP </w:t>
            </w:r>
            <w:r w:rsidR="009F6D01" w:rsidRPr="00F4668F">
              <w:t xml:space="preserve">system.  </w:t>
            </w:r>
          </w:p>
        </w:tc>
        <w:tc>
          <w:tcPr>
            <w:tcW w:w="992" w:type="dxa"/>
            <w:vAlign w:val="center"/>
          </w:tcPr>
          <w:p w14:paraId="5FC7D9D2" w14:textId="7B88A716" w:rsidR="009F6D01" w:rsidRDefault="004F406F" w:rsidP="009F6D01">
            <w:pPr>
              <w:jc w:val="left"/>
            </w:pPr>
            <w:r>
              <w:t>HSL</w:t>
            </w:r>
          </w:p>
        </w:tc>
      </w:tr>
      <w:tr w:rsidR="009F6D01" w14:paraId="1C700C37" w14:textId="77777777" w:rsidTr="00E82367">
        <w:tc>
          <w:tcPr>
            <w:tcW w:w="704" w:type="dxa"/>
          </w:tcPr>
          <w:p w14:paraId="3D71CF23" w14:textId="4B2F419D" w:rsidR="009F6D01" w:rsidRDefault="009F6D01" w:rsidP="009F6D01">
            <w:r>
              <w:t>5</w:t>
            </w:r>
          </w:p>
        </w:tc>
        <w:tc>
          <w:tcPr>
            <w:tcW w:w="6237" w:type="dxa"/>
          </w:tcPr>
          <w:p w14:paraId="52243C58" w14:textId="1C60BD4E" w:rsidR="009F6D01" w:rsidRDefault="004F406F" w:rsidP="004F406F">
            <w:r>
              <w:t>R</w:t>
            </w:r>
            <w:r w:rsidR="009F6D01" w:rsidRPr="00F4668F">
              <w:t xml:space="preserve">equest details of the new LUP zones from Peter Harper.   </w:t>
            </w:r>
          </w:p>
        </w:tc>
        <w:tc>
          <w:tcPr>
            <w:tcW w:w="992" w:type="dxa"/>
            <w:vAlign w:val="center"/>
          </w:tcPr>
          <w:p w14:paraId="532BD283" w14:textId="447EF2B3" w:rsidR="009F6D01" w:rsidRDefault="004F406F" w:rsidP="009F6D01">
            <w:pPr>
              <w:jc w:val="left"/>
            </w:pPr>
            <w:r>
              <w:t>NJ</w:t>
            </w:r>
          </w:p>
        </w:tc>
      </w:tr>
      <w:tr w:rsidR="00BF1A69" w14:paraId="5B51DFD8" w14:textId="77777777" w:rsidTr="00E82367">
        <w:tc>
          <w:tcPr>
            <w:tcW w:w="704" w:type="dxa"/>
          </w:tcPr>
          <w:p w14:paraId="119157B9" w14:textId="6EF503B7" w:rsidR="00BF1A69" w:rsidRDefault="00BF1A69" w:rsidP="00E82367">
            <w:r>
              <w:t>6</w:t>
            </w:r>
          </w:p>
        </w:tc>
        <w:tc>
          <w:tcPr>
            <w:tcW w:w="6237" w:type="dxa"/>
          </w:tcPr>
          <w:p w14:paraId="0FDF2176" w14:textId="5B284D49" w:rsidR="00BF1A69" w:rsidRDefault="004F406F" w:rsidP="00CA2FB5">
            <w:r>
              <w:t>F</w:t>
            </w:r>
            <w:r w:rsidR="009F6D01">
              <w:t xml:space="preserve">inalise the agreement letter that had been developed for pipeline operators to confirm that they agreed to the release of their data for use in the </w:t>
            </w:r>
            <w:r w:rsidR="00546542">
              <w:t xml:space="preserve">HSL LUP </w:t>
            </w:r>
            <w:r w:rsidR="009F6D01">
              <w:t>system</w:t>
            </w:r>
            <w:r>
              <w:t xml:space="preserve"> and send it to HSL for comment.</w:t>
            </w:r>
            <w:r w:rsidR="009F6D01">
              <w:t xml:space="preserve">    </w:t>
            </w:r>
          </w:p>
        </w:tc>
        <w:tc>
          <w:tcPr>
            <w:tcW w:w="992" w:type="dxa"/>
            <w:vAlign w:val="center"/>
          </w:tcPr>
          <w:p w14:paraId="7E1369C1" w14:textId="36223BED" w:rsidR="00BF1A69" w:rsidRDefault="004F406F" w:rsidP="00E82367">
            <w:pPr>
              <w:jc w:val="left"/>
            </w:pPr>
            <w:r>
              <w:t>NJ</w:t>
            </w:r>
          </w:p>
        </w:tc>
      </w:tr>
      <w:tr w:rsidR="00BF1A69" w14:paraId="58D416CC" w14:textId="77777777" w:rsidTr="00E82367">
        <w:tc>
          <w:tcPr>
            <w:tcW w:w="704" w:type="dxa"/>
          </w:tcPr>
          <w:p w14:paraId="6822B8BB" w14:textId="489C81F6" w:rsidR="00BF1A69" w:rsidRDefault="00BF1A69" w:rsidP="00E82367">
            <w:r>
              <w:t>7</w:t>
            </w:r>
          </w:p>
        </w:tc>
        <w:tc>
          <w:tcPr>
            <w:tcW w:w="6237" w:type="dxa"/>
          </w:tcPr>
          <w:p w14:paraId="1715D107" w14:textId="22146282" w:rsidR="00BF1A69" w:rsidRDefault="004F406F" w:rsidP="008558CC">
            <w:r>
              <w:t>S</w:t>
            </w:r>
            <w:r w:rsidR="009F6D01">
              <w:t>end Grant Rogers a copy of the HSL presentation</w:t>
            </w:r>
            <w:r>
              <w:t xml:space="preserve"> on their new LUP tool</w:t>
            </w:r>
            <w:r w:rsidR="009F6D01">
              <w:t>.</w:t>
            </w:r>
          </w:p>
        </w:tc>
        <w:tc>
          <w:tcPr>
            <w:tcW w:w="992" w:type="dxa"/>
            <w:vAlign w:val="center"/>
          </w:tcPr>
          <w:p w14:paraId="3B00AD05" w14:textId="5CC8D468" w:rsidR="00BF1A69" w:rsidRDefault="004F406F" w:rsidP="00E82367">
            <w:pPr>
              <w:jc w:val="left"/>
            </w:pPr>
            <w:r>
              <w:t>NJ</w:t>
            </w:r>
          </w:p>
        </w:tc>
      </w:tr>
      <w:tr w:rsidR="00C64323" w14:paraId="67FAD4BF" w14:textId="77777777" w:rsidTr="00E82367">
        <w:tc>
          <w:tcPr>
            <w:tcW w:w="704" w:type="dxa"/>
          </w:tcPr>
          <w:p w14:paraId="28B1CF77" w14:textId="40342627" w:rsidR="00C64323" w:rsidRDefault="00C64323" w:rsidP="00E82367">
            <w:r>
              <w:t>8</w:t>
            </w:r>
          </w:p>
        </w:tc>
        <w:tc>
          <w:tcPr>
            <w:tcW w:w="6237" w:type="dxa"/>
          </w:tcPr>
          <w:p w14:paraId="4870CDB0" w14:textId="2554ADFF" w:rsidR="00C64323" w:rsidRDefault="00C64323" w:rsidP="009F6D01">
            <w:r w:rsidRPr="008558CC">
              <w:t>G</w:t>
            </w:r>
            <w:r w:rsidR="008558CC">
              <w:t>D</w:t>
            </w:r>
            <w:r w:rsidRPr="008558CC">
              <w:t xml:space="preserve">G to issue an updated and </w:t>
            </w:r>
            <w:r w:rsidRPr="00C64323">
              <w:t xml:space="preserve">expanded summary </w:t>
            </w:r>
            <w:r>
              <w:t xml:space="preserve">of the FARWG work programme </w:t>
            </w:r>
            <w:r w:rsidRPr="00C64323">
              <w:t>with outputs for each work area and a suggested priority.</w:t>
            </w:r>
          </w:p>
        </w:tc>
        <w:tc>
          <w:tcPr>
            <w:tcW w:w="992" w:type="dxa"/>
            <w:vAlign w:val="center"/>
          </w:tcPr>
          <w:p w14:paraId="2A8FC164" w14:textId="1F55F8BD" w:rsidR="00C64323" w:rsidRDefault="00C64323" w:rsidP="00E82367">
            <w:pPr>
              <w:jc w:val="left"/>
            </w:pPr>
            <w:r>
              <w:t>GG</w:t>
            </w:r>
          </w:p>
        </w:tc>
      </w:tr>
      <w:tr w:rsidR="00EB3091" w14:paraId="64A48E05" w14:textId="77777777" w:rsidTr="00E82367">
        <w:tc>
          <w:tcPr>
            <w:tcW w:w="704" w:type="dxa"/>
          </w:tcPr>
          <w:p w14:paraId="49E1D4D6" w14:textId="0313E807" w:rsidR="00EB3091" w:rsidRDefault="00C64323" w:rsidP="00E82367">
            <w:r>
              <w:t>9</w:t>
            </w:r>
          </w:p>
        </w:tc>
        <w:tc>
          <w:tcPr>
            <w:tcW w:w="6237" w:type="dxa"/>
          </w:tcPr>
          <w:p w14:paraId="77AF02C3" w14:textId="2DB8FD01" w:rsidR="00EB3091" w:rsidRDefault="009F6D01" w:rsidP="009F6D01">
            <w:r>
              <w:t>RMcC to circulate the document that had been already developed for ethylene pipelines</w:t>
            </w:r>
            <w:r w:rsidR="004F406F">
              <w:t xml:space="preserve"> for managing societal risk</w:t>
            </w:r>
            <w:r>
              <w:t xml:space="preserve">.  </w:t>
            </w:r>
          </w:p>
        </w:tc>
        <w:tc>
          <w:tcPr>
            <w:tcW w:w="992" w:type="dxa"/>
            <w:vAlign w:val="center"/>
          </w:tcPr>
          <w:p w14:paraId="1009D7B2" w14:textId="7AA64415" w:rsidR="00EB3091" w:rsidRDefault="004F406F" w:rsidP="00E82367">
            <w:pPr>
              <w:jc w:val="left"/>
            </w:pPr>
            <w:r>
              <w:t>RMcC</w:t>
            </w:r>
          </w:p>
        </w:tc>
      </w:tr>
      <w:tr w:rsidR="00EB3091" w14:paraId="16DC9C0F" w14:textId="77777777" w:rsidTr="00E82367">
        <w:tc>
          <w:tcPr>
            <w:tcW w:w="704" w:type="dxa"/>
          </w:tcPr>
          <w:p w14:paraId="54FC5413" w14:textId="2CCEEC81" w:rsidR="00EB3091" w:rsidRDefault="00C64323" w:rsidP="00E82367">
            <w:r>
              <w:t>10</w:t>
            </w:r>
          </w:p>
        </w:tc>
        <w:tc>
          <w:tcPr>
            <w:tcW w:w="6237" w:type="dxa"/>
          </w:tcPr>
          <w:p w14:paraId="6F3241C1" w14:textId="1953D2E1" w:rsidR="00EB3091" w:rsidRPr="00EB3091" w:rsidRDefault="009F6D01" w:rsidP="00CA2FB5">
            <w:pPr>
              <w:rPr>
                <w:rFonts w:ascii="Calibri" w:hAnsi="Calibri" w:cs="Times New Roman"/>
                <w:sz w:val="22"/>
              </w:rPr>
            </w:pPr>
            <w:r>
              <w:t>SP to circulate a summary of the cu</w:t>
            </w:r>
            <w:r w:rsidR="004F406F">
              <w:t>rrent National Grid approach to managing societal risk around gas pipelines.</w:t>
            </w:r>
          </w:p>
        </w:tc>
        <w:tc>
          <w:tcPr>
            <w:tcW w:w="992" w:type="dxa"/>
            <w:vAlign w:val="center"/>
          </w:tcPr>
          <w:p w14:paraId="761175AE" w14:textId="278BED78" w:rsidR="00EB3091" w:rsidRDefault="004F406F" w:rsidP="00E82367">
            <w:pPr>
              <w:jc w:val="left"/>
            </w:pPr>
            <w:r>
              <w:t>SP</w:t>
            </w:r>
          </w:p>
        </w:tc>
      </w:tr>
      <w:tr w:rsidR="009F6D01" w14:paraId="1A8D4F23" w14:textId="77777777" w:rsidTr="00E82367">
        <w:tc>
          <w:tcPr>
            <w:tcW w:w="704" w:type="dxa"/>
          </w:tcPr>
          <w:p w14:paraId="0C5AED75" w14:textId="3FCDB630" w:rsidR="009F6D01" w:rsidRDefault="0029435D" w:rsidP="00E82367">
            <w:r>
              <w:t>1</w:t>
            </w:r>
            <w:r w:rsidR="00C64323">
              <w:t>1</w:t>
            </w:r>
          </w:p>
        </w:tc>
        <w:tc>
          <w:tcPr>
            <w:tcW w:w="6237" w:type="dxa"/>
          </w:tcPr>
          <w:p w14:paraId="1754537C" w14:textId="51D32EF8" w:rsidR="009F6D01" w:rsidRPr="00EB3091" w:rsidRDefault="009F6D01" w:rsidP="00CA2FB5">
            <w:pPr>
              <w:rPr>
                <w:rFonts w:ascii="Calibri" w:hAnsi="Calibri" w:cs="Times New Roman"/>
                <w:sz w:val="22"/>
              </w:rPr>
            </w:pPr>
            <w:r>
              <w:t>NJ to send RMcC an example of the current template</w:t>
            </w:r>
            <w:r w:rsidR="004F406F">
              <w:t xml:space="preserve"> for a good practice document.</w:t>
            </w:r>
          </w:p>
        </w:tc>
        <w:tc>
          <w:tcPr>
            <w:tcW w:w="992" w:type="dxa"/>
            <w:vAlign w:val="center"/>
          </w:tcPr>
          <w:p w14:paraId="19137572" w14:textId="044EB0C0" w:rsidR="009F6D01" w:rsidRDefault="004F406F" w:rsidP="00E82367">
            <w:pPr>
              <w:jc w:val="left"/>
            </w:pPr>
            <w:r>
              <w:t>NJ</w:t>
            </w:r>
          </w:p>
        </w:tc>
      </w:tr>
      <w:tr w:rsidR="009F6D01" w14:paraId="04E341AC" w14:textId="77777777" w:rsidTr="00E82367">
        <w:tc>
          <w:tcPr>
            <w:tcW w:w="704" w:type="dxa"/>
          </w:tcPr>
          <w:p w14:paraId="3A21B873" w14:textId="2DBDD0A3" w:rsidR="009F6D01" w:rsidRDefault="0029435D" w:rsidP="00E82367">
            <w:r>
              <w:t>1</w:t>
            </w:r>
            <w:r w:rsidR="00C64323">
              <w:t>2</w:t>
            </w:r>
          </w:p>
        </w:tc>
        <w:tc>
          <w:tcPr>
            <w:tcW w:w="6237" w:type="dxa"/>
          </w:tcPr>
          <w:p w14:paraId="3AADD93D" w14:textId="6D250FF6" w:rsidR="009F6D01" w:rsidRPr="00EB3091" w:rsidRDefault="004F406F" w:rsidP="004F406F">
            <w:pPr>
              <w:rPr>
                <w:rFonts w:ascii="Calibri" w:hAnsi="Calibri" w:cs="Times New Roman"/>
                <w:sz w:val="22"/>
              </w:rPr>
            </w:pPr>
            <w:r>
              <w:t>A</w:t>
            </w:r>
            <w:r w:rsidR="009F6D01">
              <w:t xml:space="preserve">dvise on whether any of the work on ground movement currently being undertaken by the PIPESAFE group could be made available for the development of the proposed UKOPA good practice guide covering ground movement.   </w:t>
            </w:r>
          </w:p>
        </w:tc>
        <w:tc>
          <w:tcPr>
            <w:tcW w:w="992" w:type="dxa"/>
            <w:vAlign w:val="center"/>
          </w:tcPr>
          <w:p w14:paraId="3A73BB3F" w14:textId="41E23F09" w:rsidR="009F6D01" w:rsidRDefault="004F406F" w:rsidP="00E82367">
            <w:pPr>
              <w:jc w:val="left"/>
            </w:pPr>
            <w:r>
              <w:t>MA</w:t>
            </w:r>
          </w:p>
        </w:tc>
      </w:tr>
      <w:tr w:rsidR="009F6D01" w14:paraId="4CE972AA" w14:textId="77777777" w:rsidTr="00E82367">
        <w:tc>
          <w:tcPr>
            <w:tcW w:w="704" w:type="dxa"/>
          </w:tcPr>
          <w:p w14:paraId="1D5B1889" w14:textId="65F9D04F" w:rsidR="009F6D01" w:rsidRDefault="0029435D" w:rsidP="00E82367">
            <w:r>
              <w:t>1</w:t>
            </w:r>
            <w:r w:rsidR="00C64323">
              <w:t>3</w:t>
            </w:r>
          </w:p>
        </w:tc>
        <w:tc>
          <w:tcPr>
            <w:tcW w:w="6237" w:type="dxa"/>
          </w:tcPr>
          <w:p w14:paraId="4AC90A53" w14:textId="45F29BA6" w:rsidR="009F6D01" w:rsidRPr="0029435D" w:rsidRDefault="00546542" w:rsidP="004F406F">
            <w:r>
              <w:t>Expedite</w:t>
            </w:r>
            <w:r w:rsidR="00A11273">
              <w:t xml:space="preserve"> the Penspen </w:t>
            </w:r>
            <w:r w:rsidR="004F406F">
              <w:t xml:space="preserve">fault </w:t>
            </w:r>
            <w:r w:rsidR="00A11273">
              <w:t>data related to what had been the Greystar pipeline.</w:t>
            </w:r>
          </w:p>
        </w:tc>
        <w:tc>
          <w:tcPr>
            <w:tcW w:w="992" w:type="dxa"/>
            <w:vAlign w:val="center"/>
          </w:tcPr>
          <w:p w14:paraId="1D9DE1BB" w14:textId="3CA3E7AE" w:rsidR="009F6D01" w:rsidRDefault="004F406F" w:rsidP="00E82367">
            <w:pPr>
              <w:jc w:val="left"/>
            </w:pPr>
            <w:r>
              <w:t>G</w:t>
            </w:r>
            <w:r w:rsidR="008558CC">
              <w:t>D</w:t>
            </w:r>
            <w:r>
              <w:t>G</w:t>
            </w:r>
          </w:p>
        </w:tc>
      </w:tr>
      <w:tr w:rsidR="00EB3091" w14:paraId="63C23F13" w14:textId="77777777" w:rsidTr="00E82367">
        <w:tc>
          <w:tcPr>
            <w:tcW w:w="704" w:type="dxa"/>
          </w:tcPr>
          <w:p w14:paraId="285BAB11" w14:textId="3BB95166" w:rsidR="00EB3091" w:rsidRDefault="00EB3091" w:rsidP="00E82367">
            <w:r>
              <w:t>1</w:t>
            </w:r>
            <w:r w:rsidR="00C64323">
              <w:t>4</w:t>
            </w:r>
          </w:p>
        </w:tc>
        <w:tc>
          <w:tcPr>
            <w:tcW w:w="6237" w:type="dxa"/>
          </w:tcPr>
          <w:p w14:paraId="5FBE66D1" w14:textId="3D261E38" w:rsidR="00EB3091" w:rsidRPr="0029435D" w:rsidRDefault="00546542" w:rsidP="00891A47">
            <w:r>
              <w:t>C</w:t>
            </w:r>
            <w:r w:rsidR="004F406F">
              <w:t>ontact Chevron</w:t>
            </w:r>
            <w:r w:rsidR="00A11273">
              <w:t xml:space="preserve"> in order to determine if </w:t>
            </w:r>
            <w:r>
              <w:t>t</w:t>
            </w:r>
            <w:r w:rsidR="00A11273">
              <w:t>he</w:t>
            </w:r>
            <w:r>
              <w:t>y</w:t>
            </w:r>
            <w:r w:rsidR="00A11273">
              <w:t xml:space="preserve"> required any more than what was in the fault data r</w:t>
            </w:r>
            <w:r>
              <w:t>eport and if so discuss with them</w:t>
            </w:r>
            <w:r w:rsidR="00A11273">
              <w:t xml:space="preserve"> the options for obtaining this data</w:t>
            </w:r>
            <w:r>
              <w:t xml:space="preserve"> from UKOPA</w:t>
            </w:r>
            <w:r w:rsidR="00A11273">
              <w:t xml:space="preserve">.    </w:t>
            </w:r>
          </w:p>
        </w:tc>
        <w:tc>
          <w:tcPr>
            <w:tcW w:w="992" w:type="dxa"/>
            <w:vAlign w:val="center"/>
          </w:tcPr>
          <w:p w14:paraId="267B503F" w14:textId="76FBC218" w:rsidR="00EB3091" w:rsidRDefault="004F406F" w:rsidP="00E82367">
            <w:pPr>
              <w:jc w:val="left"/>
            </w:pPr>
            <w:r>
              <w:t>G</w:t>
            </w:r>
            <w:r w:rsidR="008558CC">
              <w:t>D</w:t>
            </w:r>
            <w:r>
              <w:t>G</w:t>
            </w:r>
          </w:p>
        </w:tc>
      </w:tr>
      <w:tr w:rsidR="00BF1A69" w14:paraId="35E2E9D1" w14:textId="77777777" w:rsidTr="00E82367">
        <w:tc>
          <w:tcPr>
            <w:tcW w:w="704" w:type="dxa"/>
          </w:tcPr>
          <w:p w14:paraId="5B7B84B2" w14:textId="4F7482B5" w:rsidR="00BF1A69" w:rsidRDefault="00EB3091" w:rsidP="00E82367">
            <w:r>
              <w:t>1</w:t>
            </w:r>
            <w:r w:rsidR="00C64323">
              <w:t>5</w:t>
            </w:r>
          </w:p>
        </w:tc>
        <w:tc>
          <w:tcPr>
            <w:tcW w:w="6237" w:type="dxa"/>
          </w:tcPr>
          <w:p w14:paraId="2C9E92C8" w14:textId="20461F29" w:rsidR="00BF1A69" w:rsidRPr="0029435D" w:rsidRDefault="00546542" w:rsidP="00EB3091">
            <w:pPr>
              <w:rPr>
                <w:b/>
              </w:rPr>
            </w:pPr>
            <w:r>
              <w:t>I</w:t>
            </w:r>
            <w:r w:rsidR="00A11273">
              <w:t>nvestigate the most efficient means of obtaining the CONCAWE data</w:t>
            </w:r>
            <w:r w:rsidR="004F406F">
              <w:t xml:space="preserve"> for the proposed UK non MAHP leak and fault database. </w:t>
            </w:r>
          </w:p>
        </w:tc>
        <w:tc>
          <w:tcPr>
            <w:tcW w:w="992" w:type="dxa"/>
            <w:vAlign w:val="center"/>
          </w:tcPr>
          <w:p w14:paraId="5A71CEA2" w14:textId="0B4EF2A2" w:rsidR="00BF1A69" w:rsidRDefault="004F406F" w:rsidP="00E82367">
            <w:pPr>
              <w:jc w:val="left"/>
            </w:pPr>
            <w:r>
              <w:t>RMcC</w:t>
            </w:r>
          </w:p>
        </w:tc>
      </w:tr>
      <w:tr w:rsidR="00BF1A69" w14:paraId="407E7E0D" w14:textId="77777777" w:rsidTr="00E82367">
        <w:tc>
          <w:tcPr>
            <w:tcW w:w="704" w:type="dxa"/>
          </w:tcPr>
          <w:p w14:paraId="5D30CC91" w14:textId="43C72CA0" w:rsidR="00BF1A69" w:rsidRDefault="00EB3091" w:rsidP="00E82367">
            <w:r>
              <w:t>1</w:t>
            </w:r>
            <w:r w:rsidR="00C64323">
              <w:t>6</w:t>
            </w:r>
          </w:p>
        </w:tc>
        <w:tc>
          <w:tcPr>
            <w:tcW w:w="6237" w:type="dxa"/>
          </w:tcPr>
          <w:p w14:paraId="3424C81E" w14:textId="2049E550" w:rsidR="00BF1A69" w:rsidRDefault="00546542" w:rsidP="0029435D">
            <w:r>
              <w:t>C</w:t>
            </w:r>
            <w:r w:rsidR="0029435D">
              <w:t>onfirm National Grid’s preferred approach for addressing their current LUP issue, i.e. UKOPA discuss issue in principle with the HSE or NG discuss with HSE with support from UKOPA.</w:t>
            </w:r>
            <w:r w:rsidR="00A11273">
              <w:t xml:space="preserve"> </w:t>
            </w:r>
          </w:p>
        </w:tc>
        <w:tc>
          <w:tcPr>
            <w:tcW w:w="992" w:type="dxa"/>
            <w:vAlign w:val="center"/>
          </w:tcPr>
          <w:p w14:paraId="021E00E4" w14:textId="2C36AC71" w:rsidR="00BF1A69" w:rsidRDefault="0029435D" w:rsidP="00E82367">
            <w:pPr>
              <w:jc w:val="left"/>
            </w:pPr>
            <w:r>
              <w:t>SP</w:t>
            </w:r>
          </w:p>
        </w:tc>
      </w:tr>
      <w:tr w:rsidR="00A11273" w14:paraId="4F79F932" w14:textId="77777777" w:rsidTr="00E82367">
        <w:tc>
          <w:tcPr>
            <w:tcW w:w="704" w:type="dxa"/>
          </w:tcPr>
          <w:p w14:paraId="21183D7A" w14:textId="4B07CBEB" w:rsidR="00A11273" w:rsidRDefault="0029435D" w:rsidP="00E82367">
            <w:r>
              <w:t>1</w:t>
            </w:r>
            <w:r w:rsidR="00C64323">
              <w:t>7</w:t>
            </w:r>
          </w:p>
        </w:tc>
        <w:tc>
          <w:tcPr>
            <w:tcW w:w="6237" w:type="dxa"/>
          </w:tcPr>
          <w:p w14:paraId="39FB3941" w14:textId="0526CF64" w:rsidR="00A11273" w:rsidRDefault="0029435D" w:rsidP="00A11273">
            <w:r>
              <w:t>W</w:t>
            </w:r>
            <w:r w:rsidR="00546542">
              <w:t xml:space="preserve">rite to IGEM to draw </w:t>
            </w:r>
            <w:r w:rsidR="00A11273">
              <w:t>their attentio</w:t>
            </w:r>
            <w:r>
              <w:t>n to the surveillance graph and ground movement</w:t>
            </w:r>
            <w:r w:rsidR="00A11273">
              <w:t xml:space="preserve"> issues </w:t>
            </w:r>
            <w:r>
              <w:t xml:space="preserve">related to TD/2 </w:t>
            </w:r>
            <w:r w:rsidR="00A11273">
              <w:t>and su</w:t>
            </w:r>
            <w:r>
              <w:t xml:space="preserve">ggest a potential amendment </w:t>
            </w:r>
            <w:r w:rsidR="00A11273">
              <w:t>related to the text associated with hole size as a result of ground movement.</w:t>
            </w:r>
          </w:p>
        </w:tc>
        <w:tc>
          <w:tcPr>
            <w:tcW w:w="992" w:type="dxa"/>
            <w:vAlign w:val="center"/>
          </w:tcPr>
          <w:p w14:paraId="75D03479" w14:textId="508B513B" w:rsidR="00A11273" w:rsidRDefault="0029435D" w:rsidP="00E82367">
            <w:pPr>
              <w:jc w:val="left"/>
            </w:pPr>
            <w:r>
              <w:t>NJ</w:t>
            </w:r>
          </w:p>
        </w:tc>
      </w:tr>
    </w:tbl>
    <w:p w14:paraId="13675875" w14:textId="77777777" w:rsidR="009B4F3B" w:rsidRDefault="009B4F3B" w:rsidP="00BF1CA5"/>
    <w:p w14:paraId="757CEE23" w14:textId="77777777" w:rsidR="00E224C6" w:rsidRDefault="00E224C6" w:rsidP="00BF1CA5"/>
    <w:p w14:paraId="54C8A674" w14:textId="0F852086" w:rsidR="00E224C6" w:rsidRDefault="00CA2FB5" w:rsidP="00BF1CA5">
      <w:r>
        <w:t>NW Jackson, Meeting Secretary 30</w:t>
      </w:r>
      <w:r w:rsidR="00E224C6" w:rsidRPr="00E224C6">
        <w:rPr>
          <w:vertAlign w:val="superscript"/>
        </w:rPr>
        <w:t>th</w:t>
      </w:r>
      <w:r>
        <w:t xml:space="preserve"> March 2015</w:t>
      </w:r>
    </w:p>
    <w:sectPr w:rsidR="00E224C6" w:rsidSect="00A0343C">
      <w:headerReference w:type="even" r:id="rId8"/>
      <w:headerReference w:type="default" r:id="rId9"/>
      <w:footerReference w:type="default" r:id="rId10"/>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9EDF1" w14:textId="77777777" w:rsidR="00E13CAD" w:rsidRDefault="00E13CAD" w:rsidP="00BF1CA5">
      <w:r>
        <w:separator/>
      </w:r>
    </w:p>
  </w:endnote>
  <w:endnote w:type="continuationSeparator" w:id="0">
    <w:p w14:paraId="41819187" w14:textId="77777777" w:rsidR="00E13CAD" w:rsidRDefault="00E13CAD" w:rsidP="00BF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04451"/>
      <w:docPartObj>
        <w:docPartGallery w:val="Page Numbers (Bottom of Page)"/>
        <w:docPartUnique/>
      </w:docPartObj>
    </w:sdtPr>
    <w:sdtEndPr>
      <w:rPr>
        <w:noProof/>
      </w:rPr>
    </w:sdtEndPr>
    <w:sdtContent>
      <w:p w14:paraId="5E2EBF09" w14:textId="77777777" w:rsidR="00530D01" w:rsidRDefault="00530D01">
        <w:pPr>
          <w:pStyle w:val="Footer"/>
          <w:jc w:val="center"/>
        </w:pPr>
        <w:r>
          <w:fldChar w:fldCharType="begin"/>
        </w:r>
        <w:r>
          <w:instrText xml:space="preserve"> PAGE   \* MERGEFORMAT </w:instrText>
        </w:r>
        <w:r>
          <w:fldChar w:fldCharType="separate"/>
        </w:r>
        <w:r w:rsidR="009C7CBE">
          <w:rPr>
            <w:noProof/>
          </w:rPr>
          <w:t>4</w:t>
        </w:r>
        <w:r>
          <w:rPr>
            <w:noProof/>
          </w:rPr>
          <w:fldChar w:fldCharType="end"/>
        </w:r>
      </w:p>
    </w:sdtContent>
  </w:sdt>
  <w:p w14:paraId="4263ACE3" w14:textId="77777777" w:rsidR="00530D01" w:rsidRDefault="00530D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D6F63" w14:textId="77777777" w:rsidR="00E13CAD" w:rsidRDefault="00E13CAD" w:rsidP="00BF1CA5">
      <w:r>
        <w:separator/>
      </w:r>
    </w:p>
  </w:footnote>
  <w:footnote w:type="continuationSeparator" w:id="0">
    <w:p w14:paraId="0ADEC2E3" w14:textId="77777777" w:rsidR="00E13CAD" w:rsidRDefault="00E13CAD" w:rsidP="00BF1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DC758" w14:textId="77777777" w:rsidR="00530D01" w:rsidRDefault="00530D01" w:rsidP="00BF1CA5">
    <w:pPr>
      <w:pStyle w:val="Header"/>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A1266">
      <w:rPr>
        <w:rStyle w:val="PageNumber"/>
        <w:rFonts w:cs="Arial"/>
        <w:noProof/>
      </w:rPr>
      <w:t>8</w:t>
    </w:r>
    <w:r>
      <w:rPr>
        <w:rStyle w:val="PageNumber"/>
        <w:rFonts w:cs="Arial"/>
      </w:rPr>
      <w:fldChar w:fldCharType="end"/>
    </w:r>
  </w:p>
  <w:p w14:paraId="7CF573AD" w14:textId="77777777" w:rsidR="00530D01" w:rsidRDefault="00530D01" w:rsidP="00BF1C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46181" w14:textId="77777777" w:rsidR="00530D01" w:rsidRPr="0086636E" w:rsidRDefault="00530D01" w:rsidP="00A0343C">
    <w:pPr>
      <w:pStyle w:val="Header"/>
      <w:tabs>
        <w:tab w:val="clear" w:pos="4153"/>
        <w:tab w:val="clear" w:pos="8306"/>
        <w:tab w:val="center" w:pos="4536"/>
      </w:tabs>
      <w:spacing w:after="120"/>
      <w:rPr>
        <w:rFonts w:ascii="Arial" w:hAnsi="Arial"/>
        <w:b/>
        <w:sz w:val="16"/>
      </w:rPr>
    </w:pPr>
    <w:r>
      <w:rPr>
        <w:noProof/>
        <w:sz w:val="10"/>
      </w:rPr>
      <w:drawing>
        <wp:inline distT="0" distB="0" distL="0" distR="0" wp14:anchorId="631847C9" wp14:editId="3586DFBC">
          <wp:extent cx="1210945" cy="296545"/>
          <wp:effectExtent l="19050" t="0" r="8255" b="0"/>
          <wp:docPr id="4" name="Picture 1"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srcRect/>
                  <a:stretch>
                    <a:fillRect/>
                  </a:stretch>
                </pic:blipFill>
                <pic:spPr bwMode="auto">
                  <a:xfrm>
                    <a:off x="0" y="0"/>
                    <a:ext cx="1210945" cy="296545"/>
                  </a:xfrm>
                  <a:prstGeom prst="rect">
                    <a:avLst/>
                  </a:prstGeom>
                  <a:noFill/>
                  <a:ln w="9525">
                    <a:noFill/>
                    <a:miter lim="800000"/>
                    <a:headEnd/>
                    <a:tailEnd/>
                  </a:ln>
                </pic:spPr>
              </pic:pic>
            </a:graphicData>
          </a:graphic>
        </wp:inline>
      </w:drawing>
    </w:r>
    <w:r>
      <w:rPr>
        <w:b/>
        <w:sz w:val="16"/>
      </w:rPr>
      <w:tab/>
    </w:r>
    <w:r w:rsidRPr="0086636E">
      <w:rPr>
        <w:rFonts w:ascii="Arial" w:hAnsi="Arial"/>
        <w:b/>
        <w:sz w:val="16"/>
      </w:rPr>
      <w:t>United Kingdom Onshore Pipeline Operators’ Association</w:t>
    </w:r>
  </w:p>
  <w:p w14:paraId="5AAD6EFF" w14:textId="77777777" w:rsidR="00530D01" w:rsidRDefault="00530D01" w:rsidP="0086636E">
    <w:pPr>
      <w:pStyle w:val="Header"/>
      <w:pBdr>
        <w:top w:val="single" w:sz="12" w:space="1" w:color="3366FF"/>
      </w:pBdr>
      <w:tabs>
        <w:tab w:val="clear" w:pos="8306"/>
      </w:tabs>
    </w:pPr>
  </w:p>
  <w:p w14:paraId="4A88245F" w14:textId="77777777" w:rsidR="00530D01" w:rsidRDefault="00530D01" w:rsidP="0086636E">
    <w:pPr>
      <w:pStyle w:val="Header"/>
      <w:tabs>
        <w:tab w:val="clear" w:pos="4153"/>
        <w:tab w:val="clear" w:pos="8306"/>
        <w:tab w:val="center" w:pos="4536"/>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D678C"/>
    <w:multiLevelType w:val="multilevel"/>
    <w:tmpl w:val="24B2136A"/>
    <w:styleLink w:val="Style1"/>
    <w:lvl w:ilvl="0">
      <w:start w:val="1"/>
      <w:numFmt w:val="decimal"/>
      <w:lvlText w:val="%1"/>
      <w:lvlJc w:val="left"/>
      <w:pPr>
        <w:ind w:left="360" w:hanging="360"/>
      </w:pPr>
      <w:rPr>
        <w:rFonts w:ascii="Verdana" w:hAnsi="Verdana" w:cs="Times New Roman" w:hint="default"/>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9308B6"/>
    <w:multiLevelType w:val="hybridMultilevel"/>
    <w:tmpl w:val="6A247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AD33D5"/>
    <w:multiLevelType w:val="hybridMultilevel"/>
    <w:tmpl w:val="5BD6A950"/>
    <w:lvl w:ilvl="0" w:tplc="D3F84D14">
      <w:start w:val="1"/>
      <w:numFmt w:val="bullet"/>
      <w:lvlText w:val=""/>
      <w:lvlJc w:val="left"/>
      <w:pPr>
        <w:tabs>
          <w:tab w:val="num" w:pos="720"/>
        </w:tabs>
        <w:ind w:left="720" w:hanging="360"/>
      </w:pPr>
      <w:rPr>
        <w:rFonts w:ascii="Wingdings" w:hAnsi="Wingdings" w:hint="default"/>
      </w:rPr>
    </w:lvl>
    <w:lvl w:ilvl="1" w:tplc="4EB613FA">
      <w:start w:val="1"/>
      <w:numFmt w:val="bullet"/>
      <w:lvlText w:val=""/>
      <w:lvlJc w:val="left"/>
      <w:pPr>
        <w:tabs>
          <w:tab w:val="num" w:pos="1440"/>
        </w:tabs>
        <w:ind w:left="1440" w:hanging="360"/>
      </w:pPr>
      <w:rPr>
        <w:rFonts w:ascii="Wingdings" w:hAnsi="Wingdings" w:hint="default"/>
      </w:rPr>
    </w:lvl>
    <w:lvl w:ilvl="2" w:tplc="9E8037B6">
      <w:start w:val="117"/>
      <w:numFmt w:val="bullet"/>
      <w:lvlText w:val=""/>
      <w:lvlJc w:val="left"/>
      <w:pPr>
        <w:tabs>
          <w:tab w:val="num" w:pos="2160"/>
        </w:tabs>
        <w:ind w:left="2160" w:hanging="360"/>
      </w:pPr>
      <w:rPr>
        <w:rFonts w:ascii="Wingdings" w:hAnsi="Wingdings" w:hint="default"/>
      </w:rPr>
    </w:lvl>
    <w:lvl w:ilvl="3" w:tplc="A0509B1A" w:tentative="1">
      <w:start w:val="1"/>
      <w:numFmt w:val="bullet"/>
      <w:lvlText w:val=""/>
      <w:lvlJc w:val="left"/>
      <w:pPr>
        <w:tabs>
          <w:tab w:val="num" w:pos="2880"/>
        </w:tabs>
        <w:ind w:left="2880" w:hanging="360"/>
      </w:pPr>
      <w:rPr>
        <w:rFonts w:ascii="Wingdings" w:hAnsi="Wingdings" w:hint="default"/>
      </w:rPr>
    </w:lvl>
    <w:lvl w:ilvl="4" w:tplc="D4BA8D76" w:tentative="1">
      <w:start w:val="1"/>
      <w:numFmt w:val="bullet"/>
      <w:lvlText w:val=""/>
      <w:lvlJc w:val="left"/>
      <w:pPr>
        <w:tabs>
          <w:tab w:val="num" w:pos="3600"/>
        </w:tabs>
        <w:ind w:left="3600" w:hanging="360"/>
      </w:pPr>
      <w:rPr>
        <w:rFonts w:ascii="Wingdings" w:hAnsi="Wingdings" w:hint="default"/>
      </w:rPr>
    </w:lvl>
    <w:lvl w:ilvl="5" w:tplc="61882A26" w:tentative="1">
      <w:start w:val="1"/>
      <w:numFmt w:val="bullet"/>
      <w:lvlText w:val=""/>
      <w:lvlJc w:val="left"/>
      <w:pPr>
        <w:tabs>
          <w:tab w:val="num" w:pos="4320"/>
        </w:tabs>
        <w:ind w:left="4320" w:hanging="360"/>
      </w:pPr>
      <w:rPr>
        <w:rFonts w:ascii="Wingdings" w:hAnsi="Wingdings" w:hint="default"/>
      </w:rPr>
    </w:lvl>
    <w:lvl w:ilvl="6" w:tplc="6F3EF590" w:tentative="1">
      <w:start w:val="1"/>
      <w:numFmt w:val="bullet"/>
      <w:lvlText w:val=""/>
      <w:lvlJc w:val="left"/>
      <w:pPr>
        <w:tabs>
          <w:tab w:val="num" w:pos="5040"/>
        </w:tabs>
        <w:ind w:left="5040" w:hanging="360"/>
      </w:pPr>
      <w:rPr>
        <w:rFonts w:ascii="Wingdings" w:hAnsi="Wingdings" w:hint="default"/>
      </w:rPr>
    </w:lvl>
    <w:lvl w:ilvl="7" w:tplc="195AF894" w:tentative="1">
      <w:start w:val="1"/>
      <w:numFmt w:val="bullet"/>
      <w:lvlText w:val=""/>
      <w:lvlJc w:val="left"/>
      <w:pPr>
        <w:tabs>
          <w:tab w:val="num" w:pos="5760"/>
        </w:tabs>
        <w:ind w:left="5760" w:hanging="360"/>
      </w:pPr>
      <w:rPr>
        <w:rFonts w:ascii="Wingdings" w:hAnsi="Wingdings" w:hint="default"/>
      </w:rPr>
    </w:lvl>
    <w:lvl w:ilvl="8" w:tplc="D1264E1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296479"/>
    <w:multiLevelType w:val="hybridMultilevel"/>
    <w:tmpl w:val="E36A10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D60FA1"/>
    <w:multiLevelType w:val="hybridMultilevel"/>
    <w:tmpl w:val="A024FD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AC1932"/>
    <w:multiLevelType w:val="hybridMultilevel"/>
    <w:tmpl w:val="82A468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824102"/>
    <w:multiLevelType w:val="multilevel"/>
    <w:tmpl w:val="283CEB56"/>
    <w:lvl w:ilvl="0">
      <w:start w:val="1"/>
      <w:numFmt w:val="decimal"/>
      <w:pStyle w:val="Heading1"/>
      <w:lvlText w:val="%1"/>
      <w:lvlJc w:val="left"/>
      <w:pPr>
        <w:ind w:left="426" w:firstLine="0"/>
      </w:pPr>
      <w:rPr>
        <w:rFonts w:hint="default"/>
        <w:b/>
        <w:i w:val="0"/>
        <w:sz w:val="20"/>
        <w:szCs w:val="20"/>
      </w:rPr>
    </w:lvl>
    <w:lvl w:ilvl="1">
      <w:start w:val="1"/>
      <w:numFmt w:val="decimal"/>
      <w:pStyle w:val="Heading2"/>
      <w:lvlText w:val="%1.%2"/>
      <w:lvlJc w:val="left"/>
      <w:pPr>
        <w:ind w:left="0" w:firstLine="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B381358"/>
    <w:multiLevelType w:val="hybridMultilevel"/>
    <w:tmpl w:val="74AC6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9953A9"/>
    <w:multiLevelType w:val="hybridMultilevel"/>
    <w:tmpl w:val="4B9CF07E"/>
    <w:lvl w:ilvl="0" w:tplc="0809000F">
      <w:start w:val="1"/>
      <w:numFmt w:val="decimal"/>
      <w:lvlText w:val="%1."/>
      <w:lvlJc w:val="left"/>
      <w:pPr>
        <w:tabs>
          <w:tab w:val="num" w:pos="720"/>
        </w:tabs>
        <w:ind w:left="720" w:hanging="360"/>
      </w:pPr>
    </w:lvl>
    <w:lvl w:ilvl="1" w:tplc="CB90F29E">
      <w:start w:val="1"/>
      <w:numFmt w:val="lowerLetter"/>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14701DC"/>
    <w:multiLevelType w:val="multilevel"/>
    <w:tmpl w:val="3ABE0A9C"/>
    <w:lvl w:ilvl="0">
      <w:start w:val="1"/>
      <w:numFmt w:val="decimal"/>
      <w:lvlText w:val="%1"/>
      <w:lvlJc w:val="left"/>
      <w:pPr>
        <w:tabs>
          <w:tab w:val="num" w:pos="716"/>
        </w:tabs>
        <w:ind w:left="716" w:hanging="432"/>
      </w:pPr>
      <w:rPr>
        <w:rFonts w:cs="Times New Roman"/>
      </w:rPr>
    </w:lvl>
    <w:lvl w:ilvl="1">
      <w:start w:val="1"/>
      <w:numFmt w:val="decimal"/>
      <w:pStyle w:val="StyleHeading2RSKH2RSKH21VerdanaNotItalicLeft05cm"/>
      <w:lvlText w:val="%1.%2"/>
      <w:lvlJc w:val="left"/>
      <w:pPr>
        <w:tabs>
          <w:tab w:val="num" w:pos="860"/>
        </w:tabs>
        <w:ind w:left="860" w:hanging="576"/>
      </w:pPr>
      <w:rPr>
        <w:rFonts w:cs="Times New Roman"/>
      </w:rPr>
    </w:lvl>
    <w:lvl w:ilvl="2">
      <w:start w:val="1"/>
      <w:numFmt w:val="decimal"/>
      <w:pStyle w:val="Heading3"/>
      <w:lvlText w:val="%1.%2.%3"/>
      <w:lvlJc w:val="left"/>
      <w:pPr>
        <w:tabs>
          <w:tab w:val="num" w:pos="1004"/>
        </w:tabs>
        <w:ind w:left="1004" w:hanging="720"/>
      </w:pPr>
      <w:rPr>
        <w:rFonts w:cs="Times New Roman"/>
      </w:rPr>
    </w:lvl>
    <w:lvl w:ilvl="3">
      <w:start w:val="1"/>
      <w:numFmt w:val="decimal"/>
      <w:lvlText w:val="%1.%2.%3.%4"/>
      <w:lvlJc w:val="left"/>
      <w:pPr>
        <w:tabs>
          <w:tab w:val="num" w:pos="1148"/>
        </w:tabs>
        <w:ind w:left="1148" w:hanging="864"/>
      </w:pPr>
      <w:rPr>
        <w:rFonts w:cs="Times New Roman"/>
      </w:rPr>
    </w:lvl>
    <w:lvl w:ilvl="4">
      <w:start w:val="1"/>
      <w:numFmt w:val="decimal"/>
      <w:lvlText w:val="%1.%2.%3.%4.%5"/>
      <w:lvlJc w:val="left"/>
      <w:pPr>
        <w:tabs>
          <w:tab w:val="num" w:pos="1292"/>
        </w:tabs>
        <w:ind w:left="1292" w:hanging="1008"/>
      </w:pPr>
      <w:rPr>
        <w:rFonts w:cs="Times New Roman"/>
      </w:rPr>
    </w:lvl>
    <w:lvl w:ilvl="5">
      <w:start w:val="1"/>
      <w:numFmt w:val="decimal"/>
      <w:lvlText w:val="%1.%2.%3.%4.%5.%6"/>
      <w:lvlJc w:val="left"/>
      <w:pPr>
        <w:tabs>
          <w:tab w:val="num" w:pos="1436"/>
        </w:tabs>
        <w:ind w:left="1436" w:hanging="1152"/>
      </w:pPr>
      <w:rPr>
        <w:rFonts w:cs="Times New Roman"/>
      </w:rPr>
    </w:lvl>
    <w:lvl w:ilvl="6">
      <w:start w:val="1"/>
      <w:numFmt w:val="decimal"/>
      <w:lvlText w:val="%1.%2.%3.%4.%5.%6.%7"/>
      <w:lvlJc w:val="left"/>
      <w:pPr>
        <w:tabs>
          <w:tab w:val="num" w:pos="1580"/>
        </w:tabs>
        <w:ind w:left="1580" w:hanging="1296"/>
      </w:pPr>
      <w:rPr>
        <w:rFonts w:cs="Times New Roman"/>
      </w:rPr>
    </w:lvl>
    <w:lvl w:ilvl="7">
      <w:start w:val="1"/>
      <w:numFmt w:val="decimal"/>
      <w:lvlText w:val="%1.%2.%3.%4.%5.%6.%7.%8"/>
      <w:lvlJc w:val="left"/>
      <w:pPr>
        <w:tabs>
          <w:tab w:val="num" w:pos="1724"/>
        </w:tabs>
        <w:ind w:left="1724" w:hanging="1440"/>
      </w:pPr>
      <w:rPr>
        <w:rFonts w:cs="Times New Roman"/>
      </w:rPr>
    </w:lvl>
    <w:lvl w:ilvl="8">
      <w:start w:val="1"/>
      <w:numFmt w:val="decimal"/>
      <w:lvlText w:val="%1.%2.%3.%4.%5.%6.%7.%8.%9"/>
      <w:lvlJc w:val="left"/>
      <w:pPr>
        <w:tabs>
          <w:tab w:val="num" w:pos="1868"/>
        </w:tabs>
        <w:ind w:left="1868" w:hanging="1584"/>
      </w:pPr>
      <w:rPr>
        <w:rFonts w:cs="Times New Roman"/>
      </w:rPr>
    </w:lvl>
  </w:abstractNum>
  <w:abstractNum w:abstractNumId="10" w15:restartNumberingAfterBreak="0">
    <w:nsid w:val="49312B3E"/>
    <w:multiLevelType w:val="hybridMultilevel"/>
    <w:tmpl w:val="648E0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2F4E61"/>
    <w:multiLevelType w:val="hybridMultilevel"/>
    <w:tmpl w:val="6CF8ECE2"/>
    <w:lvl w:ilvl="0" w:tplc="DB1C827E">
      <w:start w:val="1"/>
      <w:numFmt w:val="decimal"/>
      <w:pStyle w:val="Style5"/>
      <w:lvlText w:val="%1 "/>
      <w:lvlJc w:val="left"/>
      <w:pPr>
        <w:tabs>
          <w:tab w:val="num" w:pos="720"/>
        </w:tabs>
        <w:ind w:left="720" w:hanging="360"/>
      </w:pPr>
      <w:rPr>
        <w:rFonts w:ascii="Verdana" w:hAnsi="Verdana" w:cs="Times New Roman" w:hint="default"/>
        <w:b/>
        <w:i w:val="0"/>
        <w:sz w:val="28"/>
        <w:szCs w:val="2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47E0477"/>
    <w:multiLevelType w:val="hybridMultilevel"/>
    <w:tmpl w:val="679661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1773A0"/>
    <w:multiLevelType w:val="hybridMultilevel"/>
    <w:tmpl w:val="198C7B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1"/>
  </w:num>
  <w:num w:numId="3">
    <w:abstractNumId w:val="6"/>
  </w:num>
  <w:num w:numId="4">
    <w:abstractNumId w:val="0"/>
  </w:num>
  <w:num w:numId="5">
    <w:abstractNumId w:val="13"/>
  </w:num>
  <w:num w:numId="6">
    <w:abstractNumId w:val="12"/>
  </w:num>
  <w:num w:numId="7">
    <w:abstractNumId w:val="7"/>
  </w:num>
  <w:num w:numId="8">
    <w:abstractNumId w:val="4"/>
  </w:num>
  <w:num w:numId="9">
    <w:abstractNumId w:val="10"/>
  </w:num>
  <w:num w:numId="10">
    <w:abstractNumId w:val="8"/>
  </w:num>
  <w:num w:numId="11">
    <w:abstractNumId w:val="2"/>
  </w:num>
  <w:num w:numId="12">
    <w:abstractNumId w:val="1"/>
  </w:num>
  <w:num w:numId="13">
    <w:abstractNumId w:val="5"/>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3FD"/>
    <w:rsid w:val="00000DB8"/>
    <w:rsid w:val="0000493F"/>
    <w:rsid w:val="000074E5"/>
    <w:rsid w:val="000124FB"/>
    <w:rsid w:val="00023967"/>
    <w:rsid w:val="00027BC8"/>
    <w:rsid w:val="000379E8"/>
    <w:rsid w:val="00047FE2"/>
    <w:rsid w:val="00051943"/>
    <w:rsid w:val="00051D46"/>
    <w:rsid w:val="00053505"/>
    <w:rsid w:val="00057048"/>
    <w:rsid w:val="00057852"/>
    <w:rsid w:val="00063ABB"/>
    <w:rsid w:val="00064671"/>
    <w:rsid w:val="0007049D"/>
    <w:rsid w:val="000717CF"/>
    <w:rsid w:val="00072FD4"/>
    <w:rsid w:val="000745F0"/>
    <w:rsid w:val="00080086"/>
    <w:rsid w:val="000843CF"/>
    <w:rsid w:val="0008685A"/>
    <w:rsid w:val="00090654"/>
    <w:rsid w:val="00091BF9"/>
    <w:rsid w:val="00092CB9"/>
    <w:rsid w:val="00096686"/>
    <w:rsid w:val="000A0EE7"/>
    <w:rsid w:val="000A160E"/>
    <w:rsid w:val="000A316B"/>
    <w:rsid w:val="000A7B4C"/>
    <w:rsid w:val="000B482F"/>
    <w:rsid w:val="000B5C65"/>
    <w:rsid w:val="000C0631"/>
    <w:rsid w:val="000C1CFD"/>
    <w:rsid w:val="000C1E01"/>
    <w:rsid w:val="000D0EA3"/>
    <w:rsid w:val="000D141F"/>
    <w:rsid w:val="000D27F9"/>
    <w:rsid w:val="000D5AC3"/>
    <w:rsid w:val="000E24C0"/>
    <w:rsid w:val="000E338D"/>
    <w:rsid w:val="000E7CDF"/>
    <w:rsid w:val="000F2B85"/>
    <w:rsid w:val="000F6B72"/>
    <w:rsid w:val="00101935"/>
    <w:rsid w:val="00102047"/>
    <w:rsid w:val="0010664D"/>
    <w:rsid w:val="00106C9E"/>
    <w:rsid w:val="0011734C"/>
    <w:rsid w:val="001203FD"/>
    <w:rsid w:val="001221CB"/>
    <w:rsid w:val="00123C45"/>
    <w:rsid w:val="00124504"/>
    <w:rsid w:val="00127916"/>
    <w:rsid w:val="00130A5B"/>
    <w:rsid w:val="00143ECF"/>
    <w:rsid w:val="0015032D"/>
    <w:rsid w:val="0015317E"/>
    <w:rsid w:val="001536EE"/>
    <w:rsid w:val="0015570B"/>
    <w:rsid w:val="00155EDC"/>
    <w:rsid w:val="00163391"/>
    <w:rsid w:val="001732D7"/>
    <w:rsid w:val="00177654"/>
    <w:rsid w:val="00181F64"/>
    <w:rsid w:val="0018350C"/>
    <w:rsid w:val="0019000C"/>
    <w:rsid w:val="00196851"/>
    <w:rsid w:val="001A3294"/>
    <w:rsid w:val="001A3382"/>
    <w:rsid w:val="001A50DF"/>
    <w:rsid w:val="001A50EF"/>
    <w:rsid w:val="001B25C8"/>
    <w:rsid w:val="001B3924"/>
    <w:rsid w:val="001C1A45"/>
    <w:rsid w:val="001C3845"/>
    <w:rsid w:val="001C5E3C"/>
    <w:rsid w:val="001C6B92"/>
    <w:rsid w:val="001C6F6E"/>
    <w:rsid w:val="001D271D"/>
    <w:rsid w:val="001D603C"/>
    <w:rsid w:val="001D7BD3"/>
    <w:rsid w:val="001E0E5A"/>
    <w:rsid w:val="001E315E"/>
    <w:rsid w:val="001E493A"/>
    <w:rsid w:val="001F1D02"/>
    <w:rsid w:val="001F77E8"/>
    <w:rsid w:val="0020086D"/>
    <w:rsid w:val="002047C2"/>
    <w:rsid w:val="00205480"/>
    <w:rsid w:val="0020593D"/>
    <w:rsid w:val="00214FEE"/>
    <w:rsid w:val="00215013"/>
    <w:rsid w:val="0021506A"/>
    <w:rsid w:val="0021611A"/>
    <w:rsid w:val="0022790E"/>
    <w:rsid w:val="00232737"/>
    <w:rsid w:val="00234C66"/>
    <w:rsid w:val="00235CE1"/>
    <w:rsid w:val="0024146B"/>
    <w:rsid w:val="00242979"/>
    <w:rsid w:val="00247603"/>
    <w:rsid w:val="00251633"/>
    <w:rsid w:val="00251FB9"/>
    <w:rsid w:val="0025410E"/>
    <w:rsid w:val="00255743"/>
    <w:rsid w:val="0025596F"/>
    <w:rsid w:val="00255B4A"/>
    <w:rsid w:val="00255BA7"/>
    <w:rsid w:val="002565F0"/>
    <w:rsid w:val="002611FA"/>
    <w:rsid w:val="00261877"/>
    <w:rsid w:val="00261D71"/>
    <w:rsid w:val="00263623"/>
    <w:rsid w:val="00265784"/>
    <w:rsid w:val="00271264"/>
    <w:rsid w:val="00271337"/>
    <w:rsid w:val="002731D9"/>
    <w:rsid w:val="00276AA5"/>
    <w:rsid w:val="00282444"/>
    <w:rsid w:val="002850C1"/>
    <w:rsid w:val="0029435D"/>
    <w:rsid w:val="00295BAB"/>
    <w:rsid w:val="002B04E3"/>
    <w:rsid w:val="002B3E65"/>
    <w:rsid w:val="002C35CA"/>
    <w:rsid w:val="002C41F1"/>
    <w:rsid w:val="002C5E41"/>
    <w:rsid w:val="002D2ACF"/>
    <w:rsid w:val="002E02CF"/>
    <w:rsid w:val="002F0BBD"/>
    <w:rsid w:val="002F1AA3"/>
    <w:rsid w:val="002F5F73"/>
    <w:rsid w:val="0030062C"/>
    <w:rsid w:val="00302FB5"/>
    <w:rsid w:val="00303048"/>
    <w:rsid w:val="00306A81"/>
    <w:rsid w:val="0031730D"/>
    <w:rsid w:val="003200C2"/>
    <w:rsid w:val="0032186A"/>
    <w:rsid w:val="00322004"/>
    <w:rsid w:val="00326F8D"/>
    <w:rsid w:val="0033419B"/>
    <w:rsid w:val="00335B33"/>
    <w:rsid w:val="00340EF0"/>
    <w:rsid w:val="00342D11"/>
    <w:rsid w:val="00343291"/>
    <w:rsid w:val="00347FA7"/>
    <w:rsid w:val="00350489"/>
    <w:rsid w:val="00352869"/>
    <w:rsid w:val="00353047"/>
    <w:rsid w:val="00353339"/>
    <w:rsid w:val="00362466"/>
    <w:rsid w:val="0036649F"/>
    <w:rsid w:val="0036763E"/>
    <w:rsid w:val="003678DD"/>
    <w:rsid w:val="003702E6"/>
    <w:rsid w:val="00381827"/>
    <w:rsid w:val="003851C4"/>
    <w:rsid w:val="00386AE5"/>
    <w:rsid w:val="00394133"/>
    <w:rsid w:val="003A0D86"/>
    <w:rsid w:val="003A4AF4"/>
    <w:rsid w:val="003A55E2"/>
    <w:rsid w:val="003B08EC"/>
    <w:rsid w:val="003B17B8"/>
    <w:rsid w:val="003B2543"/>
    <w:rsid w:val="003B574B"/>
    <w:rsid w:val="003C0039"/>
    <w:rsid w:val="003C2BFF"/>
    <w:rsid w:val="003C38B0"/>
    <w:rsid w:val="003C5554"/>
    <w:rsid w:val="003D11FB"/>
    <w:rsid w:val="003D2BDD"/>
    <w:rsid w:val="003E0EB9"/>
    <w:rsid w:val="003E1697"/>
    <w:rsid w:val="003E2379"/>
    <w:rsid w:val="003F148A"/>
    <w:rsid w:val="003F148D"/>
    <w:rsid w:val="003F1CA7"/>
    <w:rsid w:val="00411EBC"/>
    <w:rsid w:val="004157F2"/>
    <w:rsid w:val="004173C2"/>
    <w:rsid w:val="00426918"/>
    <w:rsid w:val="0043199C"/>
    <w:rsid w:val="0044186B"/>
    <w:rsid w:val="004520AD"/>
    <w:rsid w:val="0046026D"/>
    <w:rsid w:val="004607C2"/>
    <w:rsid w:val="0047008A"/>
    <w:rsid w:val="004728B6"/>
    <w:rsid w:val="00475D42"/>
    <w:rsid w:val="004769A8"/>
    <w:rsid w:val="004843F1"/>
    <w:rsid w:val="004866BD"/>
    <w:rsid w:val="004875A2"/>
    <w:rsid w:val="00496656"/>
    <w:rsid w:val="004970EC"/>
    <w:rsid w:val="004A17DE"/>
    <w:rsid w:val="004A3CA6"/>
    <w:rsid w:val="004A6DCB"/>
    <w:rsid w:val="004B3716"/>
    <w:rsid w:val="004C0A96"/>
    <w:rsid w:val="004C0D9D"/>
    <w:rsid w:val="004C1C54"/>
    <w:rsid w:val="004D006F"/>
    <w:rsid w:val="004D424A"/>
    <w:rsid w:val="004E068B"/>
    <w:rsid w:val="004E40A7"/>
    <w:rsid w:val="004E58C0"/>
    <w:rsid w:val="004E6A3F"/>
    <w:rsid w:val="004F406F"/>
    <w:rsid w:val="0050423A"/>
    <w:rsid w:val="00510093"/>
    <w:rsid w:val="005116B5"/>
    <w:rsid w:val="0051394F"/>
    <w:rsid w:val="00513C5A"/>
    <w:rsid w:val="00515355"/>
    <w:rsid w:val="00515B22"/>
    <w:rsid w:val="00515FBD"/>
    <w:rsid w:val="005207AA"/>
    <w:rsid w:val="00521866"/>
    <w:rsid w:val="00522167"/>
    <w:rsid w:val="00522887"/>
    <w:rsid w:val="00525B67"/>
    <w:rsid w:val="00530970"/>
    <w:rsid w:val="00530D01"/>
    <w:rsid w:val="00533A3C"/>
    <w:rsid w:val="005373CB"/>
    <w:rsid w:val="005413B4"/>
    <w:rsid w:val="0054268C"/>
    <w:rsid w:val="00545A6D"/>
    <w:rsid w:val="005462D3"/>
    <w:rsid w:val="00546542"/>
    <w:rsid w:val="00552A98"/>
    <w:rsid w:val="00554C87"/>
    <w:rsid w:val="00560BCA"/>
    <w:rsid w:val="00564A35"/>
    <w:rsid w:val="00566CCC"/>
    <w:rsid w:val="00572FD7"/>
    <w:rsid w:val="00574761"/>
    <w:rsid w:val="00577125"/>
    <w:rsid w:val="005804E5"/>
    <w:rsid w:val="00580DE4"/>
    <w:rsid w:val="00584596"/>
    <w:rsid w:val="005A28E3"/>
    <w:rsid w:val="005B1340"/>
    <w:rsid w:val="005B5911"/>
    <w:rsid w:val="005B5CE2"/>
    <w:rsid w:val="005C05CC"/>
    <w:rsid w:val="005C2E53"/>
    <w:rsid w:val="005C4624"/>
    <w:rsid w:val="005C484E"/>
    <w:rsid w:val="005C6F5E"/>
    <w:rsid w:val="005C7198"/>
    <w:rsid w:val="005D5BDF"/>
    <w:rsid w:val="005E0285"/>
    <w:rsid w:val="005E2DA6"/>
    <w:rsid w:val="005E5D39"/>
    <w:rsid w:val="005E7E9F"/>
    <w:rsid w:val="005F28C0"/>
    <w:rsid w:val="005F2CEC"/>
    <w:rsid w:val="005F5CF8"/>
    <w:rsid w:val="005F752F"/>
    <w:rsid w:val="006016D3"/>
    <w:rsid w:val="00602F01"/>
    <w:rsid w:val="006030AD"/>
    <w:rsid w:val="0060355C"/>
    <w:rsid w:val="006128FF"/>
    <w:rsid w:val="0061641E"/>
    <w:rsid w:val="006209AF"/>
    <w:rsid w:val="00624A04"/>
    <w:rsid w:val="00627130"/>
    <w:rsid w:val="00631E22"/>
    <w:rsid w:val="006340CC"/>
    <w:rsid w:val="00634E28"/>
    <w:rsid w:val="0064387F"/>
    <w:rsid w:val="006545CD"/>
    <w:rsid w:val="00654C16"/>
    <w:rsid w:val="00656F7C"/>
    <w:rsid w:val="00657E1A"/>
    <w:rsid w:val="00660627"/>
    <w:rsid w:val="006621A6"/>
    <w:rsid w:val="00664005"/>
    <w:rsid w:val="00670FAA"/>
    <w:rsid w:val="006764A7"/>
    <w:rsid w:val="00684C0D"/>
    <w:rsid w:val="0068654C"/>
    <w:rsid w:val="006957E4"/>
    <w:rsid w:val="00697D89"/>
    <w:rsid w:val="006A1C12"/>
    <w:rsid w:val="006A456B"/>
    <w:rsid w:val="006B0FA3"/>
    <w:rsid w:val="006B116D"/>
    <w:rsid w:val="006B3995"/>
    <w:rsid w:val="006B5ECF"/>
    <w:rsid w:val="006B6FA6"/>
    <w:rsid w:val="006C0245"/>
    <w:rsid w:val="006C0ECA"/>
    <w:rsid w:val="006C1633"/>
    <w:rsid w:val="006C4455"/>
    <w:rsid w:val="006D7E9B"/>
    <w:rsid w:val="006E0BE5"/>
    <w:rsid w:val="006E66C5"/>
    <w:rsid w:val="006F1A35"/>
    <w:rsid w:val="006F4975"/>
    <w:rsid w:val="006F4CB1"/>
    <w:rsid w:val="00703D7E"/>
    <w:rsid w:val="007079E9"/>
    <w:rsid w:val="00710EAD"/>
    <w:rsid w:val="00727BB9"/>
    <w:rsid w:val="00733E2A"/>
    <w:rsid w:val="00735590"/>
    <w:rsid w:val="00743D5B"/>
    <w:rsid w:val="007527C8"/>
    <w:rsid w:val="00754DC0"/>
    <w:rsid w:val="007610CE"/>
    <w:rsid w:val="007649F3"/>
    <w:rsid w:val="0077415D"/>
    <w:rsid w:val="0077465E"/>
    <w:rsid w:val="0077493B"/>
    <w:rsid w:val="007778F9"/>
    <w:rsid w:val="00780E07"/>
    <w:rsid w:val="00783EE9"/>
    <w:rsid w:val="00790B77"/>
    <w:rsid w:val="007915B2"/>
    <w:rsid w:val="00791DAE"/>
    <w:rsid w:val="007A2219"/>
    <w:rsid w:val="007A4FA9"/>
    <w:rsid w:val="007B11C3"/>
    <w:rsid w:val="007C3FAD"/>
    <w:rsid w:val="007C5DAF"/>
    <w:rsid w:val="007D236A"/>
    <w:rsid w:val="007D25CC"/>
    <w:rsid w:val="007E3552"/>
    <w:rsid w:val="007E6348"/>
    <w:rsid w:val="007F0DCF"/>
    <w:rsid w:val="007F55F6"/>
    <w:rsid w:val="008014D5"/>
    <w:rsid w:val="00801912"/>
    <w:rsid w:val="00810780"/>
    <w:rsid w:val="008118D6"/>
    <w:rsid w:val="0081191A"/>
    <w:rsid w:val="0081383F"/>
    <w:rsid w:val="00814C77"/>
    <w:rsid w:val="008224F0"/>
    <w:rsid w:val="00822B2B"/>
    <w:rsid w:val="00827C7B"/>
    <w:rsid w:val="0083392F"/>
    <w:rsid w:val="008348F3"/>
    <w:rsid w:val="00836B1C"/>
    <w:rsid w:val="008379B4"/>
    <w:rsid w:val="00840024"/>
    <w:rsid w:val="00840996"/>
    <w:rsid w:val="008558CC"/>
    <w:rsid w:val="0086056D"/>
    <w:rsid w:val="0086636E"/>
    <w:rsid w:val="0087215E"/>
    <w:rsid w:val="008721D4"/>
    <w:rsid w:val="008838BD"/>
    <w:rsid w:val="00884DA2"/>
    <w:rsid w:val="00886C1F"/>
    <w:rsid w:val="00891A47"/>
    <w:rsid w:val="0089313F"/>
    <w:rsid w:val="008949CB"/>
    <w:rsid w:val="00896DF8"/>
    <w:rsid w:val="008A0F88"/>
    <w:rsid w:val="008A4086"/>
    <w:rsid w:val="008C0A68"/>
    <w:rsid w:val="008C53B0"/>
    <w:rsid w:val="008D0DD0"/>
    <w:rsid w:val="008D10C4"/>
    <w:rsid w:val="008D23B0"/>
    <w:rsid w:val="008D2971"/>
    <w:rsid w:val="008D5473"/>
    <w:rsid w:val="008E3E0C"/>
    <w:rsid w:val="008E6D1F"/>
    <w:rsid w:val="008F1338"/>
    <w:rsid w:val="008F5477"/>
    <w:rsid w:val="0090050B"/>
    <w:rsid w:val="00900D4D"/>
    <w:rsid w:val="00906A4D"/>
    <w:rsid w:val="00907379"/>
    <w:rsid w:val="0091647F"/>
    <w:rsid w:val="00917721"/>
    <w:rsid w:val="0092123F"/>
    <w:rsid w:val="009234CA"/>
    <w:rsid w:val="0092497D"/>
    <w:rsid w:val="009362CC"/>
    <w:rsid w:val="00936AE8"/>
    <w:rsid w:val="00940708"/>
    <w:rsid w:val="00945319"/>
    <w:rsid w:val="0094611D"/>
    <w:rsid w:val="00951B67"/>
    <w:rsid w:val="00952346"/>
    <w:rsid w:val="009545AD"/>
    <w:rsid w:val="00954C4B"/>
    <w:rsid w:val="009626C1"/>
    <w:rsid w:val="00966CD7"/>
    <w:rsid w:val="0096774C"/>
    <w:rsid w:val="009716CD"/>
    <w:rsid w:val="00980030"/>
    <w:rsid w:val="00980289"/>
    <w:rsid w:val="00981243"/>
    <w:rsid w:val="00981FA4"/>
    <w:rsid w:val="0098238A"/>
    <w:rsid w:val="0098436C"/>
    <w:rsid w:val="00986B0E"/>
    <w:rsid w:val="00991BC1"/>
    <w:rsid w:val="009931F9"/>
    <w:rsid w:val="009A750C"/>
    <w:rsid w:val="009B34C4"/>
    <w:rsid w:val="009B46F5"/>
    <w:rsid w:val="009B4F3B"/>
    <w:rsid w:val="009B74F6"/>
    <w:rsid w:val="009C0141"/>
    <w:rsid w:val="009C7CBE"/>
    <w:rsid w:val="009D138C"/>
    <w:rsid w:val="009D2FF3"/>
    <w:rsid w:val="009D7172"/>
    <w:rsid w:val="009E23CB"/>
    <w:rsid w:val="009E34FA"/>
    <w:rsid w:val="009E7BC9"/>
    <w:rsid w:val="009F3C22"/>
    <w:rsid w:val="009F6D01"/>
    <w:rsid w:val="00A00121"/>
    <w:rsid w:val="00A02FC7"/>
    <w:rsid w:val="00A0343C"/>
    <w:rsid w:val="00A07B49"/>
    <w:rsid w:val="00A11273"/>
    <w:rsid w:val="00A13B07"/>
    <w:rsid w:val="00A141AD"/>
    <w:rsid w:val="00A212BF"/>
    <w:rsid w:val="00A22E34"/>
    <w:rsid w:val="00A23795"/>
    <w:rsid w:val="00A31E6B"/>
    <w:rsid w:val="00A33532"/>
    <w:rsid w:val="00A349DB"/>
    <w:rsid w:val="00A409B4"/>
    <w:rsid w:val="00A449A5"/>
    <w:rsid w:val="00A46EBC"/>
    <w:rsid w:val="00A47B4E"/>
    <w:rsid w:val="00A540A3"/>
    <w:rsid w:val="00A60310"/>
    <w:rsid w:val="00A61F7C"/>
    <w:rsid w:val="00A7146D"/>
    <w:rsid w:val="00A749D7"/>
    <w:rsid w:val="00A7557D"/>
    <w:rsid w:val="00A82703"/>
    <w:rsid w:val="00A82B15"/>
    <w:rsid w:val="00A82C1F"/>
    <w:rsid w:val="00A87C58"/>
    <w:rsid w:val="00A90AF2"/>
    <w:rsid w:val="00A934EF"/>
    <w:rsid w:val="00A93C28"/>
    <w:rsid w:val="00A93E7F"/>
    <w:rsid w:val="00AA0782"/>
    <w:rsid w:val="00AA2FB5"/>
    <w:rsid w:val="00AA75D0"/>
    <w:rsid w:val="00AB0C3A"/>
    <w:rsid w:val="00AB2B4C"/>
    <w:rsid w:val="00AB3451"/>
    <w:rsid w:val="00AB4D5B"/>
    <w:rsid w:val="00AB547C"/>
    <w:rsid w:val="00AB7BCE"/>
    <w:rsid w:val="00AD7DCD"/>
    <w:rsid w:val="00AE08AD"/>
    <w:rsid w:val="00AE4BAC"/>
    <w:rsid w:val="00AE5BCE"/>
    <w:rsid w:val="00AF38F0"/>
    <w:rsid w:val="00B0235E"/>
    <w:rsid w:val="00B1056C"/>
    <w:rsid w:val="00B11A79"/>
    <w:rsid w:val="00B17BD0"/>
    <w:rsid w:val="00B20100"/>
    <w:rsid w:val="00B21A98"/>
    <w:rsid w:val="00B21F61"/>
    <w:rsid w:val="00B22010"/>
    <w:rsid w:val="00B234B5"/>
    <w:rsid w:val="00B23CB7"/>
    <w:rsid w:val="00B25232"/>
    <w:rsid w:val="00B273E7"/>
    <w:rsid w:val="00B311D5"/>
    <w:rsid w:val="00B362AF"/>
    <w:rsid w:val="00B43973"/>
    <w:rsid w:val="00B47229"/>
    <w:rsid w:val="00B47E41"/>
    <w:rsid w:val="00B5082C"/>
    <w:rsid w:val="00B61715"/>
    <w:rsid w:val="00B63F6C"/>
    <w:rsid w:val="00B75E2F"/>
    <w:rsid w:val="00B77123"/>
    <w:rsid w:val="00B77F12"/>
    <w:rsid w:val="00B8258D"/>
    <w:rsid w:val="00B83ED3"/>
    <w:rsid w:val="00B87958"/>
    <w:rsid w:val="00B92CC7"/>
    <w:rsid w:val="00B957B9"/>
    <w:rsid w:val="00B95A38"/>
    <w:rsid w:val="00BA21C9"/>
    <w:rsid w:val="00BA46BE"/>
    <w:rsid w:val="00BB0BB4"/>
    <w:rsid w:val="00BB799E"/>
    <w:rsid w:val="00BC152C"/>
    <w:rsid w:val="00BC63C7"/>
    <w:rsid w:val="00BC718F"/>
    <w:rsid w:val="00BF1A11"/>
    <w:rsid w:val="00BF1A69"/>
    <w:rsid w:val="00BF1CA5"/>
    <w:rsid w:val="00C008F4"/>
    <w:rsid w:val="00C00DBA"/>
    <w:rsid w:val="00C00F23"/>
    <w:rsid w:val="00C10138"/>
    <w:rsid w:val="00C11889"/>
    <w:rsid w:val="00C32C74"/>
    <w:rsid w:val="00C33033"/>
    <w:rsid w:val="00C346C7"/>
    <w:rsid w:val="00C40859"/>
    <w:rsid w:val="00C421A0"/>
    <w:rsid w:val="00C43077"/>
    <w:rsid w:val="00C4653E"/>
    <w:rsid w:val="00C47BFC"/>
    <w:rsid w:val="00C5057E"/>
    <w:rsid w:val="00C547A9"/>
    <w:rsid w:val="00C64323"/>
    <w:rsid w:val="00C70D49"/>
    <w:rsid w:val="00C7277A"/>
    <w:rsid w:val="00C72F4D"/>
    <w:rsid w:val="00C77B4C"/>
    <w:rsid w:val="00C91760"/>
    <w:rsid w:val="00C929AF"/>
    <w:rsid w:val="00C955D4"/>
    <w:rsid w:val="00C97FB1"/>
    <w:rsid w:val="00CA05BD"/>
    <w:rsid w:val="00CA09EF"/>
    <w:rsid w:val="00CA1266"/>
    <w:rsid w:val="00CA2CDB"/>
    <w:rsid w:val="00CA2FB5"/>
    <w:rsid w:val="00CA37FD"/>
    <w:rsid w:val="00CA6347"/>
    <w:rsid w:val="00CA6CD2"/>
    <w:rsid w:val="00CC118E"/>
    <w:rsid w:val="00CC4E0D"/>
    <w:rsid w:val="00CD4CE3"/>
    <w:rsid w:val="00CD60B1"/>
    <w:rsid w:val="00CD62F4"/>
    <w:rsid w:val="00CE3DA7"/>
    <w:rsid w:val="00CE47F3"/>
    <w:rsid w:val="00CE7B50"/>
    <w:rsid w:val="00CF0C79"/>
    <w:rsid w:val="00D04896"/>
    <w:rsid w:val="00D07B16"/>
    <w:rsid w:val="00D122C9"/>
    <w:rsid w:val="00D22051"/>
    <w:rsid w:val="00D24465"/>
    <w:rsid w:val="00D26CBA"/>
    <w:rsid w:val="00D30FA3"/>
    <w:rsid w:val="00D36A00"/>
    <w:rsid w:val="00D4679A"/>
    <w:rsid w:val="00D53992"/>
    <w:rsid w:val="00D56AD4"/>
    <w:rsid w:val="00D60F0C"/>
    <w:rsid w:val="00D818AD"/>
    <w:rsid w:val="00D84314"/>
    <w:rsid w:val="00D868D7"/>
    <w:rsid w:val="00D9077A"/>
    <w:rsid w:val="00D91712"/>
    <w:rsid w:val="00D917E3"/>
    <w:rsid w:val="00D91874"/>
    <w:rsid w:val="00D93118"/>
    <w:rsid w:val="00DA16EF"/>
    <w:rsid w:val="00DA3513"/>
    <w:rsid w:val="00DA4E1C"/>
    <w:rsid w:val="00DA5C29"/>
    <w:rsid w:val="00DA774A"/>
    <w:rsid w:val="00DB0FA3"/>
    <w:rsid w:val="00DB469F"/>
    <w:rsid w:val="00DC0F63"/>
    <w:rsid w:val="00DD40B4"/>
    <w:rsid w:val="00DD5216"/>
    <w:rsid w:val="00DD55CA"/>
    <w:rsid w:val="00DD580D"/>
    <w:rsid w:val="00DD586E"/>
    <w:rsid w:val="00DF11D1"/>
    <w:rsid w:val="00DF20BC"/>
    <w:rsid w:val="00DF7708"/>
    <w:rsid w:val="00E01004"/>
    <w:rsid w:val="00E07403"/>
    <w:rsid w:val="00E1357D"/>
    <w:rsid w:val="00E13CAD"/>
    <w:rsid w:val="00E1475D"/>
    <w:rsid w:val="00E1517F"/>
    <w:rsid w:val="00E159F8"/>
    <w:rsid w:val="00E162EB"/>
    <w:rsid w:val="00E16578"/>
    <w:rsid w:val="00E224C6"/>
    <w:rsid w:val="00E226FE"/>
    <w:rsid w:val="00E304BF"/>
    <w:rsid w:val="00E35136"/>
    <w:rsid w:val="00E365F7"/>
    <w:rsid w:val="00E36805"/>
    <w:rsid w:val="00E460F5"/>
    <w:rsid w:val="00E46A71"/>
    <w:rsid w:val="00E50505"/>
    <w:rsid w:val="00E64716"/>
    <w:rsid w:val="00E66EFD"/>
    <w:rsid w:val="00E82367"/>
    <w:rsid w:val="00E92B60"/>
    <w:rsid w:val="00E92B72"/>
    <w:rsid w:val="00EA19C7"/>
    <w:rsid w:val="00EA2702"/>
    <w:rsid w:val="00EA5362"/>
    <w:rsid w:val="00EB3091"/>
    <w:rsid w:val="00EC5E6F"/>
    <w:rsid w:val="00ED249D"/>
    <w:rsid w:val="00ED30F9"/>
    <w:rsid w:val="00ED4B17"/>
    <w:rsid w:val="00EE27E8"/>
    <w:rsid w:val="00EE3A0C"/>
    <w:rsid w:val="00EE4460"/>
    <w:rsid w:val="00EE498D"/>
    <w:rsid w:val="00EE5085"/>
    <w:rsid w:val="00EF0903"/>
    <w:rsid w:val="00F01E62"/>
    <w:rsid w:val="00F05AE6"/>
    <w:rsid w:val="00F07118"/>
    <w:rsid w:val="00F14C7C"/>
    <w:rsid w:val="00F23F68"/>
    <w:rsid w:val="00F50B00"/>
    <w:rsid w:val="00F55A65"/>
    <w:rsid w:val="00F6110B"/>
    <w:rsid w:val="00F67160"/>
    <w:rsid w:val="00F72CE5"/>
    <w:rsid w:val="00F77E1F"/>
    <w:rsid w:val="00F80BB0"/>
    <w:rsid w:val="00F8424E"/>
    <w:rsid w:val="00F85EFF"/>
    <w:rsid w:val="00FA081C"/>
    <w:rsid w:val="00FA5E1B"/>
    <w:rsid w:val="00FB204C"/>
    <w:rsid w:val="00FC3701"/>
    <w:rsid w:val="00FD6712"/>
    <w:rsid w:val="00FD6E40"/>
    <w:rsid w:val="00FE3083"/>
    <w:rsid w:val="00FE6CBC"/>
    <w:rsid w:val="00FF0AB6"/>
    <w:rsid w:val="00FF32D1"/>
    <w:rsid w:val="00FF4824"/>
    <w:rsid w:val="00FF60BB"/>
    <w:rsid w:val="00FF6F74"/>
    <w:rsid w:val="00FF7B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60AE93"/>
  <w15:docId w15:val="{1C407A52-21CA-4C0E-B953-9990C135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CA5"/>
    <w:pPr>
      <w:jc w:val="both"/>
    </w:pPr>
    <w:rPr>
      <w:rFonts w:ascii="Verdana" w:hAnsi="Verdana" w:cs="Arial"/>
      <w:szCs w:val="22"/>
    </w:rPr>
  </w:style>
  <w:style w:type="paragraph" w:styleId="Heading1">
    <w:name w:val="heading 1"/>
    <w:basedOn w:val="Normal"/>
    <w:next w:val="Normal"/>
    <w:link w:val="Heading1Char"/>
    <w:uiPriority w:val="99"/>
    <w:qFormat/>
    <w:rsid w:val="00394133"/>
    <w:pPr>
      <w:keepNext/>
      <w:numPr>
        <w:numId w:val="3"/>
      </w:numPr>
      <w:spacing w:before="360"/>
      <w:ind w:left="0"/>
      <w:outlineLvl w:val="0"/>
    </w:pPr>
    <w:rPr>
      <w:b/>
      <w:bCs/>
      <w:kern w:val="32"/>
      <w:szCs w:val="20"/>
    </w:rPr>
  </w:style>
  <w:style w:type="paragraph" w:styleId="Heading2">
    <w:name w:val="heading 2"/>
    <w:basedOn w:val="Heading1"/>
    <w:next w:val="Normal"/>
    <w:link w:val="Heading2Char"/>
    <w:uiPriority w:val="99"/>
    <w:qFormat/>
    <w:rsid w:val="00A93E7F"/>
    <w:pPr>
      <w:numPr>
        <w:ilvl w:val="1"/>
      </w:numPr>
      <w:outlineLvl w:val="1"/>
    </w:pPr>
  </w:style>
  <w:style w:type="paragraph" w:styleId="Heading3">
    <w:name w:val="heading 3"/>
    <w:aliases w:val="RSKH3,RSKH31"/>
    <w:basedOn w:val="Normal"/>
    <w:next w:val="Normal"/>
    <w:link w:val="Heading3Char"/>
    <w:autoRedefine/>
    <w:uiPriority w:val="99"/>
    <w:qFormat/>
    <w:rsid w:val="006621A6"/>
    <w:pPr>
      <w:keepNext/>
      <w:numPr>
        <w:ilvl w:val="2"/>
        <w:numId w:val="1"/>
      </w:numPr>
      <w:spacing w:before="240"/>
      <w:outlineLvl w:val="2"/>
    </w:pPr>
    <w:rPr>
      <w:b/>
      <w:bCs/>
      <w:sz w:val="24"/>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94133"/>
    <w:rPr>
      <w:rFonts w:ascii="Verdana" w:hAnsi="Verdana" w:cs="Arial"/>
      <w:b/>
      <w:bCs/>
      <w:kern w:val="32"/>
    </w:rPr>
  </w:style>
  <w:style w:type="character" w:customStyle="1" w:styleId="Heading2Char">
    <w:name w:val="Heading 2 Char"/>
    <w:basedOn w:val="DefaultParagraphFont"/>
    <w:link w:val="Heading2"/>
    <w:uiPriority w:val="99"/>
    <w:rsid w:val="00A93E7F"/>
    <w:rPr>
      <w:rFonts w:ascii="Verdana" w:hAnsi="Verdana" w:cs="Arial"/>
      <w:b/>
      <w:bCs/>
      <w:kern w:val="32"/>
    </w:rPr>
  </w:style>
  <w:style w:type="character" w:customStyle="1" w:styleId="Heading3Char">
    <w:name w:val="Heading 3 Char"/>
    <w:aliases w:val="RSKH3 Char,RSKH31 Char"/>
    <w:basedOn w:val="DefaultParagraphFont"/>
    <w:link w:val="Heading3"/>
    <w:uiPriority w:val="99"/>
    <w:rsid w:val="00844A0A"/>
    <w:rPr>
      <w:rFonts w:ascii="Verdana" w:hAnsi="Verdana" w:cs="Arial"/>
      <w:b/>
      <w:bCs/>
      <w:sz w:val="24"/>
      <w:szCs w:val="28"/>
      <w:lang w:val="en-US" w:eastAsia="en-US"/>
    </w:rPr>
  </w:style>
  <w:style w:type="paragraph" w:customStyle="1" w:styleId="StyleHeading2RSKH2RSKH21VerdanaNotItalicLeft05cm">
    <w:name w:val="Style Heading 2RSKH2RSKH21 + Verdana Not Italic Left:  0.5 cm"/>
    <w:basedOn w:val="Heading2"/>
    <w:uiPriority w:val="99"/>
    <w:rsid w:val="008348F3"/>
    <w:pPr>
      <w:numPr>
        <w:numId w:val="1"/>
      </w:numPr>
    </w:pPr>
    <w:rPr>
      <w:rFonts w:cs="Times New Roman"/>
      <w:lang w:eastAsia="en-US"/>
    </w:rPr>
  </w:style>
  <w:style w:type="paragraph" w:customStyle="1" w:styleId="Style5">
    <w:name w:val="Style5"/>
    <w:basedOn w:val="Heading1"/>
    <w:uiPriority w:val="99"/>
    <w:rsid w:val="00EC5E6F"/>
    <w:pPr>
      <w:numPr>
        <w:numId w:val="2"/>
      </w:numPr>
    </w:pPr>
  </w:style>
  <w:style w:type="paragraph" w:styleId="BodyText">
    <w:name w:val="Body Text"/>
    <w:basedOn w:val="Normal"/>
    <w:link w:val="BodyTextChar"/>
    <w:qFormat/>
    <w:rsid w:val="00657E1A"/>
    <w:rPr>
      <w:b/>
      <w:szCs w:val="20"/>
      <w:lang w:eastAsia="en-US"/>
    </w:rPr>
  </w:style>
  <w:style w:type="character" w:customStyle="1" w:styleId="BodyTextChar">
    <w:name w:val="Body Text Char"/>
    <w:basedOn w:val="DefaultParagraphFont"/>
    <w:link w:val="BodyText"/>
    <w:locked/>
    <w:rsid w:val="00657E1A"/>
    <w:rPr>
      <w:rFonts w:ascii="Verdana" w:hAnsi="Verdana" w:cs="Arial"/>
      <w:b/>
      <w:lang w:eastAsia="en-US"/>
    </w:rPr>
  </w:style>
  <w:style w:type="paragraph" w:styleId="Subtitle">
    <w:name w:val="Subtitle"/>
    <w:basedOn w:val="Normal"/>
    <w:link w:val="SubtitleChar"/>
    <w:uiPriority w:val="99"/>
    <w:qFormat/>
    <w:rsid w:val="00954C4B"/>
    <w:pPr>
      <w:jc w:val="center"/>
    </w:pPr>
    <w:rPr>
      <w:rFonts w:cs="Times New Roman"/>
      <w:b/>
      <w:color w:val="000000"/>
      <w:szCs w:val="20"/>
      <w:lang w:eastAsia="en-US"/>
    </w:rPr>
  </w:style>
  <w:style w:type="character" w:customStyle="1" w:styleId="SubtitleChar">
    <w:name w:val="Subtitle Char"/>
    <w:basedOn w:val="DefaultParagraphFont"/>
    <w:link w:val="Subtitle"/>
    <w:uiPriority w:val="11"/>
    <w:rsid w:val="00844A0A"/>
    <w:rPr>
      <w:rFonts w:ascii="Cambria" w:eastAsia="Times New Roman" w:hAnsi="Cambria" w:cs="Times New Roman"/>
      <w:sz w:val="24"/>
      <w:szCs w:val="24"/>
    </w:rPr>
  </w:style>
  <w:style w:type="paragraph" w:customStyle="1" w:styleId="StyleHeading2Verdana11ptCentered">
    <w:name w:val="Style Heading 2 + Verdana 11 pt Centered"/>
    <w:basedOn w:val="Heading2"/>
    <w:uiPriority w:val="99"/>
    <w:rsid w:val="00954C4B"/>
    <w:pPr>
      <w:spacing w:before="0"/>
      <w:ind w:left="709" w:right="709"/>
    </w:pPr>
    <w:rPr>
      <w:rFonts w:cs="Times New Roman"/>
      <w:sz w:val="22"/>
      <w:lang w:eastAsia="en-US"/>
    </w:rPr>
  </w:style>
  <w:style w:type="paragraph" w:styleId="Header">
    <w:name w:val="header"/>
    <w:basedOn w:val="Normal"/>
    <w:link w:val="HeaderChar"/>
    <w:uiPriority w:val="99"/>
    <w:rsid w:val="00D60F0C"/>
    <w:pPr>
      <w:tabs>
        <w:tab w:val="center" w:pos="4153"/>
        <w:tab w:val="right" w:pos="8306"/>
      </w:tabs>
    </w:pPr>
  </w:style>
  <w:style w:type="character" w:customStyle="1" w:styleId="HeaderChar">
    <w:name w:val="Header Char"/>
    <w:basedOn w:val="DefaultParagraphFont"/>
    <w:link w:val="Header"/>
    <w:uiPriority w:val="99"/>
    <w:semiHidden/>
    <w:rsid w:val="00844A0A"/>
    <w:rPr>
      <w:rFonts w:ascii="Arial" w:hAnsi="Arial" w:cs="Arial"/>
    </w:rPr>
  </w:style>
  <w:style w:type="paragraph" w:styleId="Footer">
    <w:name w:val="footer"/>
    <w:basedOn w:val="Normal"/>
    <w:link w:val="FooterChar"/>
    <w:uiPriority w:val="99"/>
    <w:rsid w:val="00D60F0C"/>
    <w:pPr>
      <w:tabs>
        <w:tab w:val="center" w:pos="4153"/>
        <w:tab w:val="right" w:pos="8306"/>
      </w:tabs>
    </w:pPr>
  </w:style>
  <w:style w:type="character" w:customStyle="1" w:styleId="FooterChar">
    <w:name w:val="Footer Char"/>
    <w:basedOn w:val="DefaultParagraphFont"/>
    <w:link w:val="Footer"/>
    <w:uiPriority w:val="99"/>
    <w:rsid w:val="00844A0A"/>
    <w:rPr>
      <w:rFonts w:ascii="Arial" w:hAnsi="Arial" w:cs="Arial"/>
    </w:rPr>
  </w:style>
  <w:style w:type="character" w:styleId="PageNumber">
    <w:name w:val="page number"/>
    <w:basedOn w:val="DefaultParagraphFont"/>
    <w:uiPriority w:val="99"/>
    <w:rsid w:val="00D60F0C"/>
    <w:rPr>
      <w:rFonts w:cs="Times New Roman"/>
    </w:rPr>
  </w:style>
  <w:style w:type="paragraph" w:styleId="BalloonText">
    <w:name w:val="Balloon Text"/>
    <w:basedOn w:val="Normal"/>
    <w:link w:val="BalloonTextChar"/>
    <w:uiPriority w:val="99"/>
    <w:rsid w:val="00353047"/>
    <w:rPr>
      <w:rFonts w:ascii="Tahoma" w:hAnsi="Tahoma" w:cs="Times New Roman"/>
      <w:sz w:val="16"/>
      <w:szCs w:val="16"/>
      <w:lang w:eastAsia="ja-JP"/>
    </w:rPr>
  </w:style>
  <w:style w:type="character" w:customStyle="1" w:styleId="BalloonTextChar">
    <w:name w:val="Balloon Text Char"/>
    <w:basedOn w:val="DefaultParagraphFont"/>
    <w:link w:val="BalloonText"/>
    <w:uiPriority w:val="99"/>
    <w:locked/>
    <w:rsid w:val="00353047"/>
    <w:rPr>
      <w:rFonts w:ascii="Tahoma" w:hAnsi="Tahoma"/>
      <w:sz w:val="16"/>
    </w:rPr>
  </w:style>
  <w:style w:type="character" w:styleId="CommentReference">
    <w:name w:val="annotation reference"/>
    <w:basedOn w:val="DefaultParagraphFont"/>
    <w:uiPriority w:val="99"/>
    <w:rsid w:val="004A6DCB"/>
    <w:rPr>
      <w:rFonts w:cs="Times New Roman"/>
      <w:sz w:val="16"/>
      <w:szCs w:val="16"/>
    </w:rPr>
  </w:style>
  <w:style w:type="paragraph" w:styleId="CommentText">
    <w:name w:val="annotation text"/>
    <w:basedOn w:val="Normal"/>
    <w:link w:val="CommentTextChar"/>
    <w:uiPriority w:val="99"/>
    <w:rsid w:val="004A6DCB"/>
    <w:rPr>
      <w:szCs w:val="20"/>
    </w:rPr>
  </w:style>
  <w:style w:type="character" w:customStyle="1" w:styleId="CommentTextChar">
    <w:name w:val="Comment Text Char"/>
    <w:basedOn w:val="DefaultParagraphFont"/>
    <w:link w:val="CommentText"/>
    <w:uiPriority w:val="99"/>
    <w:locked/>
    <w:rsid w:val="004A6DCB"/>
    <w:rPr>
      <w:rFonts w:ascii="Arial" w:hAnsi="Arial" w:cs="Arial"/>
    </w:rPr>
  </w:style>
  <w:style w:type="paragraph" w:styleId="CommentSubject">
    <w:name w:val="annotation subject"/>
    <w:basedOn w:val="CommentText"/>
    <w:next w:val="CommentText"/>
    <w:link w:val="CommentSubjectChar"/>
    <w:uiPriority w:val="99"/>
    <w:rsid w:val="004A6DCB"/>
    <w:rPr>
      <w:b/>
      <w:bCs/>
    </w:rPr>
  </w:style>
  <w:style w:type="character" w:customStyle="1" w:styleId="CommentSubjectChar">
    <w:name w:val="Comment Subject Char"/>
    <w:basedOn w:val="CommentTextChar"/>
    <w:link w:val="CommentSubject"/>
    <w:uiPriority w:val="99"/>
    <w:locked/>
    <w:rsid w:val="004A6DCB"/>
    <w:rPr>
      <w:rFonts w:ascii="Arial" w:hAnsi="Arial" w:cs="Arial"/>
      <w:b/>
      <w:bCs/>
    </w:rPr>
  </w:style>
  <w:style w:type="paragraph" w:customStyle="1" w:styleId="NewAction">
    <w:name w:val="New Action"/>
    <w:basedOn w:val="Normal"/>
    <w:next w:val="Normal"/>
    <w:link w:val="NewActionChar"/>
    <w:uiPriority w:val="99"/>
    <w:qFormat/>
    <w:rsid w:val="00AB2B4C"/>
    <w:pPr>
      <w:ind w:left="1440" w:hanging="1440"/>
    </w:pPr>
    <w:rPr>
      <w:b/>
      <w:u w:val="single"/>
    </w:rPr>
  </w:style>
  <w:style w:type="character" w:customStyle="1" w:styleId="NewActionChar">
    <w:name w:val="New Action Char"/>
    <w:basedOn w:val="BodyTextChar"/>
    <w:link w:val="NewAction"/>
    <w:uiPriority w:val="99"/>
    <w:locked/>
    <w:rsid w:val="00AB2B4C"/>
    <w:rPr>
      <w:rFonts w:ascii="Verdana" w:hAnsi="Verdana" w:cs="Arial"/>
      <w:b/>
      <w:szCs w:val="22"/>
      <w:u w:val="single"/>
      <w:lang w:eastAsia="en-US"/>
    </w:rPr>
  </w:style>
  <w:style w:type="paragraph" w:styleId="ListParagraph">
    <w:name w:val="List Paragraph"/>
    <w:basedOn w:val="Normal"/>
    <w:uiPriority w:val="34"/>
    <w:qFormat/>
    <w:rsid w:val="00DA16EF"/>
    <w:pPr>
      <w:ind w:left="720"/>
      <w:contextualSpacing/>
    </w:pPr>
  </w:style>
  <w:style w:type="paragraph" w:customStyle="1" w:styleId="OldAction">
    <w:name w:val="Old Action"/>
    <w:basedOn w:val="Normal"/>
    <w:next w:val="Normal"/>
    <w:link w:val="OldActionChar"/>
    <w:qFormat/>
    <w:rsid w:val="0020593D"/>
    <w:pPr>
      <w:keepNext/>
      <w:ind w:left="1440" w:hanging="1440"/>
    </w:pPr>
    <w:rPr>
      <w:i/>
    </w:rPr>
  </w:style>
  <w:style w:type="numbering" w:customStyle="1" w:styleId="Style1">
    <w:name w:val="Style1"/>
    <w:uiPriority w:val="99"/>
    <w:rsid w:val="00347FA7"/>
    <w:pPr>
      <w:numPr>
        <w:numId w:val="4"/>
      </w:numPr>
    </w:pPr>
  </w:style>
  <w:style w:type="character" w:customStyle="1" w:styleId="OldActionChar">
    <w:name w:val="Old Action Char"/>
    <w:basedOn w:val="NewActionChar"/>
    <w:link w:val="OldAction"/>
    <w:rsid w:val="0020593D"/>
    <w:rPr>
      <w:rFonts w:ascii="Verdana" w:hAnsi="Verdana" w:cs="Arial"/>
      <w:b/>
      <w:i/>
      <w:szCs w:val="22"/>
      <w:u w:val="single"/>
      <w:lang w:eastAsia="en-US"/>
    </w:rPr>
  </w:style>
  <w:style w:type="character" w:styleId="Hyperlink">
    <w:name w:val="Hyperlink"/>
    <w:basedOn w:val="DefaultParagraphFont"/>
    <w:uiPriority w:val="99"/>
    <w:unhideWhenUsed/>
    <w:rsid w:val="00F01E62"/>
    <w:rPr>
      <w:color w:val="0000FF" w:themeColor="hyperlink"/>
      <w:u w:val="single"/>
    </w:rPr>
  </w:style>
  <w:style w:type="paragraph" w:styleId="Revision">
    <w:name w:val="Revision"/>
    <w:hidden/>
    <w:uiPriority w:val="99"/>
    <w:semiHidden/>
    <w:rsid w:val="00C4653E"/>
    <w:rPr>
      <w:rFonts w:ascii="Verdana" w:hAnsi="Verdana" w:cs="Arial"/>
      <w:szCs w:val="22"/>
    </w:rPr>
  </w:style>
  <w:style w:type="table" w:styleId="TableGrid">
    <w:name w:val="Table Grid"/>
    <w:basedOn w:val="TableNormal"/>
    <w:uiPriority w:val="59"/>
    <w:rsid w:val="009B4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C0D9D"/>
    <w:pPr>
      <w:spacing w:before="100" w:beforeAutospacing="1" w:after="100" w:afterAutospacing="1"/>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05826">
      <w:bodyDiv w:val="1"/>
      <w:marLeft w:val="0"/>
      <w:marRight w:val="0"/>
      <w:marTop w:val="0"/>
      <w:marBottom w:val="0"/>
      <w:divBdr>
        <w:top w:val="none" w:sz="0" w:space="0" w:color="auto"/>
        <w:left w:val="none" w:sz="0" w:space="0" w:color="auto"/>
        <w:bottom w:val="none" w:sz="0" w:space="0" w:color="auto"/>
        <w:right w:val="none" w:sz="0" w:space="0" w:color="auto"/>
      </w:divBdr>
    </w:div>
    <w:div w:id="331031941">
      <w:bodyDiv w:val="1"/>
      <w:marLeft w:val="0"/>
      <w:marRight w:val="0"/>
      <w:marTop w:val="0"/>
      <w:marBottom w:val="0"/>
      <w:divBdr>
        <w:top w:val="none" w:sz="0" w:space="0" w:color="auto"/>
        <w:left w:val="none" w:sz="0" w:space="0" w:color="auto"/>
        <w:bottom w:val="none" w:sz="0" w:space="0" w:color="auto"/>
        <w:right w:val="none" w:sz="0" w:space="0" w:color="auto"/>
      </w:divBdr>
      <w:divsChild>
        <w:div w:id="1756055301">
          <w:marLeft w:val="547"/>
          <w:marRight w:val="0"/>
          <w:marTop w:val="96"/>
          <w:marBottom w:val="0"/>
          <w:divBdr>
            <w:top w:val="none" w:sz="0" w:space="0" w:color="auto"/>
            <w:left w:val="none" w:sz="0" w:space="0" w:color="auto"/>
            <w:bottom w:val="none" w:sz="0" w:space="0" w:color="auto"/>
            <w:right w:val="none" w:sz="0" w:space="0" w:color="auto"/>
          </w:divBdr>
        </w:div>
        <w:div w:id="163788825">
          <w:marLeft w:val="547"/>
          <w:marRight w:val="0"/>
          <w:marTop w:val="96"/>
          <w:marBottom w:val="0"/>
          <w:divBdr>
            <w:top w:val="none" w:sz="0" w:space="0" w:color="auto"/>
            <w:left w:val="none" w:sz="0" w:space="0" w:color="auto"/>
            <w:bottom w:val="none" w:sz="0" w:space="0" w:color="auto"/>
            <w:right w:val="none" w:sz="0" w:space="0" w:color="auto"/>
          </w:divBdr>
        </w:div>
        <w:div w:id="837039323">
          <w:marLeft w:val="547"/>
          <w:marRight w:val="0"/>
          <w:marTop w:val="96"/>
          <w:marBottom w:val="0"/>
          <w:divBdr>
            <w:top w:val="none" w:sz="0" w:space="0" w:color="auto"/>
            <w:left w:val="none" w:sz="0" w:space="0" w:color="auto"/>
            <w:bottom w:val="none" w:sz="0" w:space="0" w:color="auto"/>
            <w:right w:val="none" w:sz="0" w:space="0" w:color="auto"/>
          </w:divBdr>
        </w:div>
        <w:div w:id="1635527837">
          <w:marLeft w:val="547"/>
          <w:marRight w:val="0"/>
          <w:marTop w:val="96"/>
          <w:marBottom w:val="0"/>
          <w:divBdr>
            <w:top w:val="none" w:sz="0" w:space="0" w:color="auto"/>
            <w:left w:val="none" w:sz="0" w:space="0" w:color="auto"/>
            <w:bottom w:val="none" w:sz="0" w:space="0" w:color="auto"/>
            <w:right w:val="none" w:sz="0" w:space="0" w:color="auto"/>
          </w:divBdr>
        </w:div>
      </w:divsChild>
    </w:div>
    <w:div w:id="564800407">
      <w:marLeft w:val="0"/>
      <w:marRight w:val="0"/>
      <w:marTop w:val="0"/>
      <w:marBottom w:val="0"/>
      <w:divBdr>
        <w:top w:val="none" w:sz="0" w:space="0" w:color="auto"/>
        <w:left w:val="none" w:sz="0" w:space="0" w:color="auto"/>
        <w:bottom w:val="none" w:sz="0" w:space="0" w:color="auto"/>
        <w:right w:val="none" w:sz="0" w:space="0" w:color="auto"/>
      </w:divBdr>
      <w:divsChild>
        <w:div w:id="564800406">
          <w:marLeft w:val="0"/>
          <w:marRight w:val="0"/>
          <w:marTop w:val="0"/>
          <w:marBottom w:val="0"/>
          <w:divBdr>
            <w:top w:val="none" w:sz="0" w:space="0" w:color="auto"/>
            <w:left w:val="none" w:sz="0" w:space="0" w:color="auto"/>
            <w:bottom w:val="none" w:sz="0" w:space="0" w:color="auto"/>
            <w:right w:val="none" w:sz="0" w:space="0" w:color="auto"/>
          </w:divBdr>
          <w:divsChild>
            <w:div w:id="564800410">
              <w:marLeft w:val="0"/>
              <w:marRight w:val="0"/>
              <w:marTop w:val="0"/>
              <w:marBottom w:val="0"/>
              <w:divBdr>
                <w:top w:val="none" w:sz="0" w:space="0" w:color="auto"/>
                <w:left w:val="none" w:sz="0" w:space="0" w:color="auto"/>
                <w:bottom w:val="none" w:sz="0" w:space="0" w:color="auto"/>
                <w:right w:val="none" w:sz="0" w:space="0" w:color="auto"/>
              </w:divBdr>
              <w:divsChild>
                <w:div w:id="564800411">
                  <w:marLeft w:val="0"/>
                  <w:marRight w:val="0"/>
                  <w:marTop w:val="0"/>
                  <w:marBottom w:val="0"/>
                  <w:divBdr>
                    <w:top w:val="none" w:sz="0" w:space="0" w:color="auto"/>
                    <w:left w:val="none" w:sz="0" w:space="0" w:color="auto"/>
                    <w:bottom w:val="none" w:sz="0" w:space="0" w:color="auto"/>
                    <w:right w:val="none" w:sz="0" w:space="0" w:color="auto"/>
                  </w:divBdr>
                  <w:divsChild>
                    <w:div w:id="564800414">
                      <w:marLeft w:val="0"/>
                      <w:marRight w:val="0"/>
                      <w:marTop w:val="0"/>
                      <w:marBottom w:val="0"/>
                      <w:divBdr>
                        <w:top w:val="none" w:sz="0" w:space="0" w:color="auto"/>
                        <w:left w:val="none" w:sz="0" w:space="0" w:color="auto"/>
                        <w:bottom w:val="none" w:sz="0" w:space="0" w:color="auto"/>
                        <w:right w:val="none" w:sz="0" w:space="0" w:color="auto"/>
                      </w:divBdr>
                      <w:divsChild>
                        <w:div w:id="564800413">
                          <w:marLeft w:val="0"/>
                          <w:marRight w:val="0"/>
                          <w:marTop w:val="0"/>
                          <w:marBottom w:val="0"/>
                          <w:divBdr>
                            <w:top w:val="none" w:sz="0" w:space="0" w:color="auto"/>
                            <w:left w:val="none" w:sz="0" w:space="0" w:color="auto"/>
                            <w:bottom w:val="none" w:sz="0" w:space="0" w:color="auto"/>
                            <w:right w:val="none" w:sz="0" w:space="0" w:color="auto"/>
                          </w:divBdr>
                          <w:divsChild>
                            <w:div w:id="564800408">
                              <w:marLeft w:val="0"/>
                              <w:marRight w:val="0"/>
                              <w:marTop w:val="0"/>
                              <w:marBottom w:val="0"/>
                              <w:divBdr>
                                <w:top w:val="none" w:sz="0" w:space="0" w:color="auto"/>
                                <w:left w:val="none" w:sz="0" w:space="0" w:color="auto"/>
                                <w:bottom w:val="none" w:sz="0" w:space="0" w:color="auto"/>
                                <w:right w:val="none" w:sz="0" w:space="0" w:color="auto"/>
                              </w:divBdr>
                              <w:divsChild>
                                <w:div w:id="564800412">
                                  <w:marLeft w:val="0"/>
                                  <w:marRight w:val="0"/>
                                  <w:marTop w:val="240"/>
                                  <w:marBottom w:val="240"/>
                                  <w:divBdr>
                                    <w:top w:val="none" w:sz="0" w:space="0" w:color="auto"/>
                                    <w:left w:val="none" w:sz="0" w:space="0" w:color="auto"/>
                                    <w:bottom w:val="none" w:sz="0" w:space="0" w:color="auto"/>
                                    <w:right w:val="none" w:sz="0" w:space="0" w:color="auto"/>
                                  </w:divBdr>
                                  <w:divsChild>
                                    <w:div w:id="564800409">
                                      <w:marLeft w:val="0"/>
                                      <w:marRight w:val="0"/>
                                      <w:marTop w:val="0"/>
                                      <w:marBottom w:val="0"/>
                                      <w:divBdr>
                                        <w:top w:val="none" w:sz="0" w:space="0" w:color="auto"/>
                                        <w:left w:val="none" w:sz="0" w:space="0" w:color="auto"/>
                                        <w:bottom w:val="none" w:sz="0" w:space="0" w:color="auto"/>
                                        <w:right w:val="none" w:sz="0" w:space="0" w:color="auto"/>
                                      </w:divBdr>
                                      <w:divsChild>
                                        <w:div w:id="5648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742025">
      <w:bodyDiv w:val="1"/>
      <w:marLeft w:val="0"/>
      <w:marRight w:val="0"/>
      <w:marTop w:val="0"/>
      <w:marBottom w:val="0"/>
      <w:divBdr>
        <w:top w:val="none" w:sz="0" w:space="0" w:color="auto"/>
        <w:left w:val="none" w:sz="0" w:space="0" w:color="auto"/>
        <w:bottom w:val="none" w:sz="0" w:space="0" w:color="auto"/>
        <w:right w:val="none" w:sz="0" w:space="0" w:color="auto"/>
      </w:divBdr>
    </w:div>
    <w:div w:id="755638553">
      <w:bodyDiv w:val="1"/>
      <w:marLeft w:val="0"/>
      <w:marRight w:val="0"/>
      <w:marTop w:val="0"/>
      <w:marBottom w:val="0"/>
      <w:divBdr>
        <w:top w:val="none" w:sz="0" w:space="0" w:color="auto"/>
        <w:left w:val="none" w:sz="0" w:space="0" w:color="auto"/>
        <w:bottom w:val="none" w:sz="0" w:space="0" w:color="auto"/>
        <w:right w:val="none" w:sz="0" w:space="0" w:color="auto"/>
      </w:divBdr>
    </w:div>
    <w:div w:id="770707446">
      <w:bodyDiv w:val="1"/>
      <w:marLeft w:val="0"/>
      <w:marRight w:val="0"/>
      <w:marTop w:val="0"/>
      <w:marBottom w:val="0"/>
      <w:divBdr>
        <w:top w:val="none" w:sz="0" w:space="0" w:color="auto"/>
        <w:left w:val="none" w:sz="0" w:space="0" w:color="auto"/>
        <w:bottom w:val="none" w:sz="0" w:space="0" w:color="auto"/>
        <w:right w:val="none" w:sz="0" w:space="0" w:color="auto"/>
      </w:divBdr>
      <w:divsChild>
        <w:div w:id="548103993">
          <w:marLeft w:val="1166"/>
          <w:marRight w:val="0"/>
          <w:marTop w:val="115"/>
          <w:marBottom w:val="0"/>
          <w:divBdr>
            <w:top w:val="none" w:sz="0" w:space="0" w:color="auto"/>
            <w:left w:val="none" w:sz="0" w:space="0" w:color="auto"/>
            <w:bottom w:val="none" w:sz="0" w:space="0" w:color="auto"/>
            <w:right w:val="none" w:sz="0" w:space="0" w:color="auto"/>
          </w:divBdr>
        </w:div>
        <w:div w:id="1615670728">
          <w:marLeft w:val="1166"/>
          <w:marRight w:val="0"/>
          <w:marTop w:val="115"/>
          <w:marBottom w:val="0"/>
          <w:divBdr>
            <w:top w:val="none" w:sz="0" w:space="0" w:color="auto"/>
            <w:left w:val="none" w:sz="0" w:space="0" w:color="auto"/>
            <w:bottom w:val="none" w:sz="0" w:space="0" w:color="auto"/>
            <w:right w:val="none" w:sz="0" w:space="0" w:color="auto"/>
          </w:divBdr>
        </w:div>
        <w:div w:id="687373700">
          <w:marLeft w:val="1166"/>
          <w:marRight w:val="0"/>
          <w:marTop w:val="115"/>
          <w:marBottom w:val="0"/>
          <w:divBdr>
            <w:top w:val="none" w:sz="0" w:space="0" w:color="auto"/>
            <w:left w:val="none" w:sz="0" w:space="0" w:color="auto"/>
            <w:bottom w:val="none" w:sz="0" w:space="0" w:color="auto"/>
            <w:right w:val="none" w:sz="0" w:space="0" w:color="auto"/>
          </w:divBdr>
        </w:div>
        <w:div w:id="286156858">
          <w:marLeft w:val="1166"/>
          <w:marRight w:val="0"/>
          <w:marTop w:val="115"/>
          <w:marBottom w:val="0"/>
          <w:divBdr>
            <w:top w:val="none" w:sz="0" w:space="0" w:color="auto"/>
            <w:left w:val="none" w:sz="0" w:space="0" w:color="auto"/>
            <w:bottom w:val="none" w:sz="0" w:space="0" w:color="auto"/>
            <w:right w:val="none" w:sz="0" w:space="0" w:color="auto"/>
          </w:divBdr>
        </w:div>
      </w:divsChild>
    </w:div>
    <w:div w:id="820120914">
      <w:bodyDiv w:val="1"/>
      <w:marLeft w:val="0"/>
      <w:marRight w:val="0"/>
      <w:marTop w:val="0"/>
      <w:marBottom w:val="0"/>
      <w:divBdr>
        <w:top w:val="none" w:sz="0" w:space="0" w:color="auto"/>
        <w:left w:val="none" w:sz="0" w:space="0" w:color="auto"/>
        <w:bottom w:val="none" w:sz="0" w:space="0" w:color="auto"/>
        <w:right w:val="none" w:sz="0" w:space="0" w:color="auto"/>
      </w:divBdr>
    </w:div>
    <w:div w:id="886181336">
      <w:bodyDiv w:val="1"/>
      <w:marLeft w:val="0"/>
      <w:marRight w:val="0"/>
      <w:marTop w:val="0"/>
      <w:marBottom w:val="0"/>
      <w:divBdr>
        <w:top w:val="none" w:sz="0" w:space="0" w:color="auto"/>
        <w:left w:val="none" w:sz="0" w:space="0" w:color="auto"/>
        <w:bottom w:val="none" w:sz="0" w:space="0" w:color="auto"/>
        <w:right w:val="none" w:sz="0" w:space="0" w:color="auto"/>
      </w:divBdr>
    </w:div>
    <w:div w:id="898707222">
      <w:bodyDiv w:val="1"/>
      <w:marLeft w:val="0"/>
      <w:marRight w:val="0"/>
      <w:marTop w:val="0"/>
      <w:marBottom w:val="0"/>
      <w:divBdr>
        <w:top w:val="none" w:sz="0" w:space="0" w:color="auto"/>
        <w:left w:val="none" w:sz="0" w:space="0" w:color="auto"/>
        <w:bottom w:val="none" w:sz="0" w:space="0" w:color="auto"/>
        <w:right w:val="none" w:sz="0" w:space="0" w:color="auto"/>
      </w:divBdr>
    </w:div>
    <w:div w:id="962462530">
      <w:bodyDiv w:val="1"/>
      <w:marLeft w:val="0"/>
      <w:marRight w:val="0"/>
      <w:marTop w:val="0"/>
      <w:marBottom w:val="0"/>
      <w:divBdr>
        <w:top w:val="none" w:sz="0" w:space="0" w:color="auto"/>
        <w:left w:val="none" w:sz="0" w:space="0" w:color="auto"/>
        <w:bottom w:val="none" w:sz="0" w:space="0" w:color="auto"/>
        <w:right w:val="none" w:sz="0" w:space="0" w:color="auto"/>
      </w:divBdr>
      <w:divsChild>
        <w:div w:id="465855469">
          <w:marLeft w:val="547"/>
          <w:marRight w:val="0"/>
          <w:marTop w:val="96"/>
          <w:marBottom w:val="0"/>
          <w:divBdr>
            <w:top w:val="none" w:sz="0" w:space="0" w:color="auto"/>
            <w:left w:val="none" w:sz="0" w:space="0" w:color="auto"/>
            <w:bottom w:val="none" w:sz="0" w:space="0" w:color="auto"/>
            <w:right w:val="none" w:sz="0" w:space="0" w:color="auto"/>
          </w:divBdr>
        </w:div>
        <w:div w:id="1688020869">
          <w:marLeft w:val="576"/>
          <w:marRight w:val="0"/>
          <w:marTop w:val="96"/>
          <w:marBottom w:val="0"/>
          <w:divBdr>
            <w:top w:val="none" w:sz="0" w:space="0" w:color="auto"/>
            <w:left w:val="none" w:sz="0" w:space="0" w:color="auto"/>
            <w:bottom w:val="none" w:sz="0" w:space="0" w:color="auto"/>
            <w:right w:val="none" w:sz="0" w:space="0" w:color="auto"/>
          </w:divBdr>
        </w:div>
        <w:div w:id="101339060">
          <w:marLeft w:val="576"/>
          <w:marRight w:val="0"/>
          <w:marTop w:val="96"/>
          <w:marBottom w:val="0"/>
          <w:divBdr>
            <w:top w:val="none" w:sz="0" w:space="0" w:color="auto"/>
            <w:left w:val="none" w:sz="0" w:space="0" w:color="auto"/>
            <w:bottom w:val="none" w:sz="0" w:space="0" w:color="auto"/>
            <w:right w:val="none" w:sz="0" w:space="0" w:color="auto"/>
          </w:divBdr>
        </w:div>
      </w:divsChild>
    </w:div>
    <w:div w:id="1002317434">
      <w:bodyDiv w:val="1"/>
      <w:marLeft w:val="0"/>
      <w:marRight w:val="0"/>
      <w:marTop w:val="0"/>
      <w:marBottom w:val="0"/>
      <w:divBdr>
        <w:top w:val="none" w:sz="0" w:space="0" w:color="auto"/>
        <w:left w:val="none" w:sz="0" w:space="0" w:color="auto"/>
        <w:bottom w:val="none" w:sz="0" w:space="0" w:color="auto"/>
        <w:right w:val="none" w:sz="0" w:space="0" w:color="auto"/>
      </w:divBdr>
    </w:div>
    <w:div w:id="1255549465">
      <w:bodyDiv w:val="1"/>
      <w:marLeft w:val="0"/>
      <w:marRight w:val="0"/>
      <w:marTop w:val="0"/>
      <w:marBottom w:val="0"/>
      <w:divBdr>
        <w:top w:val="none" w:sz="0" w:space="0" w:color="auto"/>
        <w:left w:val="none" w:sz="0" w:space="0" w:color="auto"/>
        <w:bottom w:val="none" w:sz="0" w:space="0" w:color="auto"/>
        <w:right w:val="none" w:sz="0" w:space="0" w:color="auto"/>
      </w:divBdr>
    </w:div>
    <w:div w:id="1380596410">
      <w:bodyDiv w:val="1"/>
      <w:marLeft w:val="0"/>
      <w:marRight w:val="0"/>
      <w:marTop w:val="0"/>
      <w:marBottom w:val="0"/>
      <w:divBdr>
        <w:top w:val="none" w:sz="0" w:space="0" w:color="auto"/>
        <w:left w:val="none" w:sz="0" w:space="0" w:color="auto"/>
        <w:bottom w:val="none" w:sz="0" w:space="0" w:color="auto"/>
        <w:right w:val="none" w:sz="0" w:space="0" w:color="auto"/>
      </w:divBdr>
    </w:div>
    <w:div w:id="1474180155">
      <w:bodyDiv w:val="1"/>
      <w:marLeft w:val="0"/>
      <w:marRight w:val="0"/>
      <w:marTop w:val="0"/>
      <w:marBottom w:val="0"/>
      <w:divBdr>
        <w:top w:val="none" w:sz="0" w:space="0" w:color="auto"/>
        <w:left w:val="none" w:sz="0" w:space="0" w:color="auto"/>
        <w:bottom w:val="none" w:sz="0" w:space="0" w:color="auto"/>
        <w:right w:val="none" w:sz="0" w:space="0" w:color="auto"/>
      </w:divBdr>
    </w:div>
    <w:div w:id="1579436089">
      <w:bodyDiv w:val="1"/>
      <w:marLeft w:val="0"/>
      <w:marRight w:val="0"/>
      <w:marTop w:val="0"/>
      <w:marBottom w:val="0"/>
      <w:divBdr>
        <w:top w:val="none" w:sz="0" w:space="0" w:color="auto"/>
        <w:left w:val="none" w:sz="0" w:space="0" w:color="auto"/>
        <w:bottom w:val="none" w:sz="0" w:space="0" w:color="auto"/>
        <w:right w:val="none" w:sz="0" w:space="0" w:color="auto"/>
      </w:divBdr>
    </w:div>
    <w:div w:id="163217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391FCA-8662-4352-AED3-5B69BE218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2169</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Notes of Risk Assessment Working Group Teleconference</vt:lpstr>
    </vt:vector>
  </TitlesOfParts>
  <Company>Penspen Ltd</Company>
  <LinksUpToDate>false</LinksUpToDate>
  <CharactersWithSpaces>14504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of Risk Assessment Working Group Teleconference</dc:title>
  <dc:creator>GD Goodfellow</dc:creator>
  <cp:lastModifiedBy>Neil Jackson</cp:lastModifiedBy>
  <cp:revision>2</cp:revision>
  <cp:lastPrinted>2015-04-13T10:14:00Z</cp:lastPrinted>
  <dcterms:created xsi:type="dcterms:W3CDTF">2015-10-19T13:19:00Z</dcterms:created>
  <dcterms:modified xsi:type="dcterms:W3CDTF">2015-10-19T13:19:00Z</dcterms:modified>
</cp:coreProperties>
</file>