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6412A" w14:textId="31F44691" w:rsidR="004C1C54" w:rsidRPr="003A0D86" w:rsidRDefault="00B11A79" w:rsidP="000B482F">
      <w:pPr>
        <w:pStyle w:val="BodyText"/>
        <w:jc w:val="center"/>
      </w:pPr>
      <w:r>
        <w:t xml:space="preserve">Notes of the </w:t>
      </w:r>
      <w:r w:rsidR="00023967">
        <w:t>Fault &amp; Risk</w:t>
      </w:r>
      <w:r w:rsidR="0043199C">
        <w:t xml:space="preserve"> </w:t>
      </w:r>
      <w:r w:rsidR="00A141AD" w:rsidRPr="003A0D86">
        <w:t xml:space="preserve">Working Group </w:t>
      </w:r>
      <w:r w:rsidR="000B482F">
        <w:t>Meeting</w:t>
      </w:r>
      <w:r w:rsidR="000B482F">
        <w:br/>
      </w:r>
      <w:r w:rsidR="00EE27E8">
        <w:t xml:space="preserve">held at </w:t>
      </w:r>
      <w:proofErr w:type="spellStart"/>
      <w:r w:rsidR="00E83617">
        <w:t>Penspen’s</w:t>
      </w:r>
      <w:proofErr w:type="spellEnd"/>
      <w:r w:rsidR="00E83617">
        <w:t xml:space="preserve"> Offices</w:t>
      </w:r>
      <w:r w:rsidR="00C54A4B">
        <w:t xml:space="preserve">, </w:t>
      </w:r>
      <w:proofErr w:type="spellStart"/>
      <w:r w:rsidR="00C54A4B">
        <w:t>Tebay</w:t>
      </w:r>
      <w:proofErr w:type="spellEnd"/>
      <w:r w:rsidR="00E83617">
        <w:t xml:space="preserve"> </w:t>
      </w:r>
      <w:r w:rsidR="0036649F">
        <w:t xml:space="preserve">on </w:t>
      </w:r>
      <w:r w:rsidR="00C54A4B">
        <w:t>the 23</w:t>
      </w:r>
      <w:r w:rsidR="00C54A4B">
        <w:rPr>
          <w:vertAlign w:val="superscript"/>
        </w:rPr>
        <w:t>rd</w:t>
      </w:r>
      <w:r w:rsidR="0043199C">
        <w:t xml:space="preserve"> </w:t>
      </w:r>
      <w:r w:rsidR="00C54A4B">
        <w:t>September</w:t>
      </w:r>
      <w:r>
        <w:t xml:space="preserve"> 2015</w:t>
      </w:r>
    </w:p>
    <w:p w14:paraId="5E7EC83D" w14:textId="77777777" w:rsidR="004C1C54" w:rsidRPr="003A0D86" w:rsidRDefault="004C1C54" w:rsidP="00BF1CA5"/>
    <w:p w14:paraId="40D4C026" w14:textId="1ECF3A5A" w:rsidR="004C1C54" w:rsidRDefault="0061641E" w:rsidP="00BC718F">
      <w:pPr>
        <w:pStyle w:val="BodyText"/>
        <w:tabs>
          <w:tab w:val="right" w:pos="8931"/>
        </w:tabs>
        <w:jc w:val="center"/>
      </w:pPr>
      <w:r w:rsidRPr="00143ECF">
        <w:t>DRAFT FOR APPROVAL</w:t>
      </w:r>
      <w:r w:rsidR="00BC718F">
        <w:tab/>
      </w:r>
      <w:r w:rsidR="0036649F">
        <w:t>FAR</w:t>
      </w:r>
      <w:r w:rsidR="004C1C54" w:rsidRPr="003A0D86">
        <w:t>WG/1</w:t>
      </w:r>
      <w:r w:rsidR="0036649F">
        <w:t>5</w:t>
      </w:r>
      <w:r w:rsidR="004C1C54" w:rsidRPr="003A0D86">
        <w:t>/0</w:t>
      </w:r>
      <w:r w:rsidR="00F80BB0">
        <w:t>0?</w:t>
      </w:r>
    </w:p>
    <w:p w14:paraId="3CDC528A" w14:textId="77777777" w:rsidR="0043199C" w:rsidRPr="003A0D86" w:rsidRDefault="0043199C" w:rsidP="00BC718F">
      <w:pPr>
        <w:pStyle w:val="BodyText"/>
        <w:tabs>
          <w:tab w:val="right" w:pos="8931"/>
        </w:tabs>
        <w:jc w:val="center"/>
      </w:pPr>
    </w:p>
    <w:p w14:paraId="6B573EB7" w14:textId="77777777" w:rsidR="004C1C54" w:rsidRPr="003A0D86" w:rsidRDefault="004C1C54" w:rsidP="00AB2B4C">
      <w:pPr>
        <w:pStyle w:val="BodyText"/>
      </w:pPr>
    </w:p>
    <w:p w14:paraId="0D0DD05E" w14:textId="77777777" w:rsidR="004C1C54" w:rsidRDefault="004C1C54" w:rsidP="0086636E">
      <w:pPr>
        <w:pStyle w:val="BodyText"/>
      </w:pPr>
      <w:r>
        <w:t>Present</w:t>
      </w:r>
      <w:r w:rsidR="00A141AD">
        <w:t>:</w:t>
      </w:r>
    </w:p>
    <w:p w14:paraId="69056F08" w14:textId="77777777" w:rsidR="00AA2FB5" w:rsidRPr="009C0141" w:rsidRDefault="00AA2FB5" w:rsidP="0086636E">
      <w:pPr>
        <w:pStyle w:val="BodyText"/>
      </w:pPr>
    </w:p>
    <w:p w14:paraId="138DB93A" w14:textId="074FD97B" w:rsidR="00D4679A" w:rsidRDefault="00C54A4B" w:rsidP="00C54A4B">
      <w:pPr>
        <w:ind w:left="426"/>
      </w:pPr>
      <w:r>
        <w:t>Neil Jackson</w:t>
      </w:r>
      <w:r>
        <w:tab/>
      </w:r>
      <w:r>
        <w:tab/>
      </w:r>
      <w:r w:rsidR="00D4679A">
        <w:t>Independent Consultant (Secretary</w:t>
      </w:r>
      <w:r w:rsidR="00B0462A">
        <w:t xml:space="preserve"> and Stand</w:t>
      </w:r>
      <w:r>
        <w:t xml:space="preserve"> </w:t>
      </w:r>
      <w:r w:rsidR="00B0462A">
        <w:t>in Chair</w:t>
      </w:r>
      <w:r w:rsidR="00F80BB0">
        <w:t>)</w:t>
      </w:r>
    </w:p>
    <w:p w14:paraId="2D479A00" w14:textId="4EF7B98A" w:rsidR="004C1C54" w:rsidRDefault="00C54A4B" w:rsidP="00C54A4B">
      <w:pPr>
        <w:tabs>
          <w:tab w:val="left" w:pos="720"/>
          <w:tab w:val="left" w:pos="1440"/>
          <w:tab w:val="left" w:pos="2160"/>
          <w:tab w:val="left" w:pos="2880"/>
          <w:tab w:val="left" w:pos="3600"/>
          <w:tab w:val="left" w:pos="4320"/>
          <w:tab w:val="right" w:pos="9026"/>
        </w:tabs>
        <w:ind w:left="426"/>
      </w:pPr>
      <w:r>
        <w:t>Jane Haswell</w:t>
      </w:r>
      <w:r>
        <w:tab/>
      </w:r>
      <w:r>
        <w:tab/>
      </w:r>
      <w:r w:rsidR="004C1C54" w:rsidRPr="009C0141">
        <w:t>PIE</w:t>
      </w:r>
    </w:p>
    <w:p w14:paraId="6D0543CE" w14:textId="5B572FF0" w:rsidR="00B11A79" w:rsidRDefault="00C54A4B" w:rsidP="00C54A4B">
      <w:pPr>
        <w:ind w:left="426"/>
      </w:pPr>
      <w:r>
        <w:t>Steve Potts</w:t>
      </w:r>
      <w:r>
        <w:tab/>
      </w:r>
      <w:r>
        <w:tab/>
      </w:r>
      <w:r w:rsidR="00B11A79">
        <w:t>National Grid</w:t>
      </w:r>
    </w:p>
    <w:p w14:paraId="5CAA05A0" w14:textId="63CB119F" w:rsidR="00E1475D" w:rsidRDefault="00AA2FB5" w:rsidP="00C54A4B">
      <w:pPr>
        <w:ind w:left="426"/>
      </w:pPr>
      <w:r>
        <w:t>Walter</w:t>
      </w:r>
      <w:r w:rsidR="00C54A4B">
        <w:t xml:space="preserve"> Gaffney</w:t>
      </w:r>
      <w:r w:rsidR="00C54A4B">
        <w:tab/>
      </w:r>
      <w:r w:rsidR="00C54A4B">
        <w:tab/>
      </w:r>
      <w:r w:rsidR="001E493A">
        <w:t>SGN (for Barry Mack</w:t>
      </w:r>
      <w:r w:rsidR="00E1475D">
        <w:t>ay)</w:t>
      </w:r>
    </w:p>
    <w:p w14:paraId="3D8987DF" w14:textId="63691AD5" w:rsidR="00AA2FB5" w:rsidRDefault="00907379" w:rsidP="00C54A4B">
      <w:pPr>
        <w:ind w:left="426"/>
      </w:pPr>
      <w:r>
        <w:t xml:space="preserve">Kristina </w:t>
      </w:r>
      <w:proofErr w:type="spellStart"/>
      <w:r>
        <w:t>B</w:t>
      </w:r>
      <w:r w:rsidR="00023967">
        <w:t>r</w:t>
      </w:r>
      <w:r>
        <w:t>azenaite</w:t>
      </w:r>
      <w:proofErr w:type="spellEnd"/>
      <w:r w:rsidR="00C54A4B">
        <w:tab/>
      </w:r>
      <w:r w:rsidR="00AA2FB5">
        <w:t>Northern Gas Networks</w:t>
      </w:r>
    </w:p>
    <w:p w14:paraId="5FD886D0" w14:textId="6BF28CDF" w:rsidR="00B0462A" w:rsidRDefault="00C54A4B" w:rsidP="00C54A4B">
      <w:pPr>
        <w:ind w:left="426"/>
      </w:pPr>
      <w:r>
        <w:t>Richard Price</w:t>
      </w:r>
      <w:r>
        <w:tab/>
      </w:r>
      <w:r>
        <w:tab/>
      </w:r>
      <w:r w:rsidR="00B0462A">
        <w:t>BPA</w:t>
      </w:r>
    </w:p>
    <w:p w14:paraId="48C56DB9" w14:textId="1A228C22" w:rsidR="00C54A4B" w:rsidRDefault="00C54A4B" w:rsidP="00C54A4B">
      <w:pPr>
        <w:ind w:left="426"/>
      </w:pPr>
      <w:r>
        <w:t>Robert Owen</w:t>
      </w:r>
      <w:r>
        <w:tab/>
      </w:r>
      <w:r>
        <w:tab/>
        <w:t>National Grid</w:t>
      </w:r>
    </w:p>
    <w:p w14:paraId="07BE7471" w14:textId="18BEC7F7" w:rsidR="00503784" w:rsidRDefault="00503784" w:rsidP="00C54A4B">
      <w:pPr>
        <w:ind w:left="426"/>
      </w:pPr>
      <w:r>
        <w:t>John Ferrari</w:t>
      </w:r>
      <w:r>
        <w:tab/>
      </w:r>
      <w:r>
        <w:tab/>
        <w:t>Essar</w:t>
      </w:r>
    </w:p>
    <w:p w14:paraId="0210F6CB" w14:textId="237AD35B" w:rsidR="00B0462A" w:rsidRDefault="00C54A4B" w:rsidP="00C54A4B">
      <w:pPr>
        <w:ind w:left="426"/>
      </w:pPr>
      <w:r>
        <w:t>Graham Canty</w:t>
      </w:r>
      <w:r>
        <w:tab/>
      </w:r>
      <w:r>
        <w:tab/>
      </w:r>
      <w:r w:rsidR="00B0462A">
        <w:t>Gas Networks Ireland</w:t>
      </w:r>
    </w:p>
    <w:p w14:paraId="013F37E4" w14:textId="5595C0F2" w:rsidR="00023967" w:rsidRDefault="00C54A4B" w:rsidP="00C54A4B">
      <w:pPr>
        <w:ind w:left="426"/>
      </w:pPr>
      <w:r>
        <w:t>Rod McConnell</w:t>
      </w:r>
      <w:r>
        <w:tab/>
      </w:r>
      <w:r>
        <w:tab/>
      </w:r>
      <w:r w:rsidR="00023967">
        <w:t>Independent Consultant</w:t>
      </w:r>
    </w:p>
    <w:p w14:paraId="73DF2933" w14:textId="77777777" w:rsidR="004C1C54" w:rsidRPr="00DA16EF" w:rsidRDefault="004C1C54" w:rsidP="00A22E34">
      <w:pPr>
        <w:pStyle w:val="Heading1"/>
      </w:pPr>
      <w:r w:rsidRPr="00DA16EF">
        <w:t>Apologies</w:t>
      </w:r>
    </w:p>
    <w:p w14:paraId="533C6C95" w14:textId="77777777" w:rsidR="004C1C54" w:rsidRPr="00EE5085" w:rsidRDefault="004C1C54" w:rsidP="00BF1CA5"/>
    <w:p w14:paraId="7F490BD6" w14:textId="01A78714" w:rsidR="00B0462A" w:rsidRDefault="00C54A4B" w:rsidP="00C54A4B">
      <w:pPr>
        <w:ind w:left="426"/>
      </w:pPr>
      <w:r>
        <w:t>Graham Goodfellow</w:t>
      </w:r>
      <w:r>
        <w:tab/>
      </w:r>
      <w:proofErr w:type="spellStart"/>
      <w:r w:rsidR="00B0462A">
        <w:t>Penspen</w:t>
      </w:r>
      <w:proofErr w:type="spellEnd"/>
      <w:r w:rsidR="00B0462A">
        <w:t xml:space="preserve"> Group</w:t>
      </w:r>
    </w:p>
    <w:p w14:paraId="62FECCBC" w14:textId="7CE3200A" w:rsidR="00B0462A" w:rsidRDefault="00B0462A" w:rsidP="00C54A4B">
      <w:pPr>
        <w:ind w:left="426"/>
      </w:pPr>
      <w:r>
        <w:t>Morgan James</w:t>
      </w:r>
      <w:r w:rsidR="00C54A4B">
        <w:tab/>
      </w:r>
      <w:r w:rsidR="00C54A4B">
        <w:tab/>
      </w:r>
      <w:r>
        <w:t>Wales &amp; West Utilities</w:t>
      </w:r>
    </w:p>
    <w:p w14:paraId="1EAEFA8A" w14:textId="324231DF" w:rsidR="00B0462A" w:rsidRDefault="00B0462A" w:rsidP="00C54A4B">
      <w:pPr>
        <w:ind w:left="426"/>
      </w:pPr>
      <w:r>
        <w:t>Mike Acton</w:t>
      </w:r>
      <w:r>
        <w:tab/>
      </w:r>
      <w:r w:rsidR="00C54A4B">
        <w:tab/>
      </w:r>
      <w:r>
        <w:t>DNV-GL</w:t>
      </w:r>
    </w:p>
    <w:p w14:paraId="3803294F" w14:textId="3A0EE2D4" w:rsidR="00B0462A" w:rsidRDefault="00C54A4B" w:rsidP="00C54A4B">
      <w:pPr>
        <w:ind w:left="426"/>
      </w:pPr>
      <w:r>
        <w:t>Stephen Humphrey</w:t>
      </w:r>
      <w:r>
        <w:tab/>
      </w:r>
      <w:r w:rsidR="00B0462A">
        <w:t>Oil and Pipelines Agency</w:t>
      </w:r>
    </w:p>
    <w:p w14:paraId="010C1AFF" w14:textId="1069545F" w:rsidR="00B11A79" w:rsidRDefault="00C54A4B" w:rsidP="00C54A4B">
      <w:pPr>
        <w:ind w:left="426"/>
      </w:pPr>
      <w:proofErr w:type="spellStart"/>
      <w:r>
        <w:t>Fridolin</w:t>
      </w:r>
      <w:proofErr w:type="spellEnd"/>
      <w:r>
        <w:t xml:space="preserve"> Jenny</w:t>
      </w:r>
      <w:r>
        <w:tab/>
      </w:r>
      <w:r>
        <w:tab/>
      </w:r>
      <w:proofErr w:type="spellStart"/>
      <w:r w:rsidR="00B11A79">
        <w:t>Swissgas</w:t>
      </w:r>
      <w:proofErr w:type="spellEnd"/>
    </w:p>
    <w:p w14:paraId="5E7CD889" w14:textId="44BC67A0" w:rsidR="00E1475D" w:rsidRDefault="00B63F6C" w:rsidP="00C54A4B">
      <w:pPr>
        <w:ind w:left="426"/>
      </w:pPr>
      <w:r>
        <w:t>Barry Mack</w:t>
      </w:r>
      <w:r w:rsidR="00C54A4B">
        <w:t>ay</w:t>
      </w:r>
      <w:r w:rsidR="00C54A4B">
        <w:tab/>
      </w:r>
      <w:r w:rsidR="00C54A4B">
        <w:tab/>
      </w:r>
      <w:r w:rsidR="00E1475D">
        <w:t>SGN</w:t>
      </w:r>
    </w:p>
    <w:p w14:paraId="4096B681" w14:textId="58E1EFA2" w:rsidR="00AA2FB5" w:rsidRDefault="00B11A79" w:rsidP="00C54A4B">
      <w:pPr>
        <w:ind w:left="426"/>
      </w:pPr>
      <w:r>
        <w:t>Arnald</w:t>
      </w:r>
      <w:r w:rsidR="00AA2FB5">
        <w:t>o</w:t>
      </w:r>
      <w:r>
        <w:t xml:space="preserve"> Latas</w:t>
      </w:r>
      <w:r>
        <w:tab/>
      </w:r>
      <w:r w:rsidR="00C54A4B">
        <w:tab/>
      </w:r>
      <w:r w:rsidR="00AA2FB5">
        <w:t>BP</w:t>
      </w:r>
    </w:p>
    <w:p w14:paraId="7BAA5EF9" w14:textId="6374F0E0" w:rsidR="00907379" w:rsidRDefault="00C54A4B" w:rsidP="00C54A4B">
      <w:pPr>
        <w:ind w:left="426"/>
      </w:pPr>
      <w:r>
        <w:t xml:space="preserve">Antonio </w:t>
      </w:r>
      <w:proofErr w:type="spellStart"/>
      <w:r>
        <w:t>Carabello</w:t>
      </w:r>
      <w:proofErr w:type="spellEnd"/>
      <w:r>
        <w:tab/>
      </w:r>
      <w:r w:rsidR="00907379">
        <w:t>BP</w:t>
      </w:r>
    </w:p>
    <w:p w14:paraId="0685B1F1" w14:textId="27DB9651" w:rsidR="00AA2FB5" w:rsidRDefault="00D93118" w:rsidP="00C54A4B">
      <w:pPr>
        <w:ind w:left="426"/>
      </w:pPr>
      <w:r>
        <w:t>Graham Pailor</w:t>
      </w:r>
      <w:r w:rsidR="00C54A4B">
        <w:tab/>
      </w:r>
      <w:r w:rsidR="00C54A4B">
        <w:tab/>
      </w:r>
      <w:proofErr w:type="spellStart"/>
      <w:r>
        <w:t>Sabic</w:t>
      </w:r>
      <w:proofErr w:type="spellEnd"/>
    </w:p>
    <w:p w14:paraId="48975BCB" w14:textId="77777777" w:rsidR="00C54A4B" w:rsidRDefault="00C54A4B" w:rsidP="00C54A4B">
      <w:pPr>
        <w:ind w:left="426"/>
      </w:pPr>
      <w:r>
        <w:t>Timothy Rudd</w:t>
      </w:r>
      <w:r>
        <w:tab/>
      </w:r>
      <w:r>
        <w:tab/>
        <w:t>Valero</w:t>
      </w:r>
    </w:p>
    <w:p w14:paraId="0FEB1BDF" w14:textId="71A94F30" w:rsidR="00735590" w:rsidRPr="00735590" w:rsidRDefault="00C54A4B" w:rsidP="00735590">
      <w:r>
        <w:tab/>
      </w:r>
    </w:p>
    <w:p w14:paraId="2894E364" w14:textId="4C7F1823" w:rsidR="00E1475D" w:rsidRDefault="0043199C" w:rsidP="00E1475D">
      <w:pPr>
        <w:pStyle w:val="Heading1"/>
      </w:pPr>
      <w:r>
        <w:t>Minutes of Last Meeting &amp; Matters Arising</w:t>
      </w:r>
      <w:r w:rsidR="00E1475D">
        <w:t xml:space="preserve"> </w:t>
      </w:r>
    </w:p>
    <w:p w14:paraId="72E44B97" w14:textId="77777777" w:rsidR="00A82C1F" w:rsidRDefault="00A82C1F" w:rsidP="00A82C1F">
      <w:pPr>
        <w:pStyle w:val="Heading2"/>
      </w:pPr>
      <w:r>
        <w:t>Minutes of Last Meeting</w:t>
      </w:r>
    </w:p>
    <w:p w14:paraId="3B34DF02" w14:textId="77777777" w:rsidR="00A82C1F" w:rsidRDefault="00A82C1F" w:rsidP="00E1475D"/>
    <w:p w14:paraId="6EF69810" w14:textId="08FCD9F1" w:rsidR="00FD1641" w:rsidRDefault="00FD1641" w:rsidP="00FD1641">
      <w:pPr>
        <w:ind w:left="709"/>
      </w:pPr>
      <w:r>
        <w:t>MA had previously identified that Action 12 should have referred to the Ground Movement Group rather than PIPESAFE group.</w:t>
      </w:r>
    </w:p>
    <w:p w14:paraId="4FC9BA4C" w14:textId="77777777" w:rsidR="00FD1641" w:rsidRDefault="00FD1641" w:rsidP="00C54A4B">
      <w:pPr>
        <w:ind w:firstLine="720"/>
      </w:pPr>
    </w:p>
    <w:p w14:paraId="4A1DA10D" w14:textId="6D1A4CFB" w:rsidR="0043199C" w:rsidRDefault="003F2B75" w:rsidP="00C54A4B">
      <w:pPr>
        <w:ind w:firstLine="720"/>
      </w:pPr>
      <w:r>
        <w:t>Other than the above comment the minutes of the last meeting were a</w:t>
      </w:r>
      <w:r w:rsidR="00E1475D">
        <w:t>ccepted</w:t>
      </w:r>
      <w:r w:rsidR="00660627">
        <w:t>.</w:t>
      </w:r>
    </w:p>
    <w:p w14:paraId="6DB85AF1" w14:textId="77777777" w:rsidR="00A82C1F" w:rsidRDefault="00A82C1F" w:rsidP="00A82C1F">
      <w:pPr>
        <w:pStyle w:val="Heading2"/>
      </w:pPr>
      <w:r>
        <w:t>Matters Arising</w:t>
      </w:r>
    </w:p>
    <w:p w14:paraId="716FC880" w14:textId="77777777" w:rsidR="00C54A4B" w:rsidRDefault="00C54A4B" w:rsidP="00C54A4B"/>
    <w:p w14:paraId="43C6AB0A" w14:textId="77777777" w:rsidR="003B0D77" w:rsidRDefault="00C54A4B" w:rsidP="003B0D77">
      <w:pPr>
        <w:pStyle w:val="ListParagraph"/>
        <w:numPr>
          <w:ilvl w:val="0"/>
          <w:numId w:val="15"/>
        </w:numPr>
      </w:pPr>
      <w:r>
        <w:t xml:space="preserve">GDG to forward the final version of the Slabbing Specification to Neil Jackson for him to reformat as a UKOPA Good Practice Guide.  </w:t>
      </w:r>
      <w:r>
        <w:tab/>
      </w:r>
    </w:p>
    <w:p w14:paraId="008922EA" w14:textId="77777777" w:rsidR="003B0D77" w:rsidRDefault="003B0D77" w:rsidP="003B0D77">
      <w:pPr>
        <w:pStyle w:val="ListParagraph"/>
      </w:pPr>
    </w:p>
    <w:p w14:paraId="11CDFFC3" w14:textId="5749CCFA" w:rsidR="003B0D77" w:rsidRDefault="003B0D77" w:rsidP="003B0D77">
      <w:pPr>
        <w:pStyle w:val="ListParagraph"/>
      </w:pPr>
      <w:r>
        <w:t>T</w:t>
      </w:r>
      <w:r w:rsidR="00C54A4B">
        <w:t xml:space="preserve">he document had been reformatted and </w:t>
      </w:r>
      <w:r>
        <w:t>sent to the Board for approval.  Peter Davis the UKOPA Chairman had ra</w:t>
      </w:r>
      <w:r w:rsidR="003F2B75">
        <w:t>ised a query regarding meeting the</w:t>
      </w:r>
      <w:r>
        <w:t xml:space="preserve"> requirements for pipelines with shallower cover.  It was agreed to forward this issue to </w:t>
      </w:r>
      <w:proofErr w:type="spellStart"/>
      <w:r>
        <w:t>Penspen</w:t>
      </w:r>
      <w:proofErr w:type="spellEnd"/>
      <w:r>
        <w:t xml:space="preserve"> for them to consider how this might affect the requirements in the document.   </w:t>
      </w:r>
    </w:p>
    <w:p w14:paraId="01A13C05" w14:textId="77777777" w:rsidR="003B0D77" w:rsidRDefault="003B0D77" w:rsidP="003B0D77">
      <w:pPr>
        <w:pStyle w:val="ListParagraph"/>
      </w:pPr>
    </w:p>
    <w:p w14:paraId="53EDCE19" w14:textId="62651B91" w:rsidR="003B0D77" w:rsidRDefault="003B0D77" w:rsidP="003B0D77">
      <w:pPr>
        <w:pStyle w:val="ListParagraph"/>
      </w:pPr>
      <w:r>
        <w:lastRenderedPageBreak/>
        <w:t xml:space="preserve">NJ to send details of the Peter Davis query to </w:t>
      </w:r>
      <w:proofErr w:type="spellStart"/>
      <w:r w:rsidR="003F2B75">
        <w:t>Penspen</w:t>
      </w:r>
      <w:proofErr w:type="spellEnd"/>
      <w:r w:rsidR="003F2B75">
        <w:t xml:space="preserve"> for their consideration</w:t>
      </w:r>
      <w:r w:rsidR="00C54A4B">
        <w:t xml:space="preserve">. </w:t>
      </w:r>
      <w:r>
        <w:t xml:space="preserve"> </w:t>
      </w:r>
      <w:r w:rsidRPr="003B0D77">
        <w:rPr>
          <w:b/>
        </w:rPr>
        <w:t>Action NJ</w:t>
      </w:r>
    </w:p>
    <w:p w14:paraId="75ADB74D" w14:textId="65087B95" w:rsidR="003B0D77" w:rsidRDefault="00C54A4B" w:rsidP="003B0D77">
      <w:pPr>
        <w:pStyle w:val="ListParagraph"/>
      </w:pPr>
      <w:r>
        <w:tab/>
      </w:r>
    </w:p>
    <w:p w14:paraId="21666A65" w14:textId="77777777" w:rsidR="003B0D77" w:rsidRDefault="00C54A4B" w:rsidP="003B0D77">
      <w:pPr>
        <w:pStyle w:val="ListParagraph"/>
        <w:numPr>
          <w:ilvl w:val="0"/>
          <w:numId w:val="15"/>
        </w:numPr>
      </w:pPr>
      <w:r>
        <w:t>Formally agree to the release of the DNV-GL documents to MA and copy in NJ so that they can be made available through the DNV-GL website.</w:t>
      </w:r>
    </w:p>
    <w:p w14:paraId="14DFE44A" w14:textId="77777777" w:rsidR="003B0D77" w:rsidRDefault="003B0D77" w:rsidP="003B0D77">
      <w:pPr>
        <w:pStyle w:val="ListParagraph"/>
      </w:pPr>
    </w:p>
    <w:p w14:paraId="35E9A61A" w14:textId="5BDF6FE0" w:rsidR="003B0D77" w:rsidRDefault="003B0D77" w:rsidP="003B0D77">
      <w:pPr>
        <w:pStyle w:val="ListParagraph"/>
      </w:pPr>
      <w:r>
        <w:t xml:space="preserve">SP </w:t>
      </w:r>
      <w:r w:rsidR="00C54A4B">
        <w:t xml:space="preserve">confirmed that formal approval had been given. MA </w:t>
      </w:r>
      <w:r>
        <w:t xml:space="preserve">had </w:t>
      </w:r>
      <w:r w:rsidR="003F2B75">
        <w:t xml:space="preserve">previously </w:t>
      </w:r>
      <w:r w:rsidR="00C54A4B">
        <w:t>stated that it was now with the DNV-GL IT department for placing o</w:t>
      </w:r>
      <w:r>
        <w:t xml:space="preserve">n the DNV-GL website.  </w:t>
      </w:r>
      <w:r w:rsidRPr="003B0D77">
        <w:rPr>
          <w:b/>
        </w:rPr>
        <w:t>Complete</w:t>
      </w:r>
    </w:p>
    <w:p w14:paraId="16B1676C" w14:textId="77777777" w:rsidR="003B0D77" w:rsidRDefault="003B0D77" w:rsidP="003B0D77">
      <w:pPr>
        <w:pStyle w:val="ListParagraph"/>
      </w:pPr>
    </w:p>
    <w:p w14:paraId="3B42F8C2" w14:textId="5DD06B5C" w:rsidR="003B0D77" w:rsidRDefault="003B0D77" w:rsidP="003B0D77">
      <w:pPr>
        <w:pStyle w:val="ListParagraph"/>
        <w:numPr>
          <w:ilvl w:val="0"/>
          <w:numId w:val="15"/>
        </w:numPr>
      </w:pPr>
      <w:r>
        <w:t>NJ to m</w:t>
      </w:r>
      <w:r w:rsidR="00C54A4B">
        <w:t xml:space="preserve">ake contact with Mike Thomson from </w:t>
      </w:r>
      <w:proofErr w:type="spellStart"/>
      <w:r w:rsidR="00C54A4B">
        <w:t>Ineos</w:t>
      </w:r>
      <w:proofErr w:type="spellEnd"/>
      <w:r w:rsidR="00C54A4B">
        <w:t xml:space="preserve"> and Tom Smith from Shell to see if they wanted to b</w:t>
      </w:r>
      <w:r>
        <w:t xml:space="preserve">e represented on the group.  </w:t>
      </w:r>
    </w:p>
    <w:p w14:paraId="2FE66D2E" w14:textId="77777777" w:rsidR="003B0D77" w:rsidRDefault="003B0D77" w:rsidP="003B0D77">
      <w:pPr>
        <w:pStyle w:val="ListParagraph"/>
      </w:pPr>
    </w:p>
    <w:p w14:paraId="0FE4B87B" w14:textId="25D3DB4A" w:rsidR="003B0D77" w:rsidRDefault="003B0D77" w:rsidP="003B0D77">
      <w:pPr>
        <w:pStyle w:val="ListParagraph"/>
      </w:pPr>
      <w:r>
        <w:t xml:space="preserve">The representatives from </w:t>
      </w:r>
      <w:proofErr w:type="spellStart"/>
      <w:r w:rsidR="00C54A4B">
        <w:t>Ineos</w:t>
      </w:r>
      <w:proofErr w:type="spellEnd"/>
      <w:r w:rsidR="00C54A4B">
        <w:t xml:space="preserve"> and </w:t>
      </w:r>
      <w:r>
        <w:t xml:space="preserve">Shell had been contacted </w:t>
      </w:r>
      <w:r w:rsidR="003F2B75">
        <w:t xml:space="preserve">and FARWG </w:t>
      </w:r>
      <w:r>
        <w:t>r</w:t>
      </w:r>
      <w:r w:rsidR="00C54A4B">
        <w:t>e</w:t>
      </w:r>
      <w:r>
        <w:t>presentatives were being</w:t>
      </w:r>
      <w:r w:rsidR="00C54A4B">
        <w:t xml:space="preserve"> identified. </w:t>
      </w:r>
      <w:r>
        <w:t xml:space="preserve"> </w:t>
      </w:r>
      <w:r w:rsidRPr="003B0D77">
        <w:rPr>
          <w:b/>
        </w:rPr>
        <w:t>Ongoing</w:t>
      </w:r>
      <w:r w:rsidR="00C54A4B">
        <w:tab/>
      </w:r>
    </w:p>
    <w:p w14:paraId="338A20AE" w14:textId="77777777" w:rsidR="003B0D77" w:rsidRDefault="003B0D77" w:rsidP="00C54A4B"/>
    <w:p w14:paraId="00870655" w14:textId="4B906379" w:rsidR="003B0D77" w:rsidRDefault="003B0D77" w:rsidP="00C54A4B">
      <w:pPr>
        <w:pStyle w:val="ListParagraph"/>
        <w:numPr>
          <w:ilvl w:val="0"/>
          <w:numId w:val="15"/>
        </w:numPr>
      </w:pPr>
      <w:r>
        <w:t>NJ to p</w:t>
      </w:r>
      <w:r w:rsidR="00C54A4B">
        <w:t>rovide copies of the pdf responses that are genera</w:t>
      </w:r>
      <w:r>
        <w:t xml:space="preserve">ted by the HSL LUP system.  </w:t>
      </w:r>
    </w:p>
    <w:p w14:paraId="4AF4570E" w14:textId="77777777" w:rsidR="003B0D77" w:rsidRDefault="003B0D77" w:rsidP="003B0D77">
      <w:pPr>
        <w:pStyle w:val="ListParagraph"/>
      </w:pPr>
    </w:p>
    <w:p w14:paraId="0A783F82" w14:textId="412DC4C3" w:rsidR="003B0D77" w:rsidRDefault="00C54A4B" w:rsidP="003B0D77">
      <w:pPr>
        <w:pStyle w:val="ListParagraph"/>
      </w:pPr>
      <w:r>
        <w:t xml:space="preserve">No copies have yet been received.  NJ </w:t>
      </w:r>
      <w:r w:rsidR="003B0D77">
        <w:t xml:space="preserve">agreed to prompt HSL to provide copies </w:t>
      </w:r>
      <w:r w:rsidRPr="003B0D77">
        <w:rPr>
          <w:b/>
        </w:rPr>
        <w:t>Ongoing</w:t>
      </w:r>
      <w:r w:rsidRPr="003B0D77">
        <w:rPr>
          <w:b/>
        </w:rPr>
        <w:tab/>
      </w:r>
    </w:p>
    <w:p w14:paraId="3B1AA943" w14:textId="77777777" w:rsidR="003B0D77" w:rsidRDefault="003B0D77" w:rsidP="003B0D77">
      <w:pPr>
        <w:pStyle w:val="ListParagraph"/>
      </w:pPr>
    </w:p>
    <w:p w14:paraId="05C07AE8" w14:textId="70FA1B74" w:rsidR="003B0D77" w:rsidRDefault="00554FA9" w:rsidP="00C54A4B">
      <w:pPr>
        <w:pStyle w:val="ListParagraph"/>
        <w:numPr>
          <w:ilvl w:val="0"/>
          <w:numId w:val="15"/>
        </w:numPr>
      </w:pPr>
      <w:r>
        <w:t>NJ to r</w:t>
      </w:r>
      <w:r w:rsidR="00C54A4B">
        <w:t xml:space="preserve">equest details of the new LUP zones from Peter Harper.   </w:t>
      </w:r>
      <w:r w:rsidR="00C54A4B">
        <w:tab/>
      </w:r>
    </w:p>
    <w:p w14:paraId="2D3DD263" w14:textId="77777777" w:rsidR="003B0D77" w:rsidRDefault="003B0D77" w:rsidP="003B0D77">
      <w:pPr>
        <w:pStyle w:val="ListParagraph"/>
      </w:pPr>
    </w:p>
    <w:p w14:paraId="28EB4A94" w14:textId="4437D6F2" w:rsidR="003B0D77" w:rsidRDefault="00C54A4B" w:rsidP="003B0D77">
      <w:pPr>
        <w:pStyle w:val="ListParagraph"/>
      </w:pPr>
      <w:r>
        <w:t xml:space="preserve">Peter had been contacted and he had provided LUP zone details directly to the relevant gas Networks. </w:t>
      </w:r>
      <w:r w:rsidRPr="003B0D77">
        <w:rPr>
          <w:b/>
        </w:rPr>
        <w:t>Complete</w:t>
      </w:r>
    </w:p>
    <w:p w14:paraId="30F42E48" w14:textId="77777777" w:rsidR="003B0D77" w:rsidRDefault="003B0D77" w:rsidP="00C54A4B"/>
    <w:p w14:paraId="5C35E5F8" w14:textId="3A0E23CE" w:rsidR="003B0D77" w:rsidRDefault="00FD1641" w:rsidP="00C54A4B">
      <w:pPr>
        <w:pStyle w:val="ListParagraph"/>
        <w:numPr>
          <w:ilvl w:val="0"/>
          <w:numId w:val="15"/>
        </w:numPr>
      </w:pPr>
      <w:r>
        <w:t>NJ to f</w:t>
      </w:r>
      <w:r w:rsidR="00C54A4B">
        <w:t xml:space="preserve">inalise the agreement letter that had been developed for pipeline operators to confirm that they agreed to the release of their data for use in the HSL LUP system and send it to HSL for comment.    </w:t>
      </w:r>
      <w:r w:rsidR="00C54A4B">
        <w:tab/>
      </w:r>
    </w:p>
    <w:p w14:paraId="71F2179C" w14:textId="77777777" w:rsidR="00FD1641" w:rsidRDefault="00FD1641" w:rsidP="003B0D77">
      <w:pPr>
        <w:pStyle w:val="ListParagraph"/>
      </w:pPr>
    </w:p>
    <w:p w14:paraId="0E1B7A60" w14:textId="3DE0C10C" w:rsidR="00C54A4B" w:rsidRDefault="00FD1641" w:rsidP="003B0D77">
      <w:pPr>
        <w:pStyle w:val="ListParagraph"/>
      </w:pPr>
      <w:r>
        <w:t xml:space="preserve">The agreement letter had now been finalised with HSL and agreed by the UKOPA Board. </w:t>
      </w:r>
      <w:r w:rsidR="00C54A4B" w:rsidRPr="00FD1641">
        <w:rPr>
          <w:b/>
        </w:rPr>
        <w:t>Complete</w:t>
      </w:r>
      <w:r w:rsidR="00C54A4B">
        <w:tab/>
      </w:r>
    </w:p>
    <w:p w14:paraId="564EA7F3" w14:textId="77777777" w:rsidR="003B0D77" w:rsidRDefault="003B0D77" w:rsidP="00C54A4B"/>
    <w:p w14:paraId="4F325F0F" w14:textId="74C21FE6" w:rsidR="00C54A4B" w:rsidRDefault="00C54A4B" w:rsidP="003B0D77">
      <w:pPr>
        <w:pStyle w:val="ListParagraph"/>
        <w:numPr>
          <w:ilvl w:val="0"/>
          <w:numId w:val="15"/>
        </w:numPr>
      </w:pPr>
      <w:r>
        <w:t>Send Grant Rogers a copy of the HSL presentation on their new LUP tool.</w:t>
      </w:r>
    </w:p>
    <w:p w14:paraId="6CE1F6F5" w14:textId="5AE97959" w:rsidR="00FD1641" w:rsidRDefault="00C54A4B" w:rsidP="003F2B75">
      <w:pPr>
        <w:ind w:left="720"/>
      </w:pPr>
      <w:r>
        <w:tab/>
      </w:r>
    </w:p>
    <w:p w14:paraId="6E7DA318" w14:textId="45D78C25" w:rsidR="00C54A4B" w:rsidRDefault="00FD1641" w:rsidP="003B0D77">
      <w:pPr>
        <w:ind w:left="720"/>
      </w:pPr>
      <w:r>
        <w:t xml:space="preserve">Grant had been sent a link to the page on the HSE’s website where there were details of the tool.  </w:t>
      </w:r>
      <w:r w:rsidRPr="00FD1641">
        <w:rPr>
          <w:b/>
        </w:rPr>
        <w:t>Complete</w:t>
      </w:r>
    </w:p>
    <w:p w14:paraId="5DEF7139" w14:textId="77777777" w:rsidR="00FD1641" w:rsidRDefault="00FD1641" w:rsidP="003B0D77">
      <w:pPr>
        <w:ind w:left="720"/>
      </w:pPr>
    </w:p>
    <w:p w14:paraId="79284B9E" w14:textId="3CC47FF6" w:rsidR="00FD1641" w:rsidRPr="00FD1641" w:rsidRDefault="00FD1641" w:rsidP="003B0D77">
      <w:pPr>
        <w:ind w:left="720"/>
        <w:rPr>
          <w:b/>
        </w:rPr>
      </w:pPr>
      <w:r>
        <w:t xml:space="preserve">NJ agreed to also circulate this link to the members of the FARWG.  </w:t>
      </w:r>
      <w:r w:rsidRPr="00FD1641">
        <w:rPr>
          <w:b/>
        </w:rPr>
        <w:t>Action NJ</w:t>
      </w:r>
    </w:p>
    <w:p w14:paraId="19B8AEAA" w14:textId="77777777" w:rsidR="003B0D77" w:rsidRDefault="003B0D77" w:rsidP="00C54A4B"/>
    <w:p w14:paraId="59637D97" w14:textId="77777777" w:rsidR="00FD1641" w:rsidRDefault="00C54A4B" w:rsidP="003B0D77">
      <w:pPr>
        <w:pStyle w:val="ListParagraph"/>
        <w:numPr>
          <w:ilvl w:val="0"/>
          <w:numId w:val="15"/>
        </w:numPr>
      </w:pPr>
      <w:r>
        <w:t xml:space="preserve">GDG to issue an updated and expanded summary of the FARWG work programme </w:t>
      </w:r>
      <w:proofErr w:type="gramStart"/>
      <w:r>
        <w:t>with</w:t>
      </w:r>
      <w:proofErr w:type="gramEnd"/>
      <w:r>
        <w:t xml:space="preserve"> outputs for each work area and a suggested priority.</w:t>
      </w:r>
      <w:r>
        <w:tab/>
      </w:r>
    </w:p>
    <w:p w14:paraId="6AB650C1" w14:textId="77777777" w:rsidR="00FD1641" w:rsidRDefault="00FD1641" w:rsidP="00FD1641">
      <w:pPr>
        <w:pStyle w:val="ListParagraph"/>
      </w:pPr>
    </w:p>
    <w:p w14:paraId="6F44FC50" w14:textId="2274FEAD" w:rsidR="00FD1641" w:rsidRDefault="00FD1641" w:rsidP="00FD1641">
      <w:pPr>
        <w:pStyle w:val="ListParagraph"/>
      </w:pPr>
      <w:r w:rsidRPr="00FD1641">
        <w:rPr>
          <w:b/>
        </w:rPr>
        <w:t>Complete</w:t>
      </w:r>
      <w:r>
        <w:t xml:space="preserve"> – this summary was discussed under agenda item 4.</w:t>
      </w:r>
    </w:p>
    <w:p w14:paraId="1B77610F" w14:textId="77777777" w:rsidR="003B0D77" w:rsidRDefault="003B0D77" w:rsidP="00C54A4B"/>
    <w:p w14:paraId="65D79ABE" w14:textId="77777777" w:rsidR="00FD1641" w:rsidRDefault="00C54A4B" w:rsidP="003B0D77">
      <w:pPr>
        <w:pStyle w:val="ListParagraph"/>
        <w:numPr>
          <w:ilvl w:val="0"/>
          <w:numId w:val="15"/>
        </w:numPr>
      </w:pPr>
      <w:proofErr w:type="spellStart"/>
      <w:r>
        <w:t>RMcC</w:t>
      </w:r>
      <w:proofErr w:type="spellEnd"/>
      <w:r>
        <w:t xml:space="preserve"> to circulate the document that had been already developed for ethylene pipeline</w:t>
      </w:r>
      <w:r w:rsidR="00FD1641">
        <w:t xml:space="preserve">s for managing societal risk.  </w:t>
      </w:r>
    </w:p>
    <w:p w14:paraId="2910CD83" w14:textId="77777777" w:rsidR="00FD1641" w:rsidRDefault="00FD1641" w:rsidP="00FD1641">
      <w:pPr>
        <w:ind w:left="360"/>
      </w:pPr>
    </w:p>
    <w:p w14:paraId="22AED754" w14:textId="4CA49F4A" w:rsidR="00C54A4B" w:rsidRDefault="00FD1641" w:rsidP="003F2B75">
      <w:pPr>
        <w:ind w:left="720"/>
      </w:pPr>
      <w:r w:rsidRPr="00FD1641">
        <w:rPr>
          <w:b/>
        </w:rPr>
        <w:t>Complete</w:t>
      </w:r>
      <w:r>
        <w:t xml:space="preserve"> – this document was discussed under agenda item 5.</w:t>
      </w:r>
    </w:p>
    <w:p w14:paraId="30513745" w14:textId="77777777" w:rsidR="003B0D77" w:rsidRDefault="003B0D77" w:rsidP="00C54A4B"/>
    <w:p w14:paraId="28877E65" w14:textId="09884AA7" w:rsidR="00C54A4B" w:rsidRDefault="00C54A4B" w:rsidP="003B0D77">
      <w:pPr>
        <w:pStyle w:val="ListParagraph"/>
        <w:numPr>
          <w:ilvl w:val="0"/>
          <w:numId w:val="15"/>
        </w:numPr>
      </w:pPr>
      <w:r>
        <w:t>SP to circulate a summary of the current National Grid approach to managing societ</w:t>
      </w:r>
      <w:r w:rsidR="003F2B75">
        <w:t>al risk around gas pipelines.</w:t>
      </w:r>
    </w:p>
    <w:p w14:paraId="53AFCF3D" w14:textId="77777777" w:rsidR="00FD1641" w:rsidRDefault="00FD1641" w:rsidP="00C54A4B"/>
    <w:p w14:paraId="1AAE2FA7" w14:textId="2766E100" w:rsidR="00FD1641" w:rsidRDefault="00FD1641" w:rsidP="00FD1641">
      <w:pPr>
        <w:ind w:left="720"/>
      </w:pPr>
      <w:r w:rsidRPr="00FD1641">
        <w:rPr>
          <w:b/>
        </w:rPr>
        <w:t>Complete</w:t>
      </w:r>
      <w:r>
        <w:t xml:space="preserve"> – this document was also discussed under agenda item 5.</w:t>
      </w:r>
    </w:p>
    <w:p w14:paraId="7108AA1A" w14:textId="7F329CA1" w:rsidR="00C54A4B" w:rsidRDefault="00C54A4B" w:rsidP="00C54A4B">
      <w:r>
        <w:lastRenderedPageBreak/>
        <w:tab/>
      </w:r>
    </w:p>
    <w:p w14:paraId="49757163" w14:textId="77777777" w:rsidR="003B0D77" w:rsidRDefault="003B0D77" w:rsidP="00C54A4B"/>
    <w:p w14:paraId="7472973C" w14:textId="26F22B0F" w:rsidR="00C54A4B" w:rsidRDefault="00C54A4B" w:rsidP="003B0D77">
      <w:pPr>
        <w:pStyle w:val="ListParagraph"/>
        <w:numPr>
          <w:ilvl w:val="0"/>
          <w:numId w:val="15"/>
        </w:numPr>
      </w:pPr>
      <w:r>
        <w:t xml:space="preserve">NJ to send </w:t>
      </w:r>
      <w:proofErr w:type="spellStart"/>
      <w:r>
        <w:t>RMcC</w:t>
      </w:r>
      <w:proofErr w:type="spellEnd"/>
      <w:r>
        <w:t xml:space="preserve"> an example of the current template </w:t>
      </w:r>
      <w:r w:rsidR="00FD1641">
        <w:t>for a good practice document.</w:t>
      </w:r>
    </w:p>
    <w:p w14:paraId="336A9DB1" w14:textId="043F09CB" w:rsidR="00FD1641" w:rsidRDefault="00FD1641" w:rsidP="00FD1641">
      <w:pPr>
        <w:ind w:left="720"/>
      </w:pPr>
    </w:p>
    <w:p w14:paraId="6B20D94C" w14:textId="1C304E78" w:rsidR="00C54A4B" w:rsidRPr="00FD1641" w:rsidRDefault="00C54A4B" w:rsidP="00FD1641">
      <w:pPr>
        <w:ind w:firstLine="720"/>
        <w:rPr>
          <w:b/>
        </w:rPr>
      </w:pPr>
      <w:r w:rsidRPr="00FD1641">
        <w:rPr>
          <w:b/>
        </w:rPr>
        <w:t>Complete</w:t>
      </w:r>
      <w:r w:rsidRPr="00FD1641">
        <w:rPr>
          <w:b/>
        </w:rPr>
        <w:tab/>
      </w:r>
    </w:p>
    <w:p w14:paraId="1D097B9C" w14:textId="77777777" w:rsidR="003B0D77" w:rsidRDefault="003B0D77" w:rsidP="00C54A4B"/>
    <w:p w14:paraId="6CA43ECF" w14:textId="050F309A" w:rsidR="00FD1641" w:rsidRDefault="00FD1641" w:rsidP="00C54A4B">
      <w:pPr>
        <w:pStyle w:val="ListParagraph"/>
        <w:numPr>
          <w:ilvl w:val="0"/>
          <w:numId w:val="15"/>
        </w:numPr>
      </w:pPr>
      <w:r>
        <w:t>MA to a</w:t>
      </w:r>
      <w:r w:rsidR="00847060">
        <w:t xml:space="preserve">dvise </w:t>
      </w:r>
      <w:r w:rsidR="00C54A4B">
        <w:t xml:space="preserve">whether any of the work on ground movement currently </w:t>
      </w:r>
      <w:r>
        <w:t xml:space="preserve">being undertaken by the Ground Movement Group </w:t>
      </w:r>
      <w:r w:rsidR="00C54A4B">
        <w:t xml:space="preserve">could be made available for the development of the proposed UKOPA good practice guide covering ground movement.  </w:t>
      </w:r>
    </w:p>
    <w:p w14:paraId="69C9E872" w14:textId="77777777" w:rsidR="00FD1641" w:rsidRDefault="00FD1641" w:rsidP="00FD1641">
      <w:pPr>
        <w:ind w:left="360"/>
      </w:pPr>
    </w:p>
    <w:p w14:paraId="01676D11" w14:textId="01E74113" w:rsidR="00FD1641" w:rsidRDefault="00FD1641" w:rsidP="00FD1641">
      <w:pPr>
        <w:ind w:left="720"/>
      </w:pPr>
      <w:r>
        <w:t xml:space="preserve">NJ agreed to ask MA to provide an update.  </w:t>
      </w:r>
      <w:r w:rsidRPr="00FD1641">
        <w:rPr>
          <w:b/>
        </w:rPr>
        <w:t>Action Continues</w:t>
      </w:r>
      <w:r w:rsidR="00C54A4B" w:rsidRPr="00FD1641">
        <w:rPr>
          <w:b/>
        </w:rPr>
        <w:t xml:space="preserve"> </w:t>
      </w:r>
      <w:r w:rsidR="00C54A4B" w:rsidRPr="00FD1641">
        <w:rPr>
          <w:b/>
        </w:rPr>
        <w:tab/>
      </w:r>
    </w:p>
    <w:p w14:paraId="4CF260AE" w14:textId="5A82D655" w:rsidR="003B0D77" w:rsidRDefault="003B0D77" w:rsidP="003F2B75"/>
    <w:p w14:paraId="798A8F44" w14:textId="5645E37F" w:rsidR="00C54A4B" w:rsidRDefault="00C54A4B" w:rsidP="00C54A4B">
      <w:pPr>
        <w:pStyle w:val="ListParagraph"/>
        <w:numPr>
          <w:ilvl w:val="0"/>
          <w:numId w:val="15"/>
        </w:numPr>
      </w:pPr>
      <w:r>
        <w:t xml:space="preserve">Expedite the </w:t>
      </w:r>
      <w:proofErr w:type="spellStart"/>
      <w:r>
        <w:t>Penspen</w:t>
      </w:r>
      <w:proofErr w:type="spellEnd"/>
      <w:r>
        <w:t xml:space="preserve"> </w:t>
      </w:r>
      <w:r w:rsidR="007A2B27">
        <w:t xml:space="preserve">Manchester Jet Line </w:t>
      </w:r>
      <w:r>
        <w:t xml:space="preserve">fault data related to what had been the Greystar (Manchester Jet Line) pipeline. </w:t>
      </w:r>
      <w:r>
        <w:tab/>
      </w:r>
    </w:p>
    <w:p w14:paraId="52356DF4" w14:textId="77777777" w:rsidR="007A2B27" w:rsidRDefault="007A2B27" w:rsidP="007A2B27">
      <w:pPr>
        <w:ind w:left="720"/>
      </w:pPr>
    </w:p>
    <w:p w14:paraId="2EEACDD9" w14:textId="00E7CD43" w:rsidR="007A2B27" w:rsidRDefault="007A2B27" w:rsidP="007A2B27">
      <w:pPr>
        <w:ind w:left="720"/>
      </w:pPr>
      <w:r>
        <w:t xml:space="preserve">It was believed that this data was still outstanding - </w:t>
      </w:r>
      <w:r w:rsidRPr="007A2B27">
        <w:rPr>
          <w:b/>
        </w:rPr>
        <w:t>Ongoing</w:t>
      </w:r>
    </w:p>
    <w:p w14:paraId="1BE803E9" w14:textId="77777777" w:rsidR="007A2B27" w:rsidRDefault="007A2B27" w:rsidP="007A2B27"/>
    <w:p w14:paraId="3ABEAA00" w14:textId="486AE334" w:rsidR="007A2B27" w:rsidRPr="00554FA9" w:rsidRDefault="00C54A4B" w:rsidP="00554FA9">
      <w:pPr>
        <w:pStyle w:val="ListParagraph"/>
        <w:numPr>
          <w:ilvl w:val="0"/>
          <w:numId w:val="15"/>
        </w:numPr>
      </w:pPr>
      <w:r>
        <w:t xml:space="preserve">Contact Chevron in order to determine if they required any more </w:t>
      </w:r>
      <w:r w:rsidR="003F2B75">
        <w:t xml:space="preserve">details </w:t>
      </w:r>
      <w:r>
        <w:t xml:space="preserve">than what was in the fault data report and if so discuss with them the options for obtaining this data from UKOPA.    </w:t>
      </w:r>
      <w:r w:rsidR="007A2B27" w:rsidRPr="00554FA9">
        <w:rPr>
          <w:b/>
        </w:rPr>
        <w:t>Ongoing</w:t>
      </w:r>
    </w:p>
    <w:p w14:paraId="497D065D" w14:textId="77777777" w:rsidR="003B0D77" w:rsidRDefault="003B0D77" w:rsidP="00C54A4B"/>
    <w:p w14:paraId="0EF5FBCA" w14:textId="21FB8729" w:rsidR="00C54A4B" w:rsidRDefault="00C54A4B" w:rsidP="003B0D77">
      <w:pPr>
        <w:pStyle w:val="ListParagraph"/>
        <w:numPr>
          <w:ilvl w:val="0"/>
          <w:numId w:val="15"/>
        </w:numPr>
      </w:pPr>
      <w:r>
        <w:t xml:space="preserve">Investigate the most efficient means of obtaining the CONCAWE data for the proposed UK non MAHP leak and fault database. </w:t>
      </w:r>
      <w:r>
        <w:tab/>
      </w:r>
      <w:proofErr w:type="spellStart"/>
      <w:r>
        <w:t>RMcC</w:t>
      </w:r>
      <w:proofErr w:type="spellEnd"/>
    </w:p>
    <w:p w14:paraId="1006FB7F" w14:textId="77777777" w:rsidR="007A2B27" w:rsidRDefault="007A2B27" w:rsidP="00C54A4B"/>
    <w:p w14:paraId="76EAF3FA" w14:textId="2A136FDD" w:rsidR="007A2B27" w:rsidRDefault="007A2B27" w:rsidP="007A2B27">
      <w:pPr>
        <w:ind w:firstLine="720"/>
      </w:pPr>
      <w:r>
        <w:t>Complete an update on this item was provided under item 6 on the main agenda.</w:t>
      </w:r>
    </w:p>
    <w:p w14:paraId="1379E617" w14:textId="655079D4" w:rsidR="003B0D77" w:rsidRDefault="003B0D77" w:rsidP="00C54A4B"/>
    <w:p w14:paraId="41C59E2A" w14:textId="6D7DE77B" w:rsidR="00C54A4B" w:rsidRDefault="007A2B27" w:rsidP="003B0D77">
      <w:pPr>
        <w:pStyle w:val="ListParagraph"/>
        <w:numPr>
          <w:ilvl w:val="0"/>
          <w:numId w:val="15"/>
        </w:numPr>
      </w:pPr>
      <w:r>
        <w:t>SP to c</w:t>
      </w:r>
      <w:r w:rsidR="00C54A4B">
        <w:t xml:space="preserve">onfirm National Grid’s preferred approach for addressing their current LUP issue, i.e. UKOPA discuss issue in principle with the HSE or NG discuss with </w:t>
      </w:r>
      <w:r>
        <w:t xml:space="preserve">HSE with support from UKOPA. </w:t>
      </w:r>
      <w:r>
        <w:tab/>
      </w:r>
      <w:r w:rsidR="00694715">
        <w:t xml:space="preserve"> </w:t>
      </w:r>
      <w:r w:rsidR="00694715" w:rsidRPr="00694715">
        <w:rPr>
          <w:b/>
        </w:rPr>
        <w:t>Complete</w:t>
      </w:r>
    </w:p>
    <w:p w14:paraId="764A6EEF" w14:textId="77777777" w:rsidR="007A2B27" w:rsidRDefault="007A2B27" w:rsidP="00C54A4B"/>
    <w:p w14:paraId="2C0F40E5" w14:textId="77777777" w:rsidR="007A2B27" w:rsidRDefault="007A2B27" w:rsidP="007A2B27">
      <w:pPr>
        <w:ind w:left="720"/>
      </w:pPr>
      <w:r>
        <w:t xml:space="preserve">SP reported that </w:t>
      </w:r>
      <w:r w:rsidR="00C54A4B">
        <w:t>N</w:t>
      </w:r>
      <w:r>
        <w:t xml:space="preserve">ational </w:t>
      </w:r>
      <w:r w:rsidR="00C54A4B">
        <w:t>G</w:t>
      </w:r>
      <w:r>
        <w:t>rid</w:t>
      </w:r>
      <w:r w:rsidR="00C54A4B">
        <w:t xml:space="preserve"> had held a m</w:t>
      </w:r>
      <w:r>
        <w:t xml:space="preserve">eeting with HSE to discuss their current </w:t>
      </w:r>
      <w:r w:rsidR="00C54A4B">
        <w:t xml:space="preserve">LUP issue.  </w:t>
      </w:r>
      <w:r>
        <w:t xml:space="preserve">The HSE had recognised that a lot of work had been done by National Grid and UKOPA on ground movement failure.  The HSE also has a category of failures that they call ‘other’.  It was not entirely clear what </w:t>
      </w:r>
      <w:proofErr w:type="gramStart"/>
      <w:r>
        <w:t>types</w:t>
      </w:r>
      <w:proofErr w:type="gramEnd"/>
      <w:r>
        <w:t xml:space="preserve"> failure incidents were being included in this category, but the result was that they limited the scope for any further risk reductions from installing thick wall pipe.  It </w:t>
      </w:r>
      <w:r w:rsidR="00C54A4B">
        <w:t>was agreed that UKOPA should arrange a meeting with HSE to discuss HSE’s current LUP methodology in this area (s</w:t>
      </w:r>
      <w:r>
        <w:t xml:space="preserve">ee new actions below). </w:t>
      </w:r>
    </w:p>
    <w:p w14:paraId="1592662B" w14:textId="77777777" w:rsidR="007A2B27" w:rsidRDefault="007A2B27" w:rsidP="007A2B27">
      <w:pPr>
        <w:ind w:left="720"/>
      </w:pPr>
    </w:p>
    <w:p w14:paraId="7933D167" w14:textId="77777777" w:rsidR="00694715" w:rsidRDefault="007A2B27" w:rsidP="007A2B27">
      <w:pPr>
        <w:ind w:left="720"/>
      </w:pPr>
      <w:r w:rsidRPr="00694715">
        <w:rPr>
          <w:b/>
        </w:rPr>
        <w:t>Action NJ and GDG</w:t>
      </w:r>
      <w:r w:rsidR="00694715">
        <w:t xml:space="preserve"> to write to HSE requesting a meeting to discuss their categorisation of pipeline failures and calculation of pipeline failure rates.</w:t>
      </w:r>
    </w:p>
    <w:p w14:paraId="502358DE" w14:textId="77777777" w:rsidR="00694715" w:rsidRDefault="00694715" w:rsidP="00694715"/>
    <w:p w14:paraId="1D642C5A" w14:textId="77777777" w:rsidR="00694715" w:rsidRDefault="00694715" w:rsidP="00694715">
      <w:pPr>
        <w:pStyle w:val="ListParagraph"/>
        <w:numPr>
          <w:ilvl w:val="0"/>
          <w:numId w:val="15"/>
        </w:numPr>
      </w:pPr>
      <w:r>
        <w:t>NJ to w</w:t>
      </w:r>
      <w:r w:rsidR="00C54A4B">
        <w:t xml:space="preserve">rite to IGEM to draw their attention to the surveillance graph and ground movement issues related to TD/2 and suggest a potential amendment related to the text associated with </w:t>
      </w:r>
      <w:proofErr w:type="gramStart"/>
      <w:r w:rsidR="00C54A4B">
        <w:t>hole</w:t>
      </w:r>
      <w:proofErr w:type="gramEnd"/>
      <w:r w:rsidR="00C54A4B">
        <w:t xml:space="preserve"> size as a result of ground movement.</w:t>
      </w:r>
    </w:p>
    <w:p w14:paraId="58ED89BF" w14:textId="77777777" w:rsidR="00694715" w:rsidRDefault="00694715" w:rsidP="00694715">
      <w:pPr>
        <w:pStyle w:val="ListParagraph"/>
      </w:pPr>
    </w:p>
    <w:p w14:paraId="30164B2F" w14:textId="04FD7FC0" w:rsidR="00C54A4B" w:rsidRDefault="00694715" w:rsidP="00694715">
      <w:pPr>
        <w:pStyle w:val="ListParagraph"/>
      </w:pPr>
      <w:r w:rsidRPr="00694715">
        <w:rPr>
          <w:b/>
        </w:rPr>
        <w:t>Complete</w:t>
      </w:r>
      <w:r>
        <w:t xml:space="preserve"> – IGEM had now made the changes to TD/2 and reissued the document.</w:t>
      </w:r>
      <w:r w:rsidR="00C54A4B">
        <w:tab/>
      </w:r>
    </w:p>
    <w:p w14:paraId="0D30A714" w14:textId="5D6A8F28" w:rsidR="00C54A4B" w:rsidRDefault="00C54A4B" w:rsidP="00C54A4B"/>
    <w:p w14:paraId="5C02E96A" w14:textId="1531B23C" w:rsidR="003B0D77" w:rsidRPr="003B0D77" w:rsidRDefault="003B0D77" w:rsidP="004C5DED">
      <w:pPr>
        <w:ind w:firstLine="360"/>
        <w:rPr>
          <w:b/>
        </w:rPr>
      </w:pPr>
      <w:r w:rsidRPr="003B0D77">
        <w:rPr>
          <w:b/>
        </w:rPr>
        <w:t xml:space="preserve">Actions </w:t>
      </w:r>
      <w:proofErr w:type="gramStart"/>
      <w:r w:rsidRPr="003B0D77">
        <w:rPr>
          <w:b/>
        </w:rPr>
        <w:t>From</w:t>
      </w:r>
      <w:proofErr w:type="gramEnd"/>
      <w:r w:rsidRPr="003B0D77">
        <w:rPr>
          <w:b/>
        </w:rPr>
        <w:t xml:space="preserve"> the Follow Up </w:t>
      </w:r>
      <w:r w:rsidR="004C5DED">
        <w:rPr>
          <w:b/>
        </w:rPr>
        <w:t xml:space="preserve">FARWG Teleconference </w:t>
      </w:r>
      <w:r w:rsidRPr="003B0D77">
        <w:rPr>
          <w:b/>
        </w:rPr>
        <w:t>on the 03-06-15</w:t>
      </w:r>
    </w:p>
    <w:p w14:paraId="7BCAE814" w14:textId="77777777" w:rsidR="003B0D77" w:rsidRDefault="003B0D77" w:rsidP="00C54A4B"/>
    <w:p w14:paraId="0C1A9047" w14:textId="55C3237B" w:rsidR="00694715" w:rsidRDefault="00694715" w:rsidP="003B0D77">
      <w:pPr>
        <w:pStyle w:val="ListParagraph"/>
        <w:numPr>
          <w:ilvl w:val="0"/>
          <w:numId w:val="15"/>
        </w:numPr>
      </w:pPr>
      <w:r>
        <w:t>GDG to m</w:t>
      </w:r>
      <w:r w:rsidR="00C54A4B">
        <w:t>ake contact with Petrobras to confirm to them that their application to join UKOPA was under active consideration.  Also check with Peter Davis that he had not separately made contact with them.</w:t>
      </w:r>
      <w:r w:rsidR="00C54A4B">
        <w:tab/>
      </w:r>
    </w:p>
    <w:p w14:paraId="5F3B18D0" w14:textId="77777777" w:rsidR="00694715" w:rsidRDefault="00694715" w:rsidP="00694715">
      <w:pPr>
        <w:pStyle w:val="ListParagraph"/>
      </w:pPr>
    </w:p>
    <w:p w14:paraId="1E8651FB" w14:textId="464C2301" w:rsidR="00C54A4B" w:rsidRPr="00694715" w:rsidRDefault="00694715" w:rsidP="00694715">
      <w:pPr>
        <w:pStyle w:val="ListParagraph"/>
        <w:rPr>
          <w:b/>
        </w:rPr>
      </w:pPr>
      <w:r w:rsidRPr="00694715">
        <w:t>No updates regarding the Petrobras membership were avai</w:t>
      </w:r>
      <w:r>
        <w:t>la</w:t>
      </w:r>
      <w:r w:rsidRPr="00694715">
        <w:t>b</w:t>
      </w:r>
      <w:r>
        <w:t>l</w:t>
      </w:r>
      <w:r w:rsidRPr="00694715">
        <w:t>e at the meeting</w:t>
      </w:r>
      <w:r>
        <w:rPr>
          <w:b/>
        </w:rPr>
        <w:t xml:space="preserve"> - </w:t>
      </w:r>
      <w:r w:rsidRPr="00694715">
        <w:rPr>
          <w:b/>
        </w:rPr>
        <w:t>Continues</w:t>
      </w:r>
    </w:p>
    <w:p w14:paraId="4E30B40F" w14:textId="77777777" w:rsidR="003B0D77" w:rsidRDefault="003B0D77" w:rsidP="00C54A4B"/>
    <w:p w14:paraId="2203C800" w14:textId="7C071CA7" w:rsidR="00C54A4B" w:rsidRDefault="00694715" w:rsidP="003B0D77">
      <w:pPr>
        <w:pStyle w:val="ListParagraph"/>
        <w:numPr>
          <w:ilvl w:val="0"/>
          <w:numId w:val="15"/>
        </w:numPr>
      </w:pPr>
      <w:r>
        <w:t>NJ to c</w:t>
      </w:r>
      <w:r w:rsidR="00C54A4B">
        <w:t xml:space="preserve">irculate </w:t>
      </w:r>
      <w:r>
        <w:t xml:space="preserve">the </w:t>
      </w:r>
      <w:r w:rsidR="00C54A4B">
        <w:t>paper on Wind Turbines that w</w:t>
      </w:r>
      <w:r>
        <w:t>as presented at HAZARDS XXIII.</w:t>
      </w:r>
    </w:p>
    <w:p w14:paraId="0C0A23AB" w14:textId="77777777" w:rsidR="00694715" w:rsidRDefault="00694715" w:rsidP="00694715"/>
    <w:p w14:paraId="53C61DC7" w14:textId="14246EBE" w:rsidR="00694715" w:rsidRDefault="00694715" w:rsidP="00694715">
      <w:pPr>
        <w:ind w:left="720"/>
      </w:pPr>
      <w:r w:rsidRPr="00694715">
        <w:rPr>
          <w:b/>
        </w:rPr>
        <w:t>Complete</w:t>
      </w:r>
      <w:r>
        <w:t xml:space="preserve"> – this paper is also available on the public section of the UKOPA website.</w:t>
      </w:r>
    </w:p>
    <w:p w14:paraId="1EC0B125" w14:textId="77777777" w:rsidR="003B0D77" w:rsidRDefault="003B0D77" w:rsidP="00C54A4B"/>
    <w:p w14:paraId="061C7C39" w14:textId="655D47BB" w:rsidR="00C54A4B" w:rsidRDefault="004C5DED" w:rsidP="003B0D77">
      <w:pPr>
        <w:pStyle w:val="ListParagraph"/>
        <w:numPr>
          <w:ilvl w:val="0"/>
          <w:numId w:val="15"/>
        </w:numPr>
      </w:pPr>
      <w:r>
        <w:t>NJ to a</w:t>
      </w:r>
      <w:r w:rsidR="00C54A4B">
        <w:t>rrange a meeting with HSE to discuss their current LUP policy w.r.t the ground movement and ‘</w:t>
      </w:r>
      <w:r>
        <w:t>other’ categories of failure.</w:t>
      </w:r>
    </w:p>
    <w:p w14:paraId="55602AF8" w14:textId="77777777" w:rsidR="004C5DED" w:rsidRDefault="004C5DED" w:rsidP="004C5DED">
      <w:pPr>
        <w:pStyle w:val="ListParagraph"/>
      </w:pPr>
    </w:p>
    <w:p w14:paraId="4695B064" w14:textId="479B16B6" w:rsidR="004C5DED" w:rsidRDefault="004C5DED" w:rsidP="004C5DED">
      <w:pPr>
        <w:pStyle w:val="ListParagraph"/>
      </w:pPr>
      <w:r w:rsidRPr="004C5DED">
        <w:rPr>
          <w:b/>
        </w:rPr>
        <w:t>Continues</w:t>
      </w:r>
      <w:r>
        <w:t xml:space="preserve"> – see also</w:t>
      </w:r>
      <w:r w:rsidR="003F2B75">
        <w:t xml:space="preserve"> discussion under</w:t>
      </w:r>
      <w:r>
        <w:t xml:space="preserve"> item number 16 above.</w:t>
      </w:r>
    </w:p>
    <w:p w14:paraId="4B2F7624" w14:textId="77777777" w:rsidR="003B0D77" w:rsidRDefault="003B0D77" w:rsidP="00C54A4B"/>
    <w:p w14:paraId="164F8DCA" w14:textId="4C4CD8C9" w:rsidR="004C5DED" w:rsidRDefault="004C5DED" w:rsidP="003B0D77">
      <w:pPr>
        <w:pStyle w:val="ListParagraph"/>
        <w:numPr>
          <w:ilvl w:val="0"/>
          <w:numId w:val="15"/>
        </w:numPr>
      </w:pPr>
      <w:r>
        <w:t>NJ to i</w:t>
      </w:r>
      <w:r w:rsidR="00C54A4B">
        <w:t xml:space="preserve">nclude an item on the September meeting agenda to for Steven Humphrey to present a couple of recent incidents that had occurred in the </w:t>
      </w:r>
      <w:r w:rsidR="003F2B75">
        <w:t xml:space="preserve">CLH (previously the </w:t>
      </w:r>
      <w:r w:rsidR="00C54A4B">
        <w:t xml:space="preserve">Oil and Pipelines </w:t>
      </w:r>
      <w:r>
        <w:t>Agency</w:t>
      </w:r>
      <w:r w:rsidR="003F2B75">
        <w:t>)</w:t>
      </w:r>
      <w:r>
        <w:t>.</w:t>
      </w:r>
    </w:p>
    <w:p w14:paraId="4CBB5B82" w14:textId="77777777" w:rsidR="004C5DED" w:rsidRDefault="004C5DED" w:rsidP="004C5DED">
      <w:pPr>
        <w:pStyle w:val="ListParagraph"/>
      </w:pPr>
    </w:p>
    <w:p w14:paraId="4AB266C3" w14:textId="737920DC" w:rsidR="004C5DED" w:rsidRDefault="004C5DED" w:rsidP="004C5DED">
      <w:pPr>
        <w:pStyle w:val="ListParagraph"/>
      </w:pPr>
      <w:r w:rsidRPr="004C5DED">
        <w:rPr>
          <w:b/>
        </w:rPr>
        <w:t>Continues</w:t>
      </w:r>
      <w:r>
        <w:t xml:space="preserve"> – Steven was unable to attend the meeting, this item will therefore be deferred until the next meeting.</w:t>
      </w:r>
    </w:p>
    <w:p w14:paraId="26C49982" w14:textId="77777777" w:rsidR="004C5DED" w:rsidRDefault="004C5DED" w:rsidP="004C5DED"/>
    <w:p w14:paraId="290F7B46" w14:textId="7AF12BDD" w:rsidR="00660627" w:rsidRDefault="00C54A4B" w:rsidP="003F2B75">
      <w:pPr>
        <w:pStyle w:val="ListParagraph"/>
        <w:numPr>
          <w:ilvl w:val="0"/>
          <w:numId w:val="15"/>
        </w:numPr>
      </w:pPr>
      <w:r>
        <w:t>NJ to issue a formal meeting invite for the next meeting on</w:t>
      </w:r>
      <w:r w:rsidR="004C5DED">
        <w:t xml:space="preserve"> the 23rd September at </w:t>
      </w:r>
      <w:proofErr w:type="spellStart"/>
      <w:r w:rsidR="004C5DED">
        <w:t>Tebay</w:t>
      </w:r>
      <w:proofErr w:type="spellEnd"/>
      <w:r w:rsidR="004C5DED">
        <w:t>.</w:t>
      </w:r>
      <w:r w:rsidR="004C5DED">
        <w:tab/>
        <w:t xml:space="preserve">  </w:t>
      </w:r>
      <w:r w:rsidR="004C5DED" w:rsidRPr="004C5DED">
        <w:rPr>
          <w:b/>
        </w:rPr>
        <w:t>Complete</w:t>
      </w:r>
      <w:r w:rsidRPr="004C5DED">
        <w:rPr>
          <w:b/>
        </w:rPr>
        <w:tab/>
      </w:r>
    </w:p>
    <w:p w14:paraId="18E10090" w14:textId="4943B16D" w:rsidR="003B0D77" w:rsidRDefault="003B0D77" w:rsidP="003B0D77">
      <w:pPr>
        <w:pStyle w:val="Heading1"/>
      </w:pPr>
      <w:r>
        <w:t>Update on new HSL L</w:t>
      </w:r>
      <w:r w:rsidR="00E020C8">
        <w:t xml:space="preserve">and </w:t>
      </w:r>
      <w:r>
        <w:t>U</w:t>
      </w:r>
      <w:r w:rsidR="00E020C8">
        <w:t xml:space="preserve">se </w:t>
      </w:r>
      <w:r>
        <w:t>P</w:t>
      </w:r>
      <w:r w:rsidR="00E020C8">
        <w:t>lanning</w:t>
      </w:r>
      <w:r>
        <w:t xml:space="preserve"> Tool</w:t>
      </w:r>
    </w:p>
    <w:p w14:paraId="4D4B76FD" w14:textId="77777777" w:rsidR="004C5DED" w:rsidRDefault="004C5DED" w:rsidP="004C5DED"/>
    <w:p w14:paraId="16226819" w14:textId="77777777" w:rsidR="00E020C8" w:rsidRDefault="004C5DED" w:rsidP="004C5DED">
      <w:pPr>
        <w:ind w:left="720"/>
      </w:pPr>
      <w:r>
        <w:t xml:space="preserve">NJ updated the meeting that the HSL’s new online Land Use Planning Tool was now </w:t>
      </w:r>
      <w:proofErr w:type="gramStart"/>
      <w:r>
        <w:t>about</w:t>
      </w:r>
      <w:proofErr w:type="gramEnd"/>
      <w:r>
        <w:t xml:space="preserve"> to be launched.  As previously agreed by UKOPA sign off of the use of data within the tool would be through a high level agreement between UKOPA and HSL supported by a side letter that would be signed off by the individual companies that were providing pipeline location data, currently this was just the gas pipeline companies.   The high level agreement letter had now been signed off by the UKOPA Board.  The individual side letters were now being sent out </w:t>
      </w:r>
      <w:r w:rsidR="00E020C8">
        <w:t xml:space="preserve">by HSL </w:t>
      </w:r>
      <w:r>
        <w:t xml:space="preserve">to </w:t>
      </w:r>
      <w:r w:rsidR="00E020C8">
        <w:t>the nominated point of contacts within the gas companies for sign off.</w:t>
      </w:r>
    </w:p>
    <w:p w14:paraId="44A1C5C8" w14:textId="77777777" w:rsidR="00E020C8" w:rsidRDefault="00E020C8" w:rsidP="004C5DED">
      <w:pPr>
        <w:ind w:left="720"/>
      </w:pPr>
    </w:p>
    <w:p w14:paraId="0ADF42EC" w14:textId="5CA6107E" w:rsidR="003B0D77" w:rsidRPr="00FA6324" w:rsidRDefault="00E020C8" w:rsidP="00FA6324">
      <w:pPr>
        <w:ind w:left="720"/>
      </w:pPr>
      <w:r>
        <w:t xml:space="preserve">NJ agreed to request HSL to provide an update on the proposed timescales for fully launching the new tool.   </w:t>
      </w:r>
      <w:r w:rsidRPr="00E020C8">
        <w:rPr>
          <w:b/>
        </w:rPr>
        <w:t>Action NJ</w:t>
      </w:r>
      <w:r w:rsidR="004C5DED">
        <w:t xml:space="preserve"> </w:t>
      </w:r>
    </w:p>
    <w:p w14:paraId="32170A76" w14:textId="77777777" w:rsidR="003B0D77" w:rsidRDefault="003B0D77" w:rsidP="003B0D77">
      <w:pPr>
        <w:pStyle w:val="Heading1"/>
      </w:pPr>
      <w:r>
        <w:t>Review of current work p</w:t>
      </w:r>
      <w:r w:rsidRPr="00B12A7B">
        <w:t>rogramme</w:t>
      </w:r>
      <w:r>
        <w:t xml:space="preserve"> </w:t>
      </w:r>
      <w:r w:rsidRPr="00B12A7B">
        <w:t>and</w:t>
      </w:r>
      <w:r>
        <w:t xml:space="preserve"> associated</w:t>
      </w:r>
      <w:r w:rsidRPr="00B12A7B">
        <w:t xml:space="preserve"> budget</w:t>
      </w:r>
      <w:r>
        <w:t>s</w:t>
      </w:r>
    </w:p>
    <w:p w14:paraId="78CFB7FB" w14:textId="77777777" w:rsidR="00593990" w:rsidRDefault="00593990" w:rsidP="00593990"/>
    <w:p w14:paraId="53D22353" w14:textId="3AF0AAA2" w:rsidR="00593990" w:rsidRDefault="00593990" w:rsidP="003F2B75">
      <w:pPr>
        <w:ind w:left="709"/>
      </w:pPr>
      <w:r>
        <w:t xml:space="preserve">The proposed FARWG work programme that had been developed by GDG was reviewed by the Group.   The Group agreed that the programme provided a good basis for </w:t>
      </w:r>
      <w:r w:rsidR="00FD008F">
        <w:t xml:space="preserve">managing and prioritising the work of the group going forward and </w:t>
      </w:r>
      <w:r w:rsidR="00FA6324">
        <w:t xml:space="preserve">would </w:t>
      </w:r>
      <w:r w:rsidR="00FD008F">
        <w:t>ensure that appropriate budgets were allocated to this work.</w:t>
      </w:r>
    </w:p>
    <w:p w14:paraId="77F1C5A6" w14:textId="77777777" w:rsidR="00593990" w:rsidRDefault="00593990" w:rsidP="003F2B75">
      <w:pPr>
        <w:ind w:left="709"/>
      </w:pPr>
    </w:p>
    <w:p w14:paraId="428BF238" w14:textId="5A044887" w:rsidR="00593990" w:rsidRDefault="00FD008F" w:rsidP="003F2B75">
      <w:pPr>
        <w:ind w:left="709"/>
      </w:pPr>
      <w:r>
        <w:t xml:space="preserve">In discussion it was agreed that the following items could also be added to the work programme based on the list of good practice documents that had previously been identified </w:t>
      </w:r>
      <w:r w:rsidR="00FB60FF">
        <w:t>as being relevant to the group:</w:t>
      </w:r>
    </w:p>
    <w:p w14:paraId="2C3B2F28" w14:textId="77777777" w:rsidR="00FD008F" w:rsidRDefault="00FD008F" w:rsidP="003F2B75">
      <w:pPr>
        <w:ind w:left="709"/>
      </w:pPr>
    </w:p>
    <w:p w14:paraId="0DD8379F" w14:textId="06568B3D" w:rsidR="00593990" w:rsidRDefault="00FD008F" w:rsidP="003F2B75">
      <w:pPr>
        <w:ind w:left="709"/>
      </w:pPr>
      <w:r>
        <w:t>Collecting and reporting fault d</w:t>
      </w:r>
      <w:r w:rsidR="00593990">
        <w:t>ata</w:t>
      </w:r>
      <w:r>
        <w:t xml:space="preserve"> for Oily pipelines it was agreed that this could be developed</w:t>
      </w:r>
      <w:r w:rsidR="00593990">
        <w:t xml:space="preserve"> based on existing work</w:t>
      </w:r>
      <w:r>
        <w:t xml:space="preserve"> and that it should</w:t>
      </w:r>
      <w:r w:rsidR="00593990">
        <w:t xml:space="preserve"> </w:t>
      </w:r>
      <w:r>
        <w:t>also include ‘drain down’ issues.</w:t>
      </w:r>
    </w:p>
    <w:p w14:paraId="33FB4FA8" w14:textId="77777777" w:rsidR="00FD008F" w:rsidRDefault="00FD008F" w:rsidP="00FB60FF">
      <w:pPr>
        <w:ind w:left="720"/>
      </w:pPr>
    </w:p>
    <w:p w14:paraId="2AA6F8FE" w14:textId="3D45A7F6" w:rsidR="00FD008F" w:rsidRDefault="00FD008F" w:rsidP="003F2B75">
      <w:pPr>
        <w:pStyle w:val="ListParagraph"/>
        <w:numPr>
          <w:ilvl w:val="0"/>
          <w:numId w:val="20"/>
        </w:numPr>
        <w:ind w:left="1116" w:hanging="11"/>
      </w:pPr>
      <w:r>
        <w:t>Developing a good practice guide document that outlines the requirements for m</w:t>
      </w:r>
      <w:r w:rsidR="00593990">
        <w:t xml:space="preserve">odelling </w:t>
      </w:r>
      <w:r>
        <w:t>of third party d</w:t>
      </w:r>
      <w:r w:rsidR="00593990">
        <w:t>amage</w:t>
      </w:r>
      <w:r>
        <w:t xml:space="preserve">.  JH agreed to produce an expenditure </w:t>
      </w:r>
      <w:r>
        <w:lastRenderedPageBreak/>
        <w:t xml:space="preserve">request for the work that would be done by Chris Lyons in developing this document.  </w:t>
      </w:r>
      <w:r w:rsidRPr="00FB60FF">
        <w:rPr>
          <w:b/>
        </w:rPr>
        <w:t>Action JH</w:t>
      </w:r>
    </w:p>
    <w:p w14:paraId="1E907290" w14:textId="77777777" w:rsidR="00FD008F" w:rsidRDefault="00FD008F" w:rsidP="003F2B75">
      <w:pPr>
        <w:ind w:left="1116" w:hanging="11"/>
      </w:pPr>
    </w:p>
    <w:p w14:paraId="6126B7AD" w14:textId="7928F4AC" w:rsidR="00593990" w:rsidRDefault="00FD008F" w:rsidP="003F2B75">
      <w:pPr>
        <w:pStyle w:val="ListParagraph"/>
        <w:numPr>
          <w:ilvl w:val="0"/>
          <w:numId w:val="20"/>
        </w:numPr>
        <w:ind w:left="1116" w:hanging="11"/>
      </w:pPr>
      <w:r>
        <w:t>Developing a Good Practice Guide that covered managing and mitigating the impacts of ground m</w:t>
      </w:r>
      <w:r w:rsidR="00593990">
        <w:t>ovement</w:t>
      </w:r>
      <w:r>
        <w:t>.</w:t>
      </w:r>
    </w:p>
    <w:p w14:paraId="344966ED" w14:textId="77777777" w:rsidR="00FD008F" w:rsidRDefault="00FD008F" w:rsidP="003F2B75">
      <w:pPr>
        <w:ind w:left="1116" w:hanging="11"/>
      </w:pPr>
    </w:p>
    <w:p w14:paraId="11386081" w14:textId="038FEDF6" w:rsidR="00593990" w:rsidRDefault="00FD008F" w:rsidP="003F2B75">
      <w:pPr>
        <w:pStyle w:val="ListParagraph"/>
        <w:numPr>
          <w:ilvl w:val="0"/>
          <w:numId w:val="20"/>
        </w:numPr>
        <w:ind w:left="1116" w:hanging="11"/>
      </w:pPr>
      <w:r>
        <w:t xml:space="preserve">Developing a Good Practice Guide that </w:t>
      </w:r>
      <w:r w:rsidR="00FB60FF">
        <w:t>identified how to calculate</w:t>
      </w:r>
      <w:r>
        <w:t xml:space="preserve"> h</w:t>
      </w:r>
      <w:r w:rsidR="00593990">
        <w:t>azard distances associated with Ethylene Pipelines</w:t>
      </w:r>
      <w:r>
        <w:t>.</w:t>
      </w:r>
    </w:p>
    <w:p w14:paraId="64AFF239" w14:textId="77777777" w:rsidR="00FD008F" w:rsidRDefault="00FD008F" w:rsidP="003F2B75">
      <w:pPr>
        <w:ind w:hanging="11"/>
      </w:pPr>
    </w:p>
    <w:p w14:paraId="247F1524" w14:textId="2EA56F6A" w:rsidR="00FD008F" w:rsidRPr="00593990" w:rsidRDefault="00FD008F" w:rsidP="003F2B75">
      <w:pPr>
        <w:ind w:left="851"/>
      </w:pPr>
      <w:r>
        <w:t xml:space="preserve">NJ agreed to update GDG on the discussion and ask him to include the above items in his work programme spreadsheet.   </w:t>
      </w:r>
      <w:r w:rsidRPr="00FD008F">
        <w:rPr>
          <w:b/>
        </w:rPr>
        <w:t>Action NJ</w:t>
      </w:r>
      <w:r>
        <w:t xml:space="preserve"> </w:t>
      </w:r>
    </w:p>
    <w:p w14:paraId="38F92995" w14:textId="77777777" w:rsidR="003B0D77" w:rsidRDefault="003B0D77" w:rsidP="003B0D77">
      <w:pPr>
        <w:pStyle w:val="ListParagraph"/>
        <w:rPr>
          <w:rFonts w:ascii="Calibri" w:hAnsi="Calibri"/>
        </w:rPr>
      </w:pPr>
    </w:p>
    <w:p w14:paraId="75E981A0" w14:textId="30FF9DE1" w:rsidR="003B0D77" w:rsidRDefault="003B0D77" w:rsidP="003B0D77">
      <w:pPr>
        <w:pStyle w:val="Heading1"/>
      </w:pPr>
      <w:r>
        <w:t>Ethylene Societ</w:t>
      </w:r>
      <w:r w:rsidR="00FD008F">
        <w:t>al Risk Document</w:t>
      </w:r>
    </w:p>
    <w:p w14:paraId="4C6099F8" w14:textId="77777777" w:rsidR="00FD008F" w:rsidRDefault="00FD008F" w:rsidP="00FD008F"/>
    <w:p w14:paraId="490209F3" w14:textId="77777777" w:rsidR="00955564" w:rsidRDefault="00C937EA" w:rsidP="003F2B75">
      <w:pPr>
        <w:ind w:left="709"/>
      </w:pPr>
      <w:r>
        <w:t xml:space="preserve">The draft document that had been produced by </w:t>
      </w:r>
      <w:proofErr w:type="spellStart"/>
      <w:r>
        <w:t>RMcC</w:t>
      </w:r>
      <w:proofErr w:type="spellEnd"/>
      <w:r>
        <w:t xml:space="preserve"> on calculating societal risk around ethylene pipelines was reviewed by the group.  The group supported the document as a UKOPA good practice guide, noting that there were some formatting issues that needed to be addressed before the document was finalised.  NJ agreed to help </w:t>
      </w:r>
      <w:proofErr w:type="spellStart"/>
      <w:r>
        <w:t>RMcC</w:t>
      </w:r>
      <w:proofErr w:type="spellEnd"/>
      <w:r>
        <w:t xml:space="preserve"> with putting the document into a suitable format prior to it going through the new UKOPA governance process. </w:t>
      </w:r>
    </w:p>
    <w:p w14:paraId="58F3770C" w14:textId="77777777" w:rsidR="00955564" w:rsidRDefault="00955564" w:rsidP="003F2B75">
      <w:pPr>
        <w:ind w:left="709"/>
      </w:pPr>
    </w:p>
    <w:p w14:paraId="595891F6" w14:textId="5AFCDAB9" w:rsidR="00FD008F" w:rsidRPr="00FD008F" w:rsidRDefault="00955564" w:rsidP="00955564">
      <w:pPr>
        <w:ind w:left="709"/>
      </w:pPr>
      <w:r>
        <w:t xml:space="preserve">The document that had been produced by SP that summarised National Grid’s approach to calculating societal risk was also discussed. It was agreed that this could also form the basis of a good practice document either together as a separate section of the above ethylene document or as a separate document.  NJ agreed to circulate the document to members for comment.   </w:t>
      </w:r>
      <w:r w:rsidRPr="00955564">
        <w:rPr>
          <w:b/>
        </w:rPr>
        <w:t>Action NJ</w:t>
      </w:r>
      <w:r>
        <w:t xml:space="preserve"> </w:t>
      </w:r>
      <w:r w:rsidR="00C937EA">
        <w:t xml:space="preserve"> </w:t>
      </w:r>
    </w:p>
    <w:p w14:paraId="29A26102" w14:textId="12E77EFD" w:rsidR="003B0D77" w:rsidRDefault="003B0D77" w:rsidP="00C937EA">
      <w:pPr>
        <w:pStyle w:val="Heading1"/>
      </w:pPr>
      <w:r>
        <w:t xml:space="preserve">Update on the </w:t>
      </w:r>
      <w:r w:rsidRPr="00AE79D8">
        <w:t>UK n</w:t>
      </w:r>
      <w:r>
        <w:t>on MAHP leak and fault database</w:t>
      </w:r>
    </w:p>
    <w:p w14:paraId="55FF5C0B" w14:textId="77777777" w:rsidR="00C937EA" w:rsidRDefault="00C937EA" w:rsidP="00C937EA"/>
    <w:p w14:paraId="3F9DE732" w14:textId="7812CD62" w:rsidR="00BA483F" w:rsidRDefault="00C937EA" w:rsidP="003F2B75">
      <w:pPr>
        <w:ind w:left="709"/>
      </w:pPr>
      <w:proofErr w:type="spellStart"/>
      <w:r>
        <w:t>RMcC</w:t>
      </w:r>
      <w:proofErr w:type="spellEnd"/>
      <w:r>
        <w:t xml:space="preserve"> gave a presentation on the new UK non MAHP leak and fault database.  There were 9 pipeline companies included in the d</w:t>
      </w:r>
      <w:r w:rsidR="00BA483F">
        <w:t>atabase</w:t>
      </w:r>
      <w:r>
        <w:t xml:space="preserve"> the main one being CLH pipeline system (formerly OPA)</w:t>
      </w:r>
      <w:r w:rsidR="00BA483F">
        <w:t>.  The database currently included 112 pipeline sections 80 of which were currently in operation.   There were 23 leaks recorded for these 112 pipeline sections 26% of which were caused by 3</w:t>
      </w:r>
      <w:r w:rsidR="00BA483F" w:rsidRPr="00BA483F">
        <w:rPr>
          <w:vertAlign w:val="superscript"/>
        </w:rPr>
        <w:t>rd</w:t>
      </w:r>
      <w:r w:rsidR="00BA483F">
        <w:t xml:space="preserve"> party damage, 9% were mechanical failures and 65% were corrosion related failures.</w:t>
      </w:r>
    </w:p>
    <w:p w14:paraId="57E9504F" w14:textId="77777777" w:rsidR="00BA483F" w:rsidRDefault="00BA483F" w:rsidP="003F2B75">
      <w:pPr>
        <w:ind w:left="709"/>
      </w:pPr>
    </w:p>
    <w:p w14:paraId="407AEB50" w14:textId="45CA073D" w:rsidR="00C937EA" w:rsidRPr="00C937EA" w:rsidRDefault="00BA483F" w:rsidP="003F2B75">
      <w:pPr>
        <w:ind w:left="709"/>
      </w:pPr>
      <w:proofErr w:type="spellStart"/>
      <w:r>
        <w:t>RMcC</w:t>
      </w:r>
      <w:proofErr w:type="spellEnd"/>
      <w:r>
        <w:t xml:space="preserve"> was still waiting for the data from 6 pipeline operators.  </w:t>
      </w:r>
      <w:proofErr w:type="spellStart"/>
      <w:r>
        <w:t>RMcC</w:t>
      </w:r>
      <w:proofErr w:type="spellEnd"/>
      <w:r>
        <w:t xml:space="preserve"> was developing a report that would be </w:t>
      </w:r>
      <w:r w:rsidR="00FA6324">
        <w:t>sent</w:t>
      </w:r>
      <w:r>
        <w:t xml:space="preserve"> to the relevant pipeline operators for their comment and was still considering how to group the data together for the report.  </w:t>
      </w:r>
      <w:proofErr w:type="spellStart"/>
      <w:r>
        <w:t>RMcC</w:t>
      </w:r>
      <w:proofErr w:type="spellEnd"/>
      <w:r>
        <w:t xml:space="preserve"> was also currently considering how thefts should be categorised within the report.  </w:t>
      </w:r>
      <w:proofErr w:type="spellStart"/>
      <w:r>
        <w:t>RMcC</w:t>
      </w:r>
      <w:proofErr w:type="spellEnd"/>
      <w:r>
        <w:t xml:space="preserve"> was going to present the work that had been completed to date to the main UKOPA meeting in October.</w:t>
      </w:r>
      <w:r w:rsidR="00C937EA">
        <w:t xml:space="preserve"> </w:t>
      </w:r>
      <w:r>
        <w:t xml:space="preserve">  The meeting supported the work that had been done to date and agreed that it would a useful source of data going forward.</w:t>
      </w:r>
    </w:p>
    <w:p w14:paraId="55705ED8" w14:textId="77777777" w:rsidR="003B0D77" w:rsidRDefault="003B0D77" w:rsidP="003B0D77">
      <w:pPr>
        <w:pStyle w:val="Heading1"/>
      </w:pPr>
      <w:r>
        <w:t>2014 Fault Data Report – Jane Haswell</w:t>
      </w:r>
    </w:p>
    <w:p w14:paraId="19904F99" w14:textId="77777777" w:rsidR="00CA5527" w:rsidRDefault="00CA5527" w:rsidP="00CA5527"/>
    <w:p w14:paraId="52F36B7F" w14:textId="40366BE7" w:rsidR="003B0D77" w:rsidRDefault="00FA6324" w:rsidP="003F2B75">
      <w:pPr>
        <w:ind w:left="709"/>
      </w:pPr>
      <w:r>
        <w:t>JH gave a presentation on the 2</w:t>
      </w:r>
      <w:r w:rsidR="00CA5527">
        <w:t>0</w:t>
      </w:r>
      <w:r>
        <w:t>1</w:t>
      </w:r>
      <w:r w:rsidR="00CA5527">
        <w:t>4 Fault data report.  83 faults had been recorded in 2014 on the database, none of these had resulted in a product loss incident.  The pipeline population data had been updated based on an update from National Grid UK Distribution.</w:t>
      </w:r>
    </w:p>
    <w:p w14:paraId="32CDB6BD" w14:textId="37C8A44F" w:rsidR="00CA5527" w:rsidRDefault="00CA5527" w:rsidP="003F2B75">
      <w:pPr>
        <w:ind w:left="709"/>
      </w:pPr>
      <w:r>
        <w:t>JH would be presenting the data to the main UKOPA meeting in October.</w:t>
      </w:r>
    </w:p>
    <w:p w14:paraId="7A84128D" w14:textId="77777777" w:rsidR="00CA5527" w:rsidRDefault="00CA5527" w:rsidP="003F2B75">
      <w:pPr>
        <w:ind w:left="709"/>
      </w:pPr>
    </w:p>
    <w:p w14:paraId="1992E3A4" w14:textId="63316F34" w:rsidR="00CA5527" w:rsidRDefault="00CA5527" w:rsidP="003F2B75">
      <w:pPr>
        <w:ind w:left="709"/>
      </w:pPr>
      <w:r>
        <w:lastRenderedPageBreak/>
        <w:t xml:space="preserve">JH agreed to provide a more detailed breakdown of the faults that had been categorised as other and circulate this to the group for comment.  </w:t>
      </w:r>
      <w:r w:rsidRPr="00CA5527">
        <w:rPr>
          <w:b/>
        </w:rPr>
        <w:t>Action JH</w:t>
      </w:r>
    </w:p>
    <w:p w14:paraId="3333BEF4" w14:textId="77777777" w:rsidR="00CA5527" w:rsidRDefault="00CA5527" w:rsidP="003F2B75">
      <w:pPr>
        <w:ind w:left="709"/>
      </w:pPr>
    </w:p>
    <w:p w14:paraId="237A1242" w14:textId="2BDB5D31" w:rsidR="00FA6324" w:rsidRPr="00CA5527" w:rsidRDefault="00CA5527" w:rsidP="003F2B75">
      <w:pPr>
        <w:ind w:left="709"/>
      </w:pPr>
      <w:r>
        <w:t>JH reported that the p</w:t>
      </w:r>
      <w:r w:rsidR="00FA6324" w:rsidRPr="00CA5527">
        <w:t>ipeline Fault Database Report will be prepared for FARWG approval by 30</w:t>
      </w:r>
      <w:r w:rsidR="00FA6324" w:rsidRPr="00CA5527">
        <w:rPr>
          <w:vertAlign w:val="superscript"/>
        </w:rPr>
        <w:t>th</w:t>
      </w:r>
      <w:r w:rsidR="00FA6324" w:rsidRPr="00CA5527">
        <w:t xml:space="preserve"> November 2015</w:t>
      </w:r>
      <w:r>
        <w:t>.</w:t>
      </w:r>
    </w:p>
    <w:p w14:paraId="41D50E1E" w14:textId="77777777" w:rsidR="00CA5527" w:rsidRDefault="00CA5527" w:rsidP="00CA5527"/>
    <w:p w14:paraId="5F6FB79C" w14:textId="77777777" w:rsidR="003B0D77" w:rsidRDefault="003B0D77" w:rsidP="003B0D77">
      <w:pPr>
        <w:pStyle w:val="Heading1"/>
      </w:pPr>
      <w:r>
        <w:t>UKOPA membership of EGIG – Robert Owen</w:t>
      </w:r>
    </w:p>
    <w:p w14:paraId="5BE3B8A8" w14:textId="77777777" w:rsidR="003B0D77" w:rsidRDefault="003B0D77" w:rsidP="00CA5527"/>
    <w:p w14:paraId="0BFCA8BE" w14:textId="02D65FFA" w:rsidR="00CA5527" w:rsidRDefault="00CA5527" w:rsidP="003F2B75">
      <w:pPr>
        <w:ind w:left="709"/>
      </w:pPr>
      <w:r>
        <w:t xml:space="preserve">RO explained that EGIG was </w:t>
      </w:r>
      <w:r w:rsidR="00FA6324">
        <w:t xml:space="preserve">a </w:t>
      </w:r>
      <w:r>
        <w:t xml:space="preserve">group of European pipeline operators that collected failure data for above 16 bar gas pipelines.  The data was published on a three yearly basis and was publically available on the EGIG website.  The UK gas data was provided by UKOPA and RO attended the EGIG meetings as the UK representative. </w:t>
      </w:r>
    </w:p>
    <w:p w14:paraId="61802797" w14:textId="77777777" w:rsidR="00CA5527" w:rsidRDefault="00CA5527" w:rsidP="003F2B75">
      <w:pPr>
        <w:ind w:left="709"/>
      </w:pPr>
    </w:p>
    <w:p w14:paraId="72CCB98C" w14:textId="32F7286C" w:rsidR="00F64BAF" w:rsidRPr="00AE79D8" w:rsidRDefault="00CA5527" w:rsidP="003F2B75">
      <w:pPr>
        <w:ind w:left="709"/>
      </w:pPr>
      <w:r>
        <w:t>RO would be leaving National Grid in the next year and was looking for somebody to replace him on the group.  RO said that he woul</w:t>
      </w:r>
      <w:r w:rsidR="00F64BAF">
        <w:t>d ask</w:t>
      </w:r>
      <w:r>
        <w:t xml:space="preserve"> whether National Grid wanted to nominate an individual to replace him as th</w:t>
      </w:r>
      <w:r w:rsidR="00F64BAF">
        <w:t xml:space="preserve">e EGIG representative but if any UKOPA members were interesting in taking over from him then they should let him know and this could be explored as a possible option. </w:t>
      </w:r>
    </w:p>
    <w:p w14:paraId="4A2FEED4" w14:textId="5014EF0F" w:rsidR="003B0D77" w:rsidRDefault="003B0D77" w:rsidP="003B0D77">
      <w:pPr>
        <w:pStyle w:val="Heading1"/>
      </w:pPr>
      <w:r>
        <w:t>Review current list of proposed UK</w:t>
      </w:r>
      <w:r w:rsidR="005F4B28">
        <w:t>OPA Good Practice Documents</w:t>
      </w:r>
      <w:r w:rsidRPr="00B12A7B">
        <w:t xml:space="preserve">  </w:t>
      </w:r>
    </w:p>
    <w:p w14:paraId="2BEA2724" w14:textId="77777777" w:rsidR="003B0D77" w:rsidRDefault="003B0D77" w:rsidP="00FB60FF"/>
    <w:p w14:paraId="4DCDAD48" w14:textId="23741D13" w:rsidR="00FB60FF" w:rsidRDefault="00FB60FF" w:rsidP="003F2B75">
      <w:pPr>
        <w:ind w:left="709"/>
      </w:pPr>
      <w:r>
        <w:t>The list of good practice documents that were relevant to the group were reviewed. It was agreed that the following documents should be added to the list:</w:t>
      </w:r>
    </w:p>
    <w:p w14:paraId="69F97E6D" w14:textId="77777777" w:rsidR="00FB60FF" w:rsidRDefault="00FB60FF" w:rsidP="003F2B75">
      <w:pPr>
        <w:ind w:left="709"/>
      </w:pPr>
    </w:p>
    <w:p w14:paraId="4E8CB4F7" w14:textId="77777777" w:rsidR="00FB60FF" w:rsidRDefault="00FB60FF" w:rsidP="003F2B75">
      <w:pPr>
        <w:pStyle w:val="ListParagraph"/>
        <w:numPr>
          <w:ilvl w:val="0"/>
          <w:numId w:val="21"/>
        </w:numPr>
        <w:ind w:left="709" w:firstLine="0"/>
      </w:pPr>
      <w:r>
        <w:t>Modelling Third Party Damage</w:t>
      </w:r>
    </w:p>
    <w:p w14:paraId="070739EE" w14:textId="77777777" w:rsidR="00FB60FF" w:rsidRDefault="00FB60FF" w:rsidP="003F2B75">
      <w:pPr>
        <w:pStyle w:val="ListParagraph"/>
        <w:numPr>
          <w:ilvl w:val="0"/>
          <w:numId w:val="21"/>
        </w:numPr>
        <w:ind w:left="709" w:firstLine="0"/>
      </w:pPr>
      <w:r>
        <w:t>Managing and Mitigating the Impacts of Ground Movement</w:t>
      </w:r>
    </w:p>
    <w:p w14:paraId="388C36F2" w14:textId="3B461CE7" w:rsidR="00FB60FF" w:rsidRDefault="00FB60FF" w:rsidP="003F2B75">
      <w:pPr>
        <w:pStyle w:val="ListParagraph"/>
        <w:numPr>
          <w:ilvl w:val="0"/>
          <w:numId w:val="21"/>
        </w:numPr>
        <w:ind w:left="709" w:firstLine="0"/>
      </w:pPr>
      <w:r>
        <w:t>Hazard distances associated with Ethylene Pipelines</w:t>
      </w:r>
    </w:p>
    <w:p w14:paraId="667D7341" w14:textId="77777777" w:rsidR="00FB60FF" w:rsidRDefault="00FB60FF" w:rsidP="003F2B75">
      <w:pPr>
        <w:ind w:left="709"/>
      </w:pPr>
    </w:p>
    <w:p w14:paraId="3EE66924" w14:textId="4A3603A2" w:rsidR="00FB60FF" w:rsidRDefault="00FB60FF" w:rsidP="003F2B75">
      <w:pPr>
        <w:ind w:left="709"/>
      </w:pPr>
      <w:r>
        <w:t xml:space="preserve">Chris Lyons will be supporting the development of the </w:t>
      </w:r>
      <w:r w:rsidR="00FA6324">
        <w:t xml:space="preserve">above </w:t>
      </w:r>
      <w:r>
        <w:t xml:space="preserve">document outlining the requirements for modelling of third party damage (see </w:t>
      </w:r>
      <w:r w:rsidR="00FA6324">
        <w:t xml:space="preserve">also </w:t>
      </w:r>
      <w:r>
        <w:t>item 4 b</w:t>
      </w:r>
      <w:r w:rsidR="00FA6324">
        <w:t xml:space="preserve"> in these minutes</w:t>
      </w:r>
      <w:r>
        <w:t xml:space="preserve"> and </w:t>
      </w:r>
      <w:r w:rsidR="00FA6324">
        <w:t xml:space="preserve">the </w:t>
      </w:r>
      <w:r>
        <w:t>agreed action).</w:t>
      </w:r>
    </w:p>
    <w:p w14:paraId="50EC47AD" w14:textId="69EC66BD" w:rsidR="003B0D77" w:rsidRDefault="003B0D77" w:rsidP="003F2B75">
      <w:pPr>
        <w:pStyle w:val="Heading1"/>
        <w:ind w:left="709" w:hanging="709"/>
      </w:pPr>
      <w:r>
        <w:t xml:space="preserve">Update on review past RAIWG work and identification of topics that should be captured in </w:t>
      </w:r>
      <w:r w:rsidR="0020430A">
        <w:t xml:space="preserve">UKOPA </w:t>
      </w:r>
      <w:r>
        <w:t>Good Practice Documents</w:t>
      </w:r>
    </w:p>
    <w:p w14:paraId="51E5AB91" w14:textId="77777777" w:rsidR="0020430A" w:rsidRDefault="0020430A" w:rsidP="0020430A"/>
    <w:p w14:paraId="72F3B1B7" w14:textId="104609A3" w:rsidR="0020430A" w:rsidRPr="0020430A" w:rsidRDefault="0020430A" w:rsidP="003F2B75">
      <w:pPr>
        <w:ind w:left="709"/>
      </w:pPr>
      <w:r>
        <w:t xml:space="preserve">It was agreed that there was now a fairly comprehensive list of topics that had been included on the list of good practice guide documents. These appeared to cover the majority of work areas that the Risk Assessment and Integrity Work Group had been previously been involved with.  </w:t>
      </w:r>
      <w:proofErr w:type="spellStart"/>
      <w:r>
        <w:t>RMcC</w:t>
      </w:r>
      <w:proofErr w:type="spellEnd"/>
      <w:r>
        <w:t xml:space="preserve"> and JH reported that they would identify any further items of past technical work that needed to be included on the list.</w:t>
      </w:r>
    </w:p>
    <w:p w14:paraId="13868926" w14:textId="77777777" w:rsidR="003B0D77" w:rsidRPr="0084217B" w:rsidRDefault="003B0D77" w:rsidP="003B0D77">
      <w:pPr>
        <w:rPr>
          <w:rFonts w:ascii="Calibri" w:hAnsi="Calibri"/>
        </w:rPr>
      </w:pPr>
    </w:p>
    <w:p w14:paraId="2A3D1ADE" w14:textId="77777777" w:rsidR="00AE5BCE" w:rsidRPr="00E01DA5" w:rsidRDefault="00AE5BCE" w:rsidP="00AE5BCE">
      <w:pPr>
        <w:pStyle w:val="Heading1"/>
      </w:pPr>
      <w:r w:rsidRPr="00B12A7B">
        <w:t>Date of next meeting</w:t>
      </w:r>
      <w:r>
        <w:t>s</w:t>
      </w:r>
    </w:p>
    <w:p w14:paraId="2CA08F86" w14:textId="6964DD0E" w:rsidR="0020430A" w:rsidRDefault="00BF1A69" w:rsidP="003F2B75">
      <w:pPr>
        <w:pStyle w:val="Heading1"/>
        <w:numPr>
          <w:ilvl w:val="0"/>
          <w:numId w:val="0"/>
        </w:numPr>
        <w:ind w:left="709"/>
        <w:rPr>
          <w:b w:val="0"/>
        </w:rPr>
      </w:pPr>
      <w:r>
        <w:rPr>
          <w:b w:val="0"/>
        </w:rPr>
        <w:t>The next meeting</w:t>
      </w:r>
      <w:r w:rsidR="00A82703">
        <w:rPr>
          <w:b w:val="0"/>
        </w:rPr>
        <w:t>s</w:t>
      </w:r>
      <w:r>
        <w:rPr>
          <w:b w:val="0"/>
        </w:rPr>
        <w:t xml:space="preserve"> would be</w:t>
      </w:r>
      <w:r w:rsidR="00A82703">
        <w:rPr>
          <w:b w:val="0"/>
        </w:rPr>
        <w:t xml:space="preserve"> </w:t>
      </w:r>
      <w:r w:rsidR="0020430A">
        <w:rPr>
          <w:b w:val="0"/>
        </w:rPr>
        <w:t xml:space="preserve">arranged to coincide with the award of the UKOPA prize at Newcastle University.   The date of this event has still to be confirmed.  NJ agreed to </w:t>
      </w:r>
      <w:proofErr w:type="spellStart"/>
      <w:proofErr w:type="gramStart"/>
      <w:r w:rsidR="0020430A">
        <w:rPr>
          <w:b w:val="0"/>
        </w:rPr>
        <w:t>sent</w:t>
      </w:r>
      <w:proofErr w:type="spellEnd"/>
      <w:proofErr w:type="gramEnd"/>
      <w:r w:rsidR="0020430A">
        <w:rPr>
          <w:b w:val="0"/>
        </w:rPr>
        <w:t xml:space="preserve"> out the meeting details once these were known.</w:t>
      </w:r>
      <w:r w:rsidR="003F2B75">
        <w:rPr>
          <w:b w:val="0"/>
        </w:rPr>
        <w:t xml:space="preserve">  </w:t>
      </w:r>
      <w:r w:rsidR="0020430A" w:rsidRPr="003F2B75">
        <w:t>Action NJ</w:t>
      </w:r>
      <w:r w:rsidR="0020430A" w:rsidRPr="00554FA9">
        <w:rPr>
          <w:b w:val="0"/>
        </w:rPr>
        <w:t xml:space="preserve"> </w:t>
      </w:r>
    </w:p>
    <w:p w14:paraId="38D376D6" w14:textId="77777777" w:rsidR="00697215" w:rsidRDefault="00697215" w:rsidP="00697215"/>
    <w:p w14:paraId="2382CD7B" w14:textId="11D7DB15" w:rsidR="00697215" w:rsidRPr="00697215" w:rsidRDefault="00697215" w:rsidP="00697215">
      <w:pPr>
        <w:ind w:left="709"/>
      </w:pPr>
      <w:r>
        <w:t>Post meeting note: The next meeting will be on Tuesday the 1</w:t>
      </w:r>
      <w:r w:rsidRPr="00697215">
        <w:rPr>
          <w:vertAlign w:val="superscript"/>
        </w:rPr>
        <w:t>st</w:t>
      </w:r>
      <w:r>
        <w:t xml:space="preserve"> of December at </w:t>
      </w:r>
      <w:proofErr w:type="spellStart"/>
      <w:r>
        <w:t>Penspen’s</w:t>
      </w:r>
      <w:proofErr w:type="spellEnd"/>
      <w:r>
        <w:t xml:space="preserve"> Offices in Newcastle.</w:t>
      </w:r>
    </w:p>
    <w:p w14:paraId="2B68E748" w14:textId="20FC7AD7" w:rsidR="00BF1A69" w:rsidRDefault="00BF1A69">
      <w:pPr>
        <w:jc w:val="left"/>
        <w:rPr>
          <w:bCs/>
          <w:kern w:val="32"/>
          <w:szCs w:val="20"/>
        </w:rPr>
      </w:pPr>
      <w:bookmarkStart w:id="0" w:name="_GoBack"/>
      <w:bookmarkEnd w:id="0"/>
    </w:p>
    <w:p w14:paraId="77B2597B" w14:textId="77777777" w:rsidR="00AE5BCE" w:rsidRPr="00BF1A69" w:rsidRDefault="00AE5BCE" w:rsidP="00BF1A69">
      <w:pPr>
        <w:pStyle w:val="Heading1"/>
        <w:numPr>
          <w:ilvl w:val="0"/>
          <w:numId w:val="0"/>
        </w:numPr>
        <w:rPr>
          <w:b w:val="0"/>
        </w:rPr>
      </w:pPr>
    </w:p>
    <w:tbl>
      <w:tblPr>
        <w:tblStyle w:val="TableGrid"/>
        <w:tblW w:w="0" w:type="auto"/>
        <w:tblLook w:val="04A0" w:firstRow="1" w:lastRow="0" w:firstColumn="1" w:lastColumn="0" w:noHBand="0" w:noVBand="1"/>
      </w:tblPr>
      <w:tblGrid>
        <w:gridCol w:w="704"/>
        <w:gridCol w:w="6237"/>
        <w:gridCol w:w="992"/>
      </w:tblGrid>
      <w:tr w:rsidR="00BF1A69" w14:paraId="4ACECB1D" w14:textId="77777777" w:rsidTr="00FA6324">
        <w:trPr>
          <w:tblHeader/>
        </w:trPr>
        <w:tc>
          <w:tcPr>
            <w:tcW w:w="7933" w:type="dxa"/>
            <w:gridSpan w:val="3"/>
          </w:tcPr>
          <w:p w14:paraId="216C1783" w14:textId="59509DC0" w:rsidR="00BF1A69" w:rsidRPr="00BF1A69" w:rsidRDefault="00BF1A69" w:rsidP="00BF1A69">
            <w:pPr>
              <w:jc w:val="center"/>
              <w:rPr>
                <w:b/>
              </w:rPr>
            </w:pPr>
            <w:r w:rsidRPr="00BF1A69">
              <w:rPr>
                <w:b/>
              </w:rPr>
              <w:t>Summary of Actions</w:t>
            </w:r>
          </w:p>
        </w:tc>
      </w:tr>
      <w:tr w:rsidR="00BF1A69" w14:paraId="59309E91" w14:textId="77777777" w:rsidTr="00FA6324">
        <w:trPr>
          <w:tblHeader/>
        </w:trPr>
        <w:tc>
          <w:tcPr>
            <w:tcW w:w="704" w:type="dxa"/>
          </w:tcPr>
          <w:p w14:paraId="35280B4F" w14:textId="16D74DA9" w:rsidR="00BF1A69" w:rsidRPr="00BF1A69" w:rsidRDefault="00BF1A69" w:rsidP="00BF1A69">
            <w:pPr>
              <w:jc w:val="center"/>
              <w:rPr>
                <w:b/>
              </w:rPr>
            </w:pPr>
            <w:r w:rsidRPr="00BF1A69">
              <w:rPr>
                <w:b/>
              </w:rPr>
              <w:t>No</w:t>
            </w:r>
          </w:p>
        </w:tc>
        <w:tc>
          <w:tcPr>
            <w:tcW w:w="6237" w:type="dxa"/>
          </w:tcPr>
          <w:p w14:paraId="5C46B17C" w14:textId="5CCB0C62" w:rsidR="00BF1A69" w:rsidRPr="00BF1A69" w:rsidRDefault="00BF1A69" w:rsidP="00BF1A69">
            <w:pPr>
              <w:jc w:val="center"/>
              <w:rPr>
                <w:b/>
              </w:rPr>
            </w:pPr>
            <w:r w:rsidRPr="00BF1A69">
              <w:rPr>
                <w:b/>
              </w:rPr>
              <w:t>Action</w:t>
            </w:r>
          </w:p>
        </w:tc>
        <w:tc>
          <w:tcPr>
            <w:tcW w:w="992" w:type="dxa"/>
            <w:vAlign w:val="center"/>
          </w:tcPr>
          <w:p w14:paraId="1F13CF72" w14:textId="74A6EA15" w:rsidR="00BF1A69" w:rsidRPr="00BF1A69" w:rsidRDefault="00BF1A69" w:rsidP="00BF1A69">
            <w:pPr>
              <w:jc w:val="center"/>
              <w:rPr>
                <w:b/>
              </w:rPr>
            </w:pPr>
            <w:r w:rsidRPr="00BF1A69">
              <w:rPr>
                <w:b/>
              </w:rPr>
              <w:t>By</w:t>
            </w:r>
          </w:p>
        </w:tc>
      </w:tr>
      <w:tr w:rsidR="0020430A" w:rsidRPr="00FA6324" w14:paraId="780DAA18" w14:textId="77777777" w:rsidTr="00FA6324">
        <w:tc>
          <w:tcPr>
            <w:tcW w:w="7933" w:type="dxa"/>
            <w:gridSpan w:val="3"/>
          </w:tcPr>
          <w:p w14:paraId="2C70A243" w14:textId="15364A6D" w:rsidR="0020430A" w:rsidRPr="00FA6324" w:rsidRDefault="0020430A" w:rsidP="00FA6324">
            <w:pPr>
              <w:rPr>
                <w:b/>
                <w:szCs w:val="20"/>
              </w:rPr>
            </w:pPr>
            <w:r w:rsidRPr="00FA6324">
              <w:rPr>
                <w:b/>
                <w:szCs w:val="20"/>
              </w:rPr>
              <w:t>Actions carried over from the previous meeting</w:t>
            </w:r>
            <w:r w:rsidR="00FA6324" w:rsidRPr="00FA6324">
              <w:rPr>
                <w:b/>
                <w:szCs w:val="20"/>
              </w:rPr>
              <w:t>s</w:t>
            </w:r>
          </w:p>
        </w:tc>
      </w:tr>
      <w:tr w:rsidR="0020430A" w:rsidRPr="00FA6324" w14:paraId="0F0B1637" w14:textId="77777777" w:rsidTr="00E82367">
        <w:tc>
          <w:tcPr>
            <w:tcW w:w="704" w:type="dxa"/>
          </w:tcPr>
          <w:p w14:paraId="63068B5F" w14:textId="375FEFFB" w:rsidR="0020430A" w:rsidRPr="00FA6324" w:rsidRDefault="0020430A" w:rsidP="00FA6324">
            <w:pPr>
              <w:rPr>
                <w:szCs w:val="20"/>
              </w:rPr>
            </w:pPr>
            <w:r w:rsidRPr="00FA6324">
              <w:rPr>
                <w:szCs w:val="20"/>
              </w:rPr>
              <w:t>1</w:t>
            </w:r>
          </w:p>
        </w:tc>
        <w:tc>
          <w:tcPr>
            <w:tcW w:w="6237" w:type="dxa"/>
          </w:tcPr>
          <w:p w14:paraId="0ADC73B8" w14:textId="77777777" w:rsidR="0020430A" w:rsidRDefault="00554FA9" w:rsidP="00FA6324">
            <w:pPr>
              <w:rPr>
                <w:szCs w:val="20"/>
              </w:rPr>
            </w:pPr>
            <w:r w:rsidRPr="00FA6324">
              <w:rPr>
                <w:szCs w:val="20"/>
              </w:rPr>
              <w:t>S</w:t>
            </w:r>
            <w:r w:rsidR="0020430A" w:rsidRPr="00FA6324">
              <w:rPr>
                <w:szCs w:val="20"/>
              </w:rPr>
              <w:t xml:space="preserve">end details of the Peter Davis query </w:t>
            </w:r>
            <w:r w:rsidR="00FA6324">
              <w:rPr>
                <w:szCs w:val="20"/>
              </w:rPr>
              <w:t xml:space="preserve">related to the Slabbing Good Practice Guide </w:t>
            </w:r>
            <w:r w:rsidR="0020430A" w:rsidRPr="00FA6324">
              <w:rPr>
                <w:szCs w:val="20"/>
              </w:rPr>
              <w:t xml:space="preserve">to </w:t>
            </w:r>
            <w:proofErr w:type="spellStart"/>
            <w:r w:rsidR="0020430A" w:rsidRPr="00FA6324">
              <w:rPr>
                <w:szCs w:val="20"/>
              </w:rPr>
              <w:t>Penspen</w:t>
            </w:r>
            <w:proofErr w:type="spellEnd"/>
            <w:r w:rsidR="0020430A" w:rsidRPr="00FA6324">
              <w:rPr>
                <w:szCs w:val="20"/>
              </w:rPr>
              <w:t xml:space="preserve"> for their consideration. </w:t>
            </w:r>
          </w:p>
          <w:p w14:paraId="0D1DB679" w14:textId="281D65F0" w:rsidR="00FA6324" w:rsidRPr="00FA6324" w:rsidRDefault="00FA6324" w:rsidP="00FA6324">
            <w:pPr>
              <w:rPr>
                <w:szCs w:val="20"/>
              </w:rPr>
            </w:pPr>
          </w:p>
        </w:tc>
        <w:tc>
          <w:tcPr>
            <w:tcW w:w="992" w:type="dxa"/>
            <w:vAlign w:val="center"/>
          </w:tcPr>
          <w:p w14:paraId="47EDF634" w14:textId="6A5ECAAA" w:rsidR="0020430A" w:rsidRPr="00FA6324" w:rsidRDefault="00554FA9" w:rsidP="00FA6324">
            <w:pPr>
              <w:rPr>
                <w:szCs w:val="20"/>
              </w:rPr>
            </w:pPr>
            <w:r w:rsidRPr="00FA6324">
              <w:rPr>
                <w:szCs w:val="20"/>
              </w:rPr>
              <w:t>NJ</w:t>
            </w:r>
          </w:p>
        </w:tc>
      </w:tr>
      <w:tr w:rsidR="00BF1A69" w:rsidRPr="00FA6324" w14:paraId="5104F0F5" w14:textId="77777777" w:rsidTr="00E82367">
        <w:tc>
          <w:tcPr>
            <w:tcW w:w="704" w:type="dxa"/>
          </w:tcPr>
          <w:p w14:paraId="394003F5" w14:textId="6BB9C59E" w:rsidR="00BF1A69" w:rsidRPr="00FA6324" w:rsidRDefault="0029435D" w:rsidP="00FA6324">
            <w:pPr>
              <w:rPr>
                <w:szCs w:val="20"/>
              </w:rPr>
            </w:pPr>
            <w:r w:rsidRPr="00FA6324">
              <w:rPr>
                <w:szCs w:val="20"/>
              </w:rPr>
              <w:t>2</w:t>
            </w:r>
          </w:p>
        </w:tc>
        <w:tc>
          <w:tcPr>
            <w:tcW w:w="6237" w:type="dxa"/>
          </w:tcPr>
          <w:p w14:paraId="465010EA" w14:textId="77777777" w:rsidR="00BF1A69" w:rsidRDefault="00554FA9" w:rsidP="00FA6324">
            <w:pPr>
              <w:rPr>
                <w:szCs w:val="20"/>
              </w:rPr>
            </w:pPr>
            <w:r w:rsidRPr="00FA6324">
              <w:rPr>
                <w:szCs w:val="20"/>
              </w:rPr>
              <w:t>M</w:t>
            </w:r>
            <w:r w:rsidR="0020430A" w:rsidRPr="00FA6324">
              <w:rPr>
                <w:szCs w:val="20"/>
              </w:rPr>
              <w:t xml:space="preserve">ake contact with Mike Thomson from </w:t>
            </w:r>
            <w:proofErr w:type="spellStart"/>
            <w:r w:rsidR="0020430A" w:rsidRPr="00FA6324">
              <w:rPr>
                <w:szCs w:val="20"/>
              </w:rPr>
              <w:t>Ineos</w:t>
            </w:r>
            <w:proofErr w:type="spellEnd"/>
            <w:r w:rsidR="0020430A" w:rsidRPr="00FA6324">
              <w:rPr>
                <w:szCs w:val="20"/>
              </w:rPr>
              <w:t xml:space="preserve"> and Tom Smith from Shell to see if they wanted to be represented on the group.  </w:t>
            </w:r>
          </w:p>
          <w:p w14:paraId="67E49B54" w14:textId="6411F9A4" w:rsidR="00FA6324" w:rsidRPr="00FA6324" w:rsidRDefault="00FA6324" w:rsidP="00FA6324">
            <w:pPr>
              <w:rPr>
                <w:szCs w:val="20"/>
              </w:rPr>
            </w:pPr>
          </w:p>
        </w:tc>
        <w:tc>
          <w:tcPr>
            <w:tcW w:w="992" w:type="dxa"/>
            <w:vAlign w:val="center"/>
          </w:tcPr>
          <w:p w14:paraId="4827D0BD" w14:textId="20A2EF4F" w:rsidR="00BF1A69" w:rsidRPr="00FA6324" w:rsidRDefault="00554FA9" w:rsidP="00FA6324">
            <w:pPr>
              <w:rPr>
                <w:szCs w:val="20"/>
              </w:rPr>
            </w:pPr>
            <w:r w:rsidRPr="00FA6324">
              <w:rPr>
                <w:szCs w:val="20"/>
              </w:rPr>
              <w:t>NJ</w:t>
            </w:r>
          </w:p>
        </w:tc>
      </w:tr>
      <w:tr w:rsidR="00BF1A69" w:rsidRPr="00FA6324" w14:paraId="4FF4AB08" w14:textId="77777777" w:rsidTr="00E82367">
        <w:tc>
          <w:tcPr>
            <w:tcW w:w="704" w:type="dxa"/>
          </w:tcPr>
          <w:p w14:paraId="459CBF6B" w14:textId="1F408DF8" w:rsidR="00BF1A69" w:rsidRPr="00FA6324" w:rsidRDefault="0029435D" w:rsidP="00FA6324">
            <w:pPr>
              <w:rPr>
                <w:szCs w:val="20"/>
              </w:rPr>
            </w:pPr>
            <w:r w:rsidRPr="00FA6324">
              <w:rPr>
                <w:szCs w:val="20"/>
              </w:rPr>
              <w:t>3</w:t>
            </w:r>
          </w:p>
        </w:tc>
        <w:tc>
          <w:tcPr>
            <w:tcW w:w="6237" w:type="dxa"/>
          </w:tcPr>
          <w:p w14:paraId="77038E74" w14:textId="4D58E885" w:rsidR="00554FA9" w:rsidRPr="00FA6324" w:rsidRDefault="00554FA9" w:rsidP="00FA6324">
            <w:pPr>
              <w:rPr>
                <w:szCs w:val="20"/>
              </w:rPr>
            </w:pPr>
            <w:r w:rsidRPr="00FA6324">
              <w:rPr>
                <w:szCs w:val="20"/>
              </w:rPr>
              <w:t xml:space="preserve">Provide copies of the pdf responses that are generated by the HSL LUP system.  </w:t>
            </w:r>
          </w:p>
          <w:p w14:paraId="29685299" w14:textId="2BABF692" w:rsidR="00BF1A69" w:rsidRPr="00FA6324" w:rsidRDefault="00BF1A69" w:rsidP="00FA6324">
            <w:pPr>
              <w:rPr>
                <w:szCs w:val="20"/>
              </w:rPr>
            </w:pPr>
          </w:p>
        </w:tc>
        <w:tc>
          <w:tcPr>
            <w:tcW w:w="992" w:type="dxa"/>
            <w:vAlign w:val="center"/>
          </w:tcPr>
          <w:p w14:paraId="2235928C" w14:textId="66DD19F8" w:rsidR="00BF1A69" w:rsidRPr="00FA6324" w:rsidRDefault="00554FA9" w:rsidP="00FA6324">
            <w:pPr>
              <w:rPr>
                <w:szCs w:val="20"/>
              </w:rPr>
            </w:pPr>
            <w:r w:rsidRPr="00FA6324">
              <w:rPr>
                <w:szCs w:val="20"/>
              </w:rPr>
              <w:t>NJ</w:t>
            </w:r>
          </w:p>
        </w:tc>
      </w:tr>
      <w:tr w:rsidR="009F6D01" w:rsidRPr="00FA6324" w14:paraId="38CE5C9D" w14:textId="77777777" w:rsidTr="00E82367">
        <w:tc>
          <w:tcPr>
            <w:tcW w:w="704" w:type="dxa"/>
          </w:tcPr>
          <w:p w14:paraId="1047F6B7" w14:textId="48DB44F1" w:rsidR="009F6D01" w:rsidRPr="00FA6324" w:rsidRDefault="0029435D" w:rsidP="00FA6324">
            <w:pPr>
              <w:rPr>
                <w:szCs w:val="20"/>
              </w:rPr>
            </w:pPr>
            <w:r w:rsidRPr="00FA6324">
              <w:rPr>
                <w:szCs w:val="20"/>
              </w:rPr>
              <w:t>4</w:t>
            </w:r>
          </w:p>
        </w:tc>
        <w:tc>
          <w:tcPr>
            <w:tcW w:w="6237" w:type="dxa"/>
          </w:tcPr>
          <w:p w14:paraId="32290D6E" w14:textId="77777777" w:rsidR="009F6D01" w:rsidRDefault="00FA6324" w:rsidP="00FA6324">
            <w:pPr>
              <w:rPr>
                <w:szCs w:val="20"/>
              </w:rPr>
            </w:pPr>
            <w:r>
              <w:rPr>
                <w:szCs w:val="20"/>
              </w:rPr>
              <w:t>C</w:t>
            </w:r>
            <w:r w:rsidR="00554FA9" w:rsidRPr="00FA6324">
              <w:rPr>
                <w:szCs w:val="20"/>
              </w:rPr>
              <w:t>irculate the link to the HSE web page that provided details of the HSL’s new LUP tool</w:t>
            </w:r>
            <w:r>
              <w:rPr>
                <w:szCs w:val="20"/>
              </w:rPr>
              <w:t>.</w:t>
            </w:r>
            <w:r w:rsidR="00554FA9" w:rsidRPr="00FA6324">
              <w:rPr>
                <w:szCs w:val="20"/>
              </w:rPr>
              <w:t xml:space="preserve"> </w:t>
            </w:r>
          </w:p>
          <w:p w14:paraId="33D0793D" w14:textId="7E738E5A" w:rsidR="00FA6324" w:rsidRPr="00FA6324" w:rsidRDefault="00FA6324" w:rsidP="00FA6324">
            <w:pPr>
              <w:rPr>
                <w:szCs w:val="20"/>
              </w:rPr>
            </w:pPr>
          </w:p>
        </w:tc>
        <w:tc>
          <w:tcPr>
            <w:tcW w:w="992" w:type="dxa"/>
            <w:vAlign w:val="center"/>
          </w:tcPr>
          <w:p w14:paraId="5FC7D9D2" w14:textId="3377F4DC" w:rsidR="009F6D01" w:rsidRPr="00FA6324" w:rsidRDefault="00554FA9" w:rsidP="00FA6324">
            <w:pPr>
              <w:rPr>
                <w:szCs w:val="20"/>
              </w:rPr>
            </w:pPr>
            <w:r w:rsidRPr="00FA6324">
              <w:rPr>
                <w:szCs w:val="20"/>
              </w:rPr>
              <w:t>NJ</w:t>
            </w:r>
          </w:p>
        </w:tc>
      </w:tr>
      <w:tr w:rsidR="009F6D01" w:rsidRPr="00FA6324" w14:paraId="1C700C37" w14:textId="77777777" w:rsidTr="00E82367">
        <w:tc>
          <w:tcPr>
            <w:tcW w:w="704" w:type="dxa"/>
          </w:tcPr>
          <w:p w14:paraId="3D71CF23" w14:textId="4B2F419D" w:rsidR="009F6D01" w:rsidRPr="00FA6324" w:rsidRDefault="009F6D01" w:rsidP="00FA6324">
            <w:pPr>
              <w:rPr>
                <w:szCs w:val="20"/>
              </w:rPr>
            </w:pPr>
            <w:r w:rsidRPr="00FA6324">
              <w:rPr>
                <w:szCs w:val="20"/>
              </w:rPr>
              <w:t>5</w:t>
            </w:r>
          </w:p>
        </w:tc>
        <w:tc>
          <w:tcPr>
            <w:tcW w:w="6237" w:type="dxa"/>
          </w:tcPr>
          <w:p w14:paraId="7A3CCA48" w14:textId="77777777" w:rsidR="00FA6324" w:rsidRDefault="00554FA9" w:rsidP="00FA6324">
            <w:pPr>
              <w:rPr>
                <w:szCs w:val="20"/>
              </w:rPr>
            </w:pPr>
            <w:r w:rsidRPr="00FA6324">
              <w:rPr>
                <w:szCs w:val="20"/>
              </w:rPr>
              <w:t xml:space="preserve">Advise whether any of the work on ground movement currently being undertaken by the Ground Movement Group could be made available for the development of the proposed UKOPA good practice guide covering ground movement. </w:t>
            </w:r>
          </w:p>
          <w:p w14:paraId="52243C58" w14:textId="09291BA7" w:rsidR="009F6D01" w:rsidRPr="00FA6324" w:rsidRDefault="00554FA9" w:rsidP="00FA6324">
            <w:pPr>
              <w:rPr>
                <w:szCs w:val="20"/>
              </w:rPr>
            </w:pPr>
            <w:r w:rsidRPr="00FA6324">
              <w:rPr>
                <w:szCs w:val="20"/>
              </w:rPr>
              <w:t xml:space="preserve"> </w:t>
            </w:r>
          </w:p>
        </w:tc>
        <w:tc>
          <w:tcPr>
            <w:tcW w:w="992" w:type="dxa"/>
            <w:vAlign w:val="center"/>
          </w:tcPr>
          <w:p w14:paraId="532BD283" w14:textId="1BF97E01" w:rsidR="009F6D01" w:rsidRPr="00FA6324" w:rsidRDefault="00554FA9" w:rsidP="00FA6324">
            <w:pPr>
              <w:rPr>
                <w:szCs w:val="20"/>
              </w:rPr>
            </w:pPr>
            <w:r w:rsidRPr="00FA6324">
              <w:rPr>
                <w:szCs w:val="20"/>
              </w:rPr>
              <w:t>MA</w:t>
            </w:r>
          </w:p>
        </w:tc>
      </w:tr>
      <w:tr w:rsidR="00554FA9" w:rsidRPr="00FA6324" w14:paraId="5B51DFD8" w14:textId="77777777" w:rsidTr="00E82367">
        <w:tc>
          <w:tcPr>
            <w:tcW w:w="704" w:type="dxa"/>
          </w:tcPr>
          <w:p w14:paraId="119157B9" w14:textId="6EF503B7" w:rsidR="00554FA9" w:rsidRPr="00FA6324" w:rsidRDefault="00554FA9" w:rsidP="00FA6324">
            <w:pPr>
              <w:rPr>
                <w:szCs w:val="20"/>
              </w:rPr>
            </w:pPr>
            <w:r w:rsidRPr="00FA6324">
              <w:rPr>
                <w:szCs w:val="20"/>
              </w:rPr>
              <w:t>6</w:t>
            </w:r>
          </w:p>
        </w:tc>
        <w:tc>
          <w:tcPr>
            <w:tcW w:w="6237" w:type="dxa"/>
          </w:tcPr>
          <w:p w14:paraId="091693F0" w14:textId="7B2B332B" w:rsidR="00FA6324" w:rsidRDefault="00554FA9" w:rsidP="00FA6324">
            <w:pPr>
              <w:rPr>
                <w:szCs w:val="20"/>
              </w:rPr>
            </w:pPr>
            <w:r w:rsidRPr="00FA6324">
              <w:rPr>
                <w:szCs w:val="20"/>
              </w:rPr>
              <w:t xml:space="preserve">Expedite the </w:t>
            </w:r>
            <w:proofErr w:type="spellStart"/>
            <w:r w:rsidRPr="00FA6324">
              <w:rPr>
                <w:szCs w:val="20"/>
              </w:rPr>
              <w:t>Penspen</w:t>
            </w:r>
            <w:proofErr w:type="spellEnd"/>
            <w:r w:rsidRPr="00FA6324">
              <w:rPr>
                <w:szCs w:val="20"/>
              </w:rPr>
              <w:t xml:space="preserve"> Manchester Jet Line fault data related to what had been the Greystar (Manchester Jet Line) pipeline.</w:t>
            </w:r>
            <w:r w:rsidR="00A942EC">
              <w:rPr>
                <w:szCs w:val="20"/>
              </w:rPr>
              <w:t xml:space="preserve">  Post meeting note from GDG: The Manchester Jet Line is a non MAHP pipeline and will be included in </w:t>
            </w:r>
            <w:proofErr w:type="spellStart"/>
            <w:r w:rsidR="00A942EC">
              <w:rPr>
                <w:szCs w:val="20"/>
              </w:rPr>
              <w:t>RMcC’s</w:t>
            </w:r>
            <w:proofErr w:type="spellEnd"/>
            <w:r w:rsidR="00A942EC">
              <w:rPr>
                <w:szCs w:val="20"/>
              </w:rPr>
              <w:t xml:space="preserve"> new data base.   He believed that this action related to small sections of pipelines to Power Stations and GDG would discuss this issue with Paul Riley in Greystar. </w:t>
            </w:r>
          </w:p>
          <w:p w14:paraId="0FDF2176" w14:textId="42360F7E" w:rsidR="00554FA9" w:rsidRPr="00FA6324" w:rsidRDefault="00554FA9" w:rsidP="00FA6324">
            <w:pPr>
              <w:rPr>
                <w:szCs w:val="20"/>
              </w:rPr>
            </w:pPr>
            <w:r w:rsidRPr="00FA6324">
              <w:rPr>
                <w:szCs w:val="20"/>
              </w:rPr>
              <w:t xml:space="preserve"> </w:t>
            </w:r>
          </w:p>
        </w:tc>
        <w:tc>
          <w:tcPr>
            <w:tcW w:w="992" w:type="dxa"/>
            <w:vAlign w:val="center"/>
          </w:tcPr>
          <w:p w14:paraId="7E1369C1" w14:textId="1F43EE3E" w:rsidR="00554FA9" w:rsidRPr="00FA6324" w:rsidRDefault="00554FA9" w:rsidP="00FA6324">
            <w:pPr>
              <w:rPr>
                <w:szCs w:val="20"/>
              </w:rPr>
            </w:pPr>
            <w:r w:rsidRPr="00FA6324">
              <w:rPr>
                <w:szCs w:val="20"/>
              </w:rPr>
              <w:t>GDG</w:t>
            </w:r>
          </w:p>
        </w:tc>
      </w:tr>
      <w:tr w:rsidR="00554FA9" w:rsidRPr="00FA6324" w14:paraId="58D416CC" w14:textId="77777777" w:rsidTr="00E82367">
        <w:tc>
          <w:tcPr>
            <w:tcW w:w="704" w:type="dxa"/>
          </w:tcPr>
          <w:p w14:paraId="6822B8BB" w14:textId="489C81F6" w:rsidR="00554FA9" w:rsidRPr="00FA6324" w:rsidRDefault="00554FA9" w:rsidP="00FA6324">
            <w:pPr>
              <w:rPr>
                <w:szCs w:val="20"/>
              </w:rPr>
            </w:pPr>
            <w:r w:rsidRPr="00FA6324">
              <w:rPr>
                <w:szCs w:val="20"/>
              </w:rPr>
              <w:t>7</w:t>
            </w:r>
          </w:p>
        </w:tc>
        <w:tc>
          <w:tcPr>
            <w:tcW w:w="6237" w:type="dxa"/>
          </w:tcPr>
          <w:p w14:paraId="2EFD1C2E" w14:textId="77777777" w:rsidR="00FA6324" w:rsidRDefault="00554FA9" w:rsidP="00FA6324">
            <w:pPr>
              <w:rPr>
                <w:szCs w:val="20"/>
              </w:rPr>
            </w:pPr>
            <w:r w:rsidRPr="00FA6324">
              <w:rPr>
                <w:szCs w:val="20"/>
              </w:rPr>
              <w:t>Contact Chevron in order to determine if they required any more than what was in the fault data report and if so discuss with them the options for obtaining this data from UKOPA.</w:t>
            </w:r>
          </w:p>
          <w:p w14:paraId="1715D107" w14:textId="3F2EEE86" w:rsidR="00554FA9" w:rsidRPr="00FA6324" w:rsidRDefault="00554FA9" w:rsidP="00FA6324">
            <w:pPr>
              <w:rPr>
                <w:szCs w:val="20"/>
              </w:rPr>
            </w:pPr>
            <w:r w:rsidRPr="00FA6324">
              <w:rPr>
                <w:szCs w:val="20"/>
              </w:rPr>
              <w:t xml:space="preserve">   </w:t>
            </w:r>
          </w:p>
        </w:tc>
        <w:tc>
          <w:tcPr>
            <w:tcW w:w="992" w:type="dxa"/>
            <w:vAlign w:val="center"/>
          </w:tcPr>
          <w:p w14:paraId="3B00AD05" w14:textId="5FFAFC53" w:rsidR="00554FA9" w:rsidRPr="00FA6324" w:rsidRDefault="00554FA9" w:rsidP="00FA6324">
            <w:pPr>
              <w:rPr>
                <w:szCs w:val="20"/>
              </w:rPr>
            </w:pPr>
            <w:r w:rsidRPr="00FA6324">
              <w:rPr>
                <w:szCs w:val="20"/>
              </w:rPr>
              <w:t>GDG</w:t>
            </w:r>
          </w:p>
        </w:tc>
      </w:tr>
      <w:tr w:rsidR="001A2BB4" w:rsidRPr="00FA6324" w14:paraId="627D5517" w14:textId="77777777" w:rsidTr="00E82367">
        <w:tc>
          <w:tcPr>
            <w:tcW w:w="704" w:type="dxa"/>
          </w:tcPr>
          <w:p w14:paraId="5040C674" w14:textId="7D364AA4" w:rsidR="001A2BB4" w:rsidRDefault="001A2BB4" w:rsidP="00FA6324">
            <w:pPr>
              <w:rPr>
                <w:szCs w:val="20"/>
              </w:rPr>
            </w:pPr>
            <w:r>
              <w:rPr>
                <w:szCs w:val="20"/>
              </w:rPr>
              <w:t>8</w:t>
            </w:r>
          </w:p>
        </w:tc>
        <w:tc>
          <w:tcPr>
            <w:tcW w:w="6237" w:type="dxa"/>
          </w:tcPr>
          <w:p w14:paraId="2BFD9689" w14:textId="3764A04B" w:rsidR="001A2BB4" w:rsidRDefault="001A2BB4" w:rsidP="001A2BB4">
            <w:r>
              <w:t>To write to Peter Harper in the HSE requesting a meeting to discuss the HSE’s categorisation of pipeline failures and their calculation of pipeline failure rates.</w:t>
            </w:r>
          </w:p>
          <w:p w14:paraId="600A2718" w14:textId="77777777" w:rsidR="001A2BB4" w:rsidRPr="00FA6324" w:rsidRDefault="001A2BB4" w:rsidP="00FA6324">
            <w:pPr>
              <w:rPr>
                <w:szCs w:val="20"/>
              </w:rPr>
            </w:pPr>
          </w:p>
        </w:tc>
        <w:tc>
          <w:tcPr>
            <w:tcW w:w="992" w:type="dxa"/>
            <w:vAlign w:val="center"/>
          </w:tcPr>
          <w:p w14:paraId="008AA8E0" w14:textId="3CCB9EEB" w:rsidR="001A2BB4" w:rsidRPr="00FA6324" w:rsidRDefault="001A2BB4" w:rsidP="00FA6324">
            <w:pPr>
              <w:rPr>
                <w:szCs w:val="20"/>
              </w:rPr>
            </w:pPr>
            <w:r>
              <w:rPr>
                <w:szCs w:val="20"/>
              </w:rPr>
              <w:t>NJ and GDG</w:t>
            </w:r>
          </w:p>
        </w:tc>
      </w:tr>
      <w:tr w:rsidR="00EB3091" w:rsidRPr="00FA6324" w14:paraId="64A48E05" w14:textId="77777777" w:rsidTr="00E82367">
        <w:tc>
          <w:tcPr>
            <w:tcW w:w="704" w:type="dxa"/>
          </w:tcPr>
          <w:p w14:paraId="49E1D4D6" w14:textId="2B681AAE" w:rsidR="00EB3091" w:rsidRPr="00FA6324" w:rsidRDefault="001A2BB4" w:rsidP="00FA6324">
            <w:pPr>
              <w:rPr>
                <w:szCs w:val="20"/>
              </w:rPr>
            </w:pPr>
            <w:r>
              <w:rPr>
                <w:szCs w:val="20"/>
              </w:rPr>
              <w:t>9</w:t>
            </w:r>
          </w:p>
        </w:tc>
        <w:tc>
          <w:tcPr>
            <w:tcW w:w="6237" w:type="dxa"/>
          </w:tcPr>
          <w:p w14:paraId="06814E0B" w14:textId="77777777" w:rsidR="00EB3091" w:rsidRDefault="00554FA9" w:rsidP="00FA6324">
            <w:pPr>
              <w:rPr>
                <w:szCs w:val="20"/>
              </w:rPr>
            </w:pPr>
            <w:r w:rsidRPr="00FA6324">
              <w:rPr>
                <w:szCs w:val="20"/>
              </w:rPr>
              <w:t>Make contact with Petrobras to confirm to them that their application to join UKOPA was under active consideration.  Also check with Peter Davis that he had not separately made contact with them.</w:t>
            </w:r>
          </w:p>
          <w:p w14:paraId="77AF02C3" w14:textId="02F9A759" w:rsidR="00FA6324" w:rsidRPr="00FA6324" w:rsidRDefault="00FA6324" w:rsidP="00FA6324">
            <w:pPr>
              <w:rPr>
                <w:szCs w:val="20"/>
              </w:rPr>
            </w:pPr>
          </w:p>
        </w:tc>
        <w:tc>
          <w:tcPr>
            <w:tcW w:w="992" w:type="dxa"/>
            <w:vAlign w:val="center"/>
          </w:tcPr>
          <w:p w14:paraId="1009D7B2" w14:textId="3E95B183" w:rsidR="00EB3091" w:rsidRPr="00FA6324" w:rsidRDefault="00554FA9" w:rsidP="00FA6324">
            <w:pPr>
              <w:rPr>
                <w:szCs w:val="20"/>
              </w:rPr>
            </w:pPr>
            <w:r w:rsidRPr="00FA6324">
              <w:rPr>
                <w:szCs w:val="20"/>
              </w:rPr>
              <w:t>GDG</w:t>
            </w:r>
          </w:p>
        </w:tc>
      </w:tr>
      <w:tr w:rsidR="00EB3091" w:rsidRPr="00FA6324" w14:paraId="16DC9C0F" w14:textId="77777777" w:rsidTr="00E82367">
        <w:tc>
          <w:tcPr>
            <w:tcW w:w="704" w:type="dxa"/>
          </w:tcPr>
          <w:p w14:paraId="54FC5413" w14:textId="10F119B5" w:rsidR="00EB3091" w:rsidRPr="00FA6324" w:rsidRDefault="001A2BB4" w:rsidP="00FA6324">
            <w:pPr>
              <w:rPr>
                <w:szCs w:val="20"/>
              </w:rPr>
            </w:pPr>
            <w:r>
              <w:rPr>
                <w:szCs w:val="20"/>
              </w:rPr>
              <w:t>10</w:t>
            </w:r>
          </w:p>
        </w:tc>
        <w:tc>
          <w:tcPr>
            <w:tcW w:w="6237" w:type="dxa"/>
          </w:tcPr>
          <w:p w14:paraId="299BBACA" w14:textId="77777777" w:rsidR="00EB3091" w:rsidRDefault="00554FA9" w:rsidP="00FA6324">
            <w:pPr>
              <w:rPr>
                <w:rFonts w:cs="Times New Roman"/>
                <w:szCs w:val="20"/>
              </w:rPr>
            </w:pPr>
            <w:r w:rsidRPr="00FA6324">
              <w:rPr>
                <w:rFonts w:cs="Times New Roman"/>
                <w:szCs w:val="20"/>
              </w:rPr>
              <w:t>Include an item on the next meeting agenda to for Steven Humphrey to present a couple of recent incidents that had occurred in the Oil and Pipelines Agency.</w:t>
            </w:r>
          </w:p>
          <w:p w14:paraId="6F3241C1" w14:textId="78782CF7" w:rsidR="00FA6324" w:rsidRPr="00FA6324" w:rsidRDefault="00FA6324" w:rsidP="00FA6324">
            <w:pPr>
              <w:rPr>
                <w:rFonts w:cs="Times New Roman"/>
                <w:szCs w:val="20"/>
              </w:rPr>
            </w:pPr>
          </w:p>
        </w:tc>
        <w:tc>
          <w:tcPr>
            <w:tcW w:w="992" w:type="dxa"/>
            <w:vAlign w:val="center"/>
          </w:tcPr>
          <w:p w14:paraId="761175AE" w14:textId="3561EAE1" w:rsidR="00EB3091" w:rsidRPr="00FA6324" w:rsidRDefault="00554FA9" w:rsidP="00FA6324">
            <w:pPr>
              <w:rPr>
                <w:szCs w:val="20"/>
              </w:rPr>
            </w:pPr>
            <w:r w:rsidRPr="00FA6324">
              <w:rPr>
                <w:szCs w:val="20"/>
              </w:rPr>
              <w:t>NJ</w:t>
            </w:r>
          </w:p>
        </w:tc>
      </w:tr>
      <w:tr w:rsidR="00FA6324" w:rsidRPr="00FA6324" w14:paraId="51613CB3" w14:textId="77777777" w:rsidTr="00FA6324">
        <w:tc>
          <w:tcPr>
            <w:tcW w:w="7933" w:type="dxa"/>
            <w:gridSpan w:val="3"/>
          </w:tcPr>
          <w:p w14:paraId="7896EF24" w14:textId="5F7509E1" w:rsidR="00FA6324" w:rsidRPr="00FA6324" w:rsidRDefault="00FA6324" w:rsidP="00FA6324">
            <w:pPr>
              <w:rPr>
                <w:b/>
                <w:szCs w:val="20"/>
              </w:rPr>
            </w:pPr>
            <w:r w:rsidRPr="00FA6324">
              <w:rPr>
                <w:b/>
                <w:szCs w:val="20"/>
              </w:rPr>
              <w:t>Actions from this meeting</w:t>
            </w:r>
          </w:p>
        </w:tc>
      </w:tr>
      <w:tr w:rsidR="009F6D01" w:rsidRPr="00FA6324" w14:paraId="1A8D4F23" w14:textId="77777777" w:rsidTr="00E82367">
        <w:tc>
          <w:tcPr>
            <w:tcW w:w="704" w:type="dxa"/>
          </w:tcPr>
          <w:p w14:paraId="0C5AED75" w14:textId="54565FFA" w:rsidR="009F6D01" w:rsidRPr="00FA6324" w:rsidRDefault="0029435D" w:rsidP="00FA6324">
            <w:pPr>
              <w:rPr>
                <w:szCs w:val="20"/>
              </w:rPr>
            </w:pPr>
            <w:r w:rsidRPr="00FA6324">
              <w:rPr>
                <w:szCs w:val="20"/>
              </w:rPr>
              <w:t>1</w:t>
            </w:r>
            <w:r w:rsidR="001A2BB4">
              <w:rPr>
                <w:szCs w:val="20"/>
              </w:rPr>
              <w:t>1</w:t>
            </w:r>
          </w:p>
        </w:tc>
        <w:tc>
          <w:tcPr>
            <w:tcW w:w="6237" w:type="dxa"/>
          </w:tcPr>
          <w:p w14:paraId="5659931A" w14:textId="77777777" w:rsidR="009F6D01" w:rsidRDefault="00554FA9" w:rsidP="00FA6324">
            <w:pPr>
              <w:rPr>
                <w:rFonts w:cs="Times New Roman"/>
                <w:szCs w:val="20"/>
              </w:rPr>
            </w:pPr>
            <w:r w:rsidRPr="00FA6324">
              <w:rPr>
                <w:rFonts w:cs="Times New Roman"/>
                <w:szCs w:val="20"/>
              </w:rPr>
              <w:t>Request HSL to provide an update on the proposed timescales for fully launching the</w:t>
            </w:r>
            <w:r w:rsidR="00FA6324">
              <w:rPr>
                <w:rFonts w:cs="Times New Roman"/>
                <w:szCs w:val="20"/>
              </w:rPr>
              <w:t>ir</w:t>
            </w:r>
            <w:r w:rsidRPr="00FA6324">
              <w:rPr>
                <w:rFonts w:cs="Times New Roman"/>
                <w:szCs w:val="20"/>
              </w:rPr>
              <w:t xml:space="preserve"> new </w:t>
            </w:r>
            <w:r w:rsidR="00FA6324">
              <w:rPr>
                <w:rFonts w:cs="Times New Roman"/>
                <w:szCs w:val="20"/>
              </w:rPr>
              <w:t xml:space="preserve">LUP </w:t>
            </w:r>
            <w:r w:rsidRPr="00FA6324">
              <w:rPr>
                <w:rFonts w:cs="Times New Roman"/>
                <w:szCs w:val="20"/>
              </w:rPr>
              <w:t xml:space="preserve">tool.   </w:t>
            </w:r>
          </w:p>
          <w:p w14:paraId="1754537C" w14:textId="3093BF2F" w:rsidR="00FA6324" w:rsidRPr="00FA6324" w:rsidRDefault="00FA6324" w:rsidP="00FA6324">
            <w:pPr>
              <w:rPr>
                <w:rFonts w:cs="Times New Roman"/>
                <w:szCs w:val="20"/>
              </w:rPr>
            </w:pPr>
          </w:p>
        </w:tc>
        <w:tc>
          <w:tcPr>
            <w:tcW w:w="992" w:type="dxa"/>
            <w:vAlign w:val="center"/>
          </w:tcPr>
          <w:p w14:paraId="19137572" w14:textId="54CFBE12" w:rsidR="009F6D01" w:rsidRPr="00FA6324" w:rsidRDefault="00554FA9" w:rsidP="00FA6324">
            <w:pPr>
              <w:rPr>
                <w:szCs w:val="20"/>
              </w:rPr>
            </w:pPr>
            <w:r w:rsidRPr="00FA6324">
              <w:rPr>
                <w:szCs w:val="20"/>
              </w:rPr>
              <w:t>NJ</w:t>
            </w:r>
          </w:p>
        </w:tc>
      </w:tr>
      <w:tr w:rsidR="009F6D01" w:rsidRPr="00FA6324" w14:paraId="04E341AC" w14:textId="77777777" w:rsidTr="00E82367">
        <w:tc>
          <w:tcPr>
            <w:tcW w:w="704" w:type="dxa"/>
          </w:tcPr>
          <w:p w14:paraId="3A21B873" w14:textId="5337D56F" w:rsidR="009F6D01" w:rsidRPr="00FA6324" w:rsidRDefault="0029435D" w:rsidP="00FA6324">
            <w:pPr>
              <w:rPr>
                <w:szCs w:val="20"/>
              </w:rPr>
            </w:pPr>
            <w:r w:rsidRPr="00FA6324">
              <w:rPr>
                <w:szCs w:val="20"/>
              </w:rPr>
              <w:lastRenderedPageBreak/>
              <w:t>1</w:t>
            </w:r>
            <w:r w:rsidR="001A2BB4">
              <w:rPr>
                <w:szCs w:val="20"/>
              </w:rPr>
              <w:t>2</w:t>
            </w:r>
          </w:p>
        </w:tc>
        <w:tc>
          <w:tcPr>
            <w:tcW w:w="6237" w:type="dxa"/>
          </w:tcPr>
          <w:p w14:paraId="456D1D5E" w14:textId="77777777" w:rsidR="009F6D01" w:rsidRDefault="00847060" w:rsidP="00FA6324">
            <w:pPr>
              <w:rPr>
                <w:rFonts w:cs="Times New Roman"/>
                <w:szCs w:val="20"/>
              </w:rPr>
            </w:pPr>
            <w:r w:rsidRPr="00FA6324">
              <w:rPr>
                <w:rFonts w:cs="Times New Roman"/>
                <w:szCs w:val="20"/>
              </w:rPr>
              <w:t>P</w:t>
            </w:r>
            <w:r w:rsidR="00554FA9" w:rsidRPr="00FA6324">
              <w:rPr>
                <w:rFonts w:cs="Times New Roman"/>
                <w:szCs w:val="20"/>
              </w:rPr>
              <w:t>roduce an expenditure request for the work that would be done b</w:t>
            </w:r>
            <w:r w:rsidR="00FA6324">
              <w:rPr>
                <w:rFonts w:cs="Times New Roman"/>
                <w:szCs w:val="20"/>
              </w:rPr>
              <w:t>y Chris Lyons in developing the third party damage modelling</w:t>
            </w:r>
            <w:r w:rsidR="00554FA9" w:rsidRPr="00FA6324">
              <w:rPr>
                <w:rFonts w:cs="Times New Roman"/>
                <w:szCs w:val="20"/>
              </w:rPr>
              <w:t xml:space="preserve"> document.  </w:t>
            </w:r>
          </w:p>
          <w:p w14:paraId="3AADD93D" w14:textId="1CF83CAF" w:rsidR="00FA6324" w:rsidRPr="00FA6324" w:rsidRDefault="00FA6324" w:rsidP="00FA6324">
            <w:pPr>
              <w:rPr>
                <w:rFonts w:cs="Times New Roman"/>
                <w:szCs w:val="20"/>
              </w:rPr>
            </w:pPr>
          </w:p>
        </w:tc>
        <w:tc>
          <w:tcPr>
            <w:tcW w:w="992" w:type="dxa"/>
            <w:vAlign w:val="center"/>
          </w:tcPr>
          <w:p w14:paraId="3A73BB3F" w14:textId="4FA430FB" w:rsidR="009F6D01" w:rsidRPr="00FA6324" w:rsidRDefault="00847060" w:rsidP="00FA6324">
            <w:pPr>
              <w:rPr>
                <w:szCs w:val="20"/>
              </w:rPr>
            </w:pPr>
            <w:r w:rsidRPr="00FA6324">
              <w:rPr>
                <w:szCs w:val="20"/>
              </w:rPr>
              <w:t>JH</w:t>
            </w:r>
          </w:p>
        </w:tc>
      </w:tr>
      <w:tr w:rsidR="009F6D01" w:rsidRPr="00FA6324" w14:paraId="4CE972AA" w14:textId="77777777" w:rsidTr="00E82367">
        <w:tc>
          <w:tcPr>
            <w:tcW w:w="704" w:type="dxa"/>
          </w:tcPr>
          <w:p w14:paraId="1D5B1889" w14:textId="505F3962" w:rsidR="009F6D01" w:rsidRPr="00FA6324" w:rsidRDefault="0029435D" w:rsidP="00FA6324">
            <w:pPr>
              <w:rPr>
                <w:szCs w:val="20"/>
              </w:rPr>
            </w:pPr>
            <w:r w:rsidRPr="00FA6324">
              <w:rPr>
                <w:szCs w:val="20"/>
              </w:rPr>
              <w:t>1</w:t>
            </w:r>
            <w:r w:rsidR="001A2BB4">
              <w:rPr>
                <w:szCs w:val="20"/>
              </w:rPr>
              <w:t>3</w:t>
            </w:r>
          </w:p>
        </w:tc>
        <w:tc>
          <w:tcPr>
            <w:tcW w:w="6237" w:type="dxa"/>
          </w:tcPr>
          <w:p w14:paraId="060C7F96" w14:textId="77777777" w:rsidR="00FA6324" w:rsidRDefault="00847060" w:rsidP="00FA6324">
            <w:pPr>
              <w:rPr>
                <w:szCs w:val="20"/>
              </w:rPr>
            </w:pPr>
            <w:r w:rsidRPr="00FA6324">
              <w:rPr>
                <w:szCs w:val="20"/>
              </w:rPr>
              <w:t>U</w:t>
            </w:r>
            <w:r w:rsidR="00554FA9" w:rsidRPr="00FA6324">
              <w:rPr>
                <w:szCs w:val="20"/>
              </w:rPr>
              <w:t xml:space="preserve">pdate GDG on the discussion </w:t>
            </w:r>
            <w:r w:rsidRPr="00FA6324">
              <w:rPr>
                <w:szCs w:val="20"/>
              </w:rPr>
              <w:t xml:space="preserve">around his proposed FARWG work programme </w:t>
            </w:r>
            <w:r w:rsidR="00554FA9" w:rsidRPr="00FA6324">
              <w:rPr>
                <w:szCs w:val="20"/>
              </w:rPr>
              <w:t>and ask h</w:t>
            </w:r>
            <w:r w:rsidRPr="00FA6324">
              <w:rPr>
                <w:szCs w:val="20"/>
              </w:rPr>
              <w:t>im to include the agreed additional items in</w:t>
            </w:r>
            <w:r w:rsidR="00554FA9" w:rsidRPr="00FA6324">
              <w:rPr>
                <w:szCs w:val="20"/>
              </w:rPr>
              <w:t xml:space="preserve"> his work programme spreadsheet.  </w:t>
            </w:r>
          </w:p>
          <w:p w14:paraId="4AC90A53" w14:textId="28874834" w:rsidR="009F6D01" w:rsidRPr="00FA6324" w:rsidRDefault="00554FA9" w:rsidP="00FA6324">
            <w:pPr>
              <w:rPr>
                <w:szCs w:val="20"/>
              </w:rPr>
            </w:pPr>
            <w:r w:rsidRPr="00FA6324">
              <w:rPr>
                <w:szCs w:val="20"/>
              </w:rPr>
              <w:t xml:space="preserve"> </w:t>
            </w:r>
          </w:p>
        </w:tc>
        <w:tc>
          <w:tcPr>
            <w:tcW w:w="992" w:type="dxa"/>
            <w:vAlign w:val="center"/>
          </w:tcPr>
          <w:p w14:paraId="1D9DE1BB" w14:textId="7E9CFD14" w:rsidR="009F6D01" w:rsidRPr="00FA6324" w:rsidRDefault="00847060" w:rsidP="00FA6324">
            <w:pPr>
              <w:rPr>
                <w:szCs w:val="20"/>
              </w:rPr>
            </w:pPr>
            <w:r w:rsidRPr="00FA6324">
              <w:rPr>
                <w:szCs w:val="20"/>
              </w:rPr>
              <w:t>NJ</w:t>
            </w:r>
          </w:p>
        </w:tc>
      </w:tr>
      <w:tr w:rsidR="00955564" w:rsidRPr="00FA6324" w14:paraId="170527C8" w14:textId="77777777" w:rsidTr="00E82367">
        <w:tc>
          <w:tcPr>
            <w:tcW w:w="704" w:type="dxa"/>
          </w:tcPr>
          <w:p w14:paraId="604520A1" w14:textId="4D18952C" w:rsidR="00955564" w:rsidRPr="00FA6324" w:rsidRDefault="00955564" w:rsidP="00FA6324">
            <w:pPr>
              <w:rPr>
                <w:szCs w:val="20"/>
              </w:rPr>
            </w:pPr>
            <w:r>
              <w:rPr>
                <w:szCs w:val="20"/>
              </w:rPr>
              <w:t>14</w:t>
            </w:r>
          </w:p>
        </w:tc>
        <w:tc>
          <w:tcPr>
            <w:tcW w:w="6237" w:type="dxa"/>
          </w:tcPr>
          <w:p w14:paraId="5701B932" w14:textId="215C3EBF" w:rsidR="00955564" w:rsidRPr="00FA6324" w:rsidRDefault="00955564" w:rsidP="00FA6324">
            <w:pPr>
              <w:rPr>
                <w:szCs w:val="20"/>
              </w:rPr>
            </w:pPr>
            <w:r>
              <w:rPr>
                <w:szCs w:val="20"/>
              </w:rPr>
              <w:t>Circulate the SP National Grid societal risk document for comment</w:t>
            </w:r>
          </w:p>
        </w:tc>
        <w:tc>
          <w:tcPr>
            <w:tcW w:w="992" w:type="dxa"/>
            <w:vAlign w:val="center"/>
          </w:tcPr>
          <w:p w14:paraId="782AA4E7" w14:textId="62F663B7" w:rsidR="00955564" w:rsidRPr="00FA6324" w:rsidRDefault="00955564" w:rsidP="00FA6324">
            <w:pPr>
              <w:rPr>
                <w:szCs w:val="20"/>
              </w:rPr>
            </w:pPr>
            <w:r>
              <w:rPr>
                <w:szCs w:val="20"/>
              </w:rPr>
              <w:t>NJ</w:t>
            </w:r>
          </w:p>
        </w:tc>
      </w:tr>
      <w:tr w:rsidR="00EB3091" w:rsidRPr="00FA6324" w14:paraId="63C23F13" w14:textId="77777777" w:rsidTr="00E82367">
        <w:tc>
          <w:tcPr>
            <w:tcW w:w="704" w:type="dxa"/>
          </w:tcPr>
          <w:p w14:paraId="285BAB11" w14:textId="2EB4EA4A" w:rsidR="00EB3091" w:rsidRPr="00FA6324" w:rsidRDefault="00EB3091" w:rsidP="00FA6324">
            <w:pPr>
              <w:rPr>
                <w:szCs w:val="20"/>
              </w:rPr>
            </w:pPr>
            <w:r w:rsidRPr="00FA6324">
              <w:rPr>
                <w:szCs w:val="20"/>
              </w:rPr>
              <w:t>1</w:t>
            </w:r>
            <w:r w:rsidR="00955564">
              <w:rPr>
                <w:szCs w:val="20"/>
              </w:rPr>
              <w:t>5</w:t>
            </w:r>
          </w:p>
        </w:tc>
        <w:tc>
          <w:tcPr>
            <w:tcW w:w="6237" w:type="dxa"/>
          </w:tcPr>
          <w:p w14:paraId="5FBE66D1" w14:textId="1913D04A" w:rsidR="00EB3091" w:rsidRPr="00FA6324" w:rsidRDefault="00847060" w:rsidP="00FA6324">
            <w:pPr>
              <w:rPr>
                <w:szCs w:val="20"/>
              </w:rPr>
            </w:pPr>
            <w:r w:rsidRPr="00FA6324">
              <w:rPr>
                <w:szCs w:val="20"/>
              </w:rPr>
              <w:t>P</w:t>
            </w:r>
            <w:r w:rsidR="00554FA9" w:rsidRPr="00FA6324">
              <w:rPr>
                <w:szCs w:val="20"/>
              </w:rPr>
              <w:t xml:space="preserve">rovide a more detailed breakdown of the faults that had been categorised as </w:t>
            </w:r>
            <w:r w:rsidR="00A566FC">
              <w:rPr>
                <w:szCs w:val="20"/>
              </w:rPr>
              <w:t>‘</w:t>
            </w:r>
            <w:r w:rsidR="00554FA9" w:rsidRPr="00FA6324">
              <w:rPr>
                <w:szCs w:val="20"/>
              </w:rPr>
              <w:t>other</w:t>
            </w:r>
            <w:r w:rsidR="00A566FC">
              <w:rPr>
                <w:szCs w:val="20"/>
              </w:rPr>
              <w:t>’</w:t>
            </w:r>
            <w:r w:rsidR="00554FA9" w:rsidRPr="00FA6324">
              <w:rPr>
                <w:szCs w:val="20"/>
              </w:rPr>
              <w:t xml:space="preserve"> and circulate this to the group for </w:t>
            </w:r>
            <w:r w:rsidRPr="00FA6324">
              <w:rPr>
                <w:szCs w:val="20"/>
              </w:rPr>
              <w:t>comment.</w:t>
            </w:r>
          </w:p>
        </w:tc>
        <w:tc>
          <w:tcPr>
            <w:tcW w:w="992" w:type="dxa"/>
            <w:vAlign w:val="center"/>
          </w:tcPr>
          <w:p w14:paraId="267B503F" w14:textId="67A5F248" w:rsidR="00EB3091" w:rsidRPr="00FA6324" w:rsidRDefault="00847060" w:rsidP="00FA6324">
            <w:pPr>
              <w:rPr>
                <w:szCs w:val="20"/>
              </w:rPr>
            </w:pPr>
            <w:r w:rsidRPr="00FA6324">
              <w:rPr>
                <w:szCs w:val="20"/>
              </w:rPr>
              <w:t>JH</w:t>
            </w:r>
          </w:p>
        </w:tc>
      </w:tr>
      <w:tr w:rsidR="00BF1A69" w:rsidRPr="00FA6324" w14:paraId="35E2E9D1" w14:textId="77777777" w:rsidTr="00E82367">
        <w:tc>
          <w:tcPr>
            <w:tcW w:w="704" w:type="dxa"/>
          </w:tcPr>
          <w:p w14:paraId="5B7B84B2" w14:textId="515FCADD" w:rsidR="00BF1A69" w:rsidRPr="00FA6324" w:rsidRDefault="00EB3091" w:rsidP="00FA6324">
            <w:pPr>
              <w:rPr>
                <w:szCs w:val="20"/>
              </w:rPr>
            </w:pPr>
            <w:r w:rsidRPr="00FA6324">
              <w:rPr>
                <w:szCs w:val="20"/>
              </w:rPr>
              <w:t>1</w:t>
            </w:r>
            <w:r w:rsidR="00955564">
              <w:rPr>
                <w:szCs w:val="20"/>
              </w:rPr>
              <w:t>6</w:t>
            </w:r>
          </w:p>
        </w:tc>
        <w:tc>
          <w:tcPr>
            <w:tcW w:w="6237" w:type="dxa"/>
          </w:tcPr>
          <w:p w14:paraId="68E9BAE5" w14:textId="77777777" w:rsidR="00BF1A69" w:rsidRDefault="00554FA9" w:rsidP="00FA6324">
            <w:pPr>
              <w:rPr>
                <w:szCs w:val="20"/>
              </w:rPr>
            </w:pPr>
            <w:r w:rsidRPr="00FA6324">
              <w:rPr>
                <w:szCs w:val="20"/>
              </w:rPr>
              <w:t>Confirm the arrangements for the next meeting</w:t>
            </w:r>
          </w:p>
          <w:p w14:paraId="2C9E92C8" w14:textId="410A18F2" w:rsidR="00FA6324" w:rsidRPr="00FA6324" w:rsidRDefault="00FA6324" w:rsidP="00FA6324">
            <w:pPr>
              <w:rPr>
                <w:szCs w:val="20"/>
              </w:rPr>
            </w:pPr>
          </w:p>
        </w:tc>
        <w:tc>
          <w:tcPr>
            <w:tcW w:w="992" w:type="dxa"/>
            <w:vAlign w:val="center"/>
          </w:tcPr>
          <w:p w14:paraId="5A71CEA2" w14:textId="078900C7" w:rsidR="00BF1A69" w:rsidRPr="00FA6324" w:rsidRDefault="00847060" w:rsidP="00FA6324">
            <w:pPr>
              <w:rPr>
                <w:szCs w:val="20"/>
              </w:rPr>
            </w:pPr>
            <w:r w:rsidRPr="00FA6324">
              <w:rPr>
                <w:szCs w:val="20"/>
              </w:rPr>
              <w:t>NJ</w:t>
            </w:r>
          </w:p>
        </w:tc>
      </w:tr>
    </w:tbl>
    <w:p w14:paraId="13675875" w14:textId="77777777" w:rsidR="009B4F3B" w:rsidRPr="00FA6324" w:rsidRDefault="009B4F3B" w:rsidP="00BF1CA5">
      <w:pPr>
        <w:rPr>
          <w:szCs w:val="20"/>
        </w:rPr>
      </w:pPr>
    </w:p>
    <w:p w14:paraId="757CEE23" w14:textId="77777777" w:rsidR="00E224C6" w:rsidRPr="00FA6324" w:rsidRDefault="00E224C6" w:rsidP="00BF1CA5">
      <w:pPr>
        <w:rPr>
          <w:szCs w:val="20"/>
        </w:rPr>
      </w:pPr>
    </w:p>
    <w:p w14:paraId="54C8A674" w14:textId="495E9B7F" w:rsidR="00E224C6" w:rsidRPr="00FA6324" w:rsidRDefault="00CA2FB5" w:rsidP="00BF1CA5">
      <w:pPr>
        <w:rPr>
          <w:szCs w:val="20"/>
        </w:rPr>
      </w:pPr>
      <w:r w:rsidRPr="00FA6324">
        <w:rPr>
          <w:szCs w:val="20"/>
        </w:rPr>
        <w:t>NW Jackson, Meeting Secretary 30</w:t>
      </w:r>
      <w:r w:rsidR="00E224C6" w:rsidRPr="00FA6324">
        <w:rPr>
          <w:szCs w:val="20"/>
          <w:vertAlign w:val="superscript"/>
        </w:rPr>
        <w:t>th</w:t>
      </w:r>
      <w:r w:rsidR="0020430A" w:rsidRPr="00FA6324">
        <w:rPr>
          <w:szCs w:val="20"/>
        </w:rPr>
        <w:t xml:space="preserve"> September</w:t>
      </w:r>
      <w:r w:rsidRPr="00FA6324">
        <w:rPr>
          <w:szCs w:val="20"/>
        </w:rPr>
        <w:t xml:space="preserve"> 2015</w:t>
      </w:r>
    </w:p>
    <w:sectPr w:rsidR="00E224C6" w:rsidRPr="00FA6324" w:rsidSect="00A0343C">
      <w:headerReference w:type="even" r:id="rId8"/>
      <w:headerReference w:type="default" r:id="rId9"/>
      <w:footerReference w:type="default" r:id="rId10"/>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B1372" w14:textId="77777777" w:rsidR="00B921E9" w:rsidRDefault="00B921E9" w:rsidP="00BF1CA5">
      <w:r>
        <w:separator/>
      </w:r>
    </w:p>
  </w:endnote>
  <w:endnote w:type="continuationSeparator" w:id="0">
    <w:p w14:paraId="7EFACEB8" w14:textId="77777777" w:rsidR="00B921E9" w:rsidRDefault="00B921E9" w:rsidP="00BF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451"/>
      <w:docPartObj>
        <w:docPartGallery w:val="Page Numbers (Bottom of Page)"/>
        <w:docPartUnique/>
      </w:docPartObj>
    </w:sdtPr>
    <w:sdtEndPr>
      <w:rPr>
        <w:noProof/>
      </w:rPr>
    </w:sdtEndPr>
    <w:sdtContent>
      <w:p w14:paraId="5E2EBF09" w14:textId="77777777" w:rsidR="00FA6324" w:rsidRDefault="00FA6324">
        <w:pPr>
          <w:pStyle w:val="Footer"/>
          <w:jc w:val="center"/>
        </w:pPr>
        <w:r>
          <w:fldChar w:fldCharType="begin"/>
        </w:r>
        <w:r>
          <w:instrText xml:space="preserve"> PAGE   \* MERGEFORMAT </w:instrText>
        </w:r>
        <w:r>
          <w:fldChar w:fldCharType="separate"/>
        </w:r>
        <w:r w:rsidR="00697215">
          <w:rPr>
            <w:noProof/>
          </w:rPr>
          <w:t>8</w:t>
        </w:r>
        <w:r>
          <w:rPr>
            <w:noProof/>
          </w:rPr>
          <w:fldChar w:fldCharType="end"/>
        </w:r>
      </w:p>
    </w:sdtContent>
  </w:sdt>
  <w:p w14:paraId="4263ACE3" w14:textId="77777777" w:rsidR="00FA6324" w:rsidRDefault="00FA6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2F5B2" w14:textId="77777777" w:rsidR="00B921E9" w:rsidRDefault="00B921E9" w:rsidP="00BF1CA5">
      <w:r>
        <w:separator/>
      </w:r>
    </w:p>
  </w:footnote>
  <w:footnote w:type="continuationSeparator" w:id="0">
    <w:p w14:paraId="53A93DE5" w14:textId="77777777" w:rsidR="00B921E9" w:rsidRDefault="00B921E9" w:rsidP="00BF1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DC758" w14:textId="77777777" w:rsidR="00FA6324" w:rsidRDefault="00FA6324" w:rsidP="00BF1CA5">
    <w:pPr>
      <w:pStyle w:val="Head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8</w:t>
    </w:r>
    <w:r>
      <w:rPr>
        <w:rStyle w:val="PageNumber"/>
        <w:rFonts w:cs="Arial"/>
      </w:rPr>
      <w:fldChar w:fldCharType="end"/>
    </w:r>
  </w:p>
  <w:p w14:paraId="7CF573AD" w14:textId="77777777" w:rsidR="00FA6324" w:rsidRDefault="00FA6324" w:rsidP="00BF1C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6181" w14:textId="77777777" w:rsidR="00FA6324" w:rsidRPr="0086636E" w:rsidRDefault="00FA6324" w:rsidP="00A0343C">
    <w:pPr>
      <w:pStyle w:val="Header"/>
      <w:tabs>
        <w:tab w:val="clear" w:pos="4153"/>
        <w:tab w:val="clear" w:pos="8306"/>
        <w:tab w:val="center" w:pos="4536"/>
      </w:tabs>
      <w:spacing w:after="120"/>
      <w:rPr>
        <w:rFonts w:ascii="Arial" w:hAnsi="Arial"/>
        <w:b/>
        <w:sz w:val="16"/>
      </w:rPr>
    </w:pPr>
    <w:r>
      <w:rPr>
        <w:noProof/>
        <w:sz w:val="10"/>
      </w:rPr>
      <w:drawing>
        <wp:inline distT="0" distB="0" distL="0" distR="0" wp14:anchorId="631847C9" wp14:editId="3586DFBC">
          <wp:extent cx="1210945" cy="296545"/>
          <wp:effectExtent l="19050" t="0" r="8255" b="0"/>
          <wp:docPr id="4"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srcRect/>
                  <a:stretch>
                    <a:fillRect/>
                  </a:stretch>
                </pic:blipFill>
                <pic:spPr bwMode="auto">
                  <a:xfrm>
                    <a:off x="0" y="0"/>
                    <a:ext cx="1210945" cy="296545"/>
                  </a:xfrm>
                  <a:prstGeom prst="rect">
                    <a:avLst/>
                  </a:prstGeom>
                  <a:noFill/>
                  <a:ln w="9525">
                    <a:noFill/>
                    <a:miter lim="800000"/>
                    <a:headEnd/>
                    <a:tailEnd/>
                  </a:ln>
                </pic:spPr>
              </pic:pic>
            </a:graphicData>
          </a:graphic>
        </wp:inline>
      </w:drawing>
    </w:r>
    <w:r>
      <w:rPr>
        <w:b/>
        <w:sz w:val="16"/>
      </w:rPr>
      <w:tab/>
    </w:r>
    <w:r w:rsidRPr="0086636E">
      <w:rPr>
        <w:rFonts w:ascii="Arial" w:hAnsi="Arial"/>
        <w:b/>
        <w:sz w:val="16"/>
      </w:rPr>
      <w:t>United Kingdom Onshore Pipeline Operators’ Association</w:t>
    </w:r>
  </w:p>
  <w:p w14:paraId="5AAD6EFF" w14:textId="77777777" w:rsidR="00FA6324" w:rsidRDefault="00FA6324" w:rsidP="0086636E">
    <w:pPr>
      <w:pStyle w:val="Header"/>
      <w:pBdr>
        <w:top w:val="single" w:sz="12" w:space="1" w:color="3366FF"/>
      </w:pBdr>
      <w:tabs>
        <w:tab w:val="clear" w:pos="8306"/>
      </w:tabs>
    </w:pPr>
  </w:p>
  <w:p w14:paraId="4A88245F" w14:textId="77777777" w:rsidR="00FA6324" w:rsidRDefault="00FA6324" w:rsidP="0086636E">
    <w:pPr>
      <w:pStyle w:val="Header"/>
      <w:tabs>
        <w:tab w:val="clear" w:pos="4153"/>
        <w:tab w:val="clear" w:pos="8306"/>
        <w:tab w:val="center" w:pos="4536"/>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D678C"/>
    <w:multiLevelType w:val="multilevel"/>
    <w:tmpl w:val="24B2136A"/>
    <w:styleLink w:val="Style1"/>
    <w:lvl w:ilvl="0">
      <w:start w:val="1"/>
      <w:numFmt w:val="decimal"/>
      <w:lvlText w:val="%1"/>
      <w:lvlJc w:val="left"/>
      <w:pPr>
        <w:ind w:left="360" w:hanging="360"/>
      </w:pPr>
      <w:rPr>
        <w:rFonts w:ascii="Verdana" w:hAnsi="Verdana" w:cs="Times New Roman" w:hint="default"/>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CF3779"/>
    <w:multiLevelType w:val="hybridMultilevel"/>
    <w:tmpl w:val="9F98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308B6"/>
    <w:multiLevelType w:val="hybridMultilevel"/>
    <w:tmpl w:val="6A24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AD33D5"/>
    <w:multiLevelType w:val="hybridMultilevel"/>
    <w:tmpl w:val="5BD6A950"/>
    <w:lvl w:ilvl="0" w:tplc="D3F84D14">
      <w:start w:val="1"/>
      <w:numFmt w:val="bullet"/>
      <w:lvlText w:val=""/>
      <w:lvlJc w:val="left"/>
      <w:pPr>
        <w:tabs>
          <w:tab w:val="num" w:pos="720"/>
        </w:tabs>
        <w:ind w:left="720" w:hanging="360"/>
      </w:pPr>
      <w:rPr>
        <w:rFonts w:ascii="Wingdings" w:hAnsi="Wingdings" w:hint="default"/>
      </w:rPr>
    </w:lvl>
    <w:lvl w:ilvl="1" w:tplc="4EB613FA">
      <w:start w:val="1"/>
      <w:numFmt w:val="bullet"/>
      <w:lvlText w:val=""/>
      <w:lvlJc w:val="left"/>
      <w:pPr>
        <w:tabs>
          <w:tab w:val="num" w:pos="1440"/>
        </w:tabs>
        <w:ind w:left="1440" w:hanging="360"/>
      </w:pPr>
      <w:rPr>
        <w:rFonts w:ascii="Wingdings" w:hAnsi="Wingdings" w:hint="default"/>
      </w:rPr>
    </w:lvl>
    <w:lvl w:ilvl="2" w:tplc="9E8037B6">
      <w:start w:val="117"/>
      <w:numFmt w:val="bullet"/>
      <w:lvlText w:val=""/>
      <w:lvlJc w:val="left"/>
      <w:pPr>
        <w:tabs>
          <w:tab w:val="num" w:pos="2160"/>
        </w:tabs>
        <w:ind w:left="2160" w:hanging="360"/>
      </w:pPr>
      <w:rPr>
        <w:rFonts w:ascii="Wingdings" w:hAnsi="Wingdings" w:hint="default"/>
      </w:rPr>
    </w:lvl>
    <w:lvl w:ilvl="3" w:tplc="A0509B1A" w:tentative="1">
      <w:start w:val="1"/>
      <w:numFmt w:val="bullet"/>
      <w:lvlText w:val=""/>
      <w:lvlJc w:val="left"/>
      <w:pPr>
        <w:tabs>
          <w:tab w:val="num" w:pos="2880"/>
        </w:tabs>
        <w:ind w:left="2880" w:hanging="360"/>
      </w:pPr>
      <w:rPr>
        <w:rFonts w:ascii="Wingdings" w:hAnsi="Wingdings" w:hint="default"/>
      </w:rPr>
    </w:lvl>
    <w:lvl w:ilvl="4" w:tplc="D4BA8D76" w:tentative="1">
      <w:start w:val="1"/>
      <w:numFmt w:val="bullet"/>
      <w:lvlText w:val=""/>
      <w:lvlJc w:val="left"/>
      <w:pPr>
        <w:tabs>
          <w:tab w:val="num" w:pos="3600"/>
        </w:tabs>
        <w:ind w:left="3600" w:hanging="360"/>
      </w:pPr>
      <w:rPr>
        <w:rFonts w:ascii="Wingdings" w:hAnsi="Wingdings" w:hint="default"/>
      </w:rPr>
    </w:lvl>
    <w:lvl w:ilvl="5" w:tplc="61882A26" w:tentative="1">
      <w:start w:val="1"/>
      <w:numFmt w:val="bullet"/>
      <w:lvlText w:val=""/>
      <w:lvlJc w:val="left"/>
      <w:pPr>
        <w:tabs>
          <w:tab w:val="num" w:pos="4320"/>
        </w:tabs>
        <w:ind w:left="4320" w:hanging="360"/>
      </w:pPr>
      <w:rPr>
        <w:rFonts w:ascii="Wingdings" w:hAnsi="Wingdings" w:hint="default"/>
      </w:rPr>
    </w:lvl>
    <w:lvl w:ilvl="6" w:tplc="6F3EF590" w:tentative="1">
      <w:start w:val="1"/>
      <w:numFmt w:val="bullet"/>
      <w:lvlText w:val=""/>
      <w:lvlJc w:val="left"/>
      <w:pPr>
        <w:tabs>
          <w:tab w:val="num" w:pos="5040"/>
        </w:tabs>
        <w:ind w:left="5040" w:hanging="360"/>
      </w:pPr>
      <w:rPr>
        <w:rFonts w:ascii="Wingdings" w:hAnsi="Wingdings" w:hint="default"/>
      </w:rPr>
    </w:lvl>
    <w:lvl w:ilvl="7" w:tplc="195AF894" w:tentative="1">
      <w:start w:val="1"/>
      <w:numFmt w:val="bullet"/>
      <w:lvlText w:val=""/>
      <w:lvlJc w:val="left"/>
      <w:pPr>
        <w:tabs>
          <w:tab w:val="num" w:pos="5760"/>
        </w:tabs>
        <w:ind w:left="5760" w:hanging="360"/>
      </w:pPr>
      <w:rPr>
        <w:rFonts w:ascii="Wingdings" w:hAnsi="Wingdings" w:hint="default"/>
      </w:rPr>
    </w:lvl>
    <w:lvl w:ilvl="8" w:tplc="D1264E1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296479"/>
    <w:multiLevelType w:val="hybridMultilevel"/>
    <w:tmpl w:val="E36A10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5122FB"/>
    <w:multiLevelType w:val="hybridMultilevel"/>
    <w:tmpl w:val="E2BCE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07C1E"/>
    <w:multiLevelType w:val="hybridMultilevel"/>
    <w:tmpl w:val="B6709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EB4883"/>
    <w:multiLevelType w:val="hybridMultilevel"/>
    <w:tmpl w:val="32C41446"/>
    <w:lvl w:ilvl="0" w:tplc="191C8B44">
      <w:start w:val="1"/>
      <w:numFmt w:val="bullet"/>
      <w:lvlText w:val=""/>
      <w:lvlJc w:val="left"/>
      <w:pPr>
        <w:tabs>
          <w:tab w:val="num" w:pos="720"/>
        </w:tabs>
        <w:ind w:left="720" w:hanging="360"/>
      </w:pPr>
      <w:rPr>
        <w:rFonts w:ascii="Wingdings" w:hAnsi="Wingdings" w:hint="default"/>
      </w:rPr>
    </w:lvl>
    <w:lvl w:ilvl="1" w:tplc="26A4DC76" w:tentative="1">
      <w:start w:val="1"/>
      <w:numFmt w:val="bullet"/>
      <w:lvlText w:val=""/>
      <w:lvlJc w:val="left"/>
      <w:pPr>
        <w:tabs>
          <w:tab w:val="num" w:pos="1440"/>
        </w:tabs>
        <w:ind w:left="1440" w:hanging="360"/>
      </w:pPr>
      <w:rPr>
        <w:rFonts w:ascii="Wingdings" w:hAnsi="Wingdings" w:hint="default"/>
      </w:rPr>
    </w:lvl>
    <w:lvl w:ilvl="2" w:tplc="4FF6072A" w:tentative="1">
      <w:start w:val="1"/>
      <w:numFmt w:val="bullet"/>
      <w:lvlText w:val=""/>
      <w:lvlJc w:val="left"/>
      <w:pPr>
        <w:tabs>
          <w:tab w:val="num" w:pos="2160"/>
        </w:tabs>
        <w:ind w:left="2160" w:hanging="360"/>
      </w:pPr>
      <w:rPr>
        <w:rFonts w:ascii="Wingdings" w:hAnsi="Wingdings" w:hint="default"/>
      </w:rPr>
    </w:lvl>
    <w:lvl w:ilvl="3" w:tplc="31141AE2" w:tentative="1">
      <w:start w:val="1"/>
      <w:numFmt w:val="bullet"/>
      <w:lvlText w:val=""/>
      <w:lvlJc w:val="left"/>
      <w:pPr>
        <w:tabs>
          <w:tab w:val="num" w:pos="2880"/>
        </w:tabs>
        <w:ind w:left="2880" w:hanging="360"/>
      </w:pPr>
      <w:rPr>
        <w:rFonts w:ascii="Wingdings" w:hAnsi="Wingdings" w:hint="default"/>
      </w:rPr>
    </w:lvl>
    <w:lvl w:ilvl="4" w:tplc="D38E6D86" w:tentative="1">
      <w:start w:val="1"/>
      <w:numFmt w:val="bullet"/>
      <w:lvlText w:val=""/>
      <w:lvlJc w:val="left"/>
      <w:pPr>
        <w:tabs>
          <w:tab w:val="num" w:pos="3600"/>
        </w:tabs>
        <w:ind w:left="3600" w:hanging="360"/>
      </w:pPr>
      <w:rPr>
        <w:rFonts w:ascii="Wingdings" w:hAnsi="Wingdings" w:hint="default"/>
      </w:rPr>
    </w:lvl>
    <w:lvl w:ilvl="5" w:tplc="1ED420CE" w:tentative="1">
      <w:start w:val="1"/>
      <w:numFmt w:val="bullet"/>
      <w:lvlText w:val=""/>
      <w:lvlJc w:val="left"/>
      <w:pPr>
        <w:tabs>
          <w:tab w:val="num" w:pos="4320"/>
        </w:tabs>
        <w:ind w:left="4320" w:hanging="360"/>
      </w:pPr>
      <w:rPr>
        <w:rFonts w:ascii="Wingdings" w:hAnsi="Wingdings" w:hint="default"/>
      </w:rPr>
    </w:lvl>
    <w:lvl w:ilvl="6" w:tplc="ED20A3A8" w:tentative="1">
      <w:start w:val="1"/>
      <w:numFmt w:val="bullet"/>
      <w:lvlText w:val=""/>
      <w:lvlJc w:val="left"/>
      <w:pPr>
        <w:tabs>
          <w:tab w:val="num" w:pos="5040"/>
        </w:tabs>
        <w:ind w:left="5040" w:hanging="360"/>
      </w:pPr>
      <w:rPr>
        <w:rFonts w:ascii="Wingdings" w:hAnsi="Wingdings" w:hint="default"/>
      </w:rPr>
    </w:lvl>
    <w:lvl w:ilvl="7" w:tplc="10FAC37A" w:tentative="1">
      <w:start w:val="1"/>
      <w:numFmt w:val="bullet"/>
      <w:lvlText w:val=""/>
      <w:lvlJc w:val="left"/>
      <w:pPr>
        <w:tabs>
          <w:tab w:val="num" w:pos="5760"/>
        </w:tabs>
        <w:ind w:left="5760" w:hanging="360"/>
      </w:pPr>
      <w:rPr>
        <w:rFonts w:ascii="Wingdings" w:hAnsi="Wingdings" w:hint="default"/>
      </w:rPr>
    </w:lvl>
    <w:lvl w:ilvl="8" w:tplc="B052A7D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0C299C"/>
    <w:multiLevelType w:val="hybridMultilevel"/>
    <w:tmpl w:val="E2BCE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D60FA1"/>
    <w:multiLevelType w:val="hybridMultilevel"/>
    <w:tmpl w:val="A024FD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AC1932"/>
    <w:multiLevelType w:val="hybridMultilevel"/>
    <w:tmpl w:val="82A468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824102"/>
    <w:multiLevelType w:val="multilevel"/>
    <w:tmpl w:val="283CEB56"/>
    <w:lvl w:ilvl="0">
      <w:start w:val="1"/>
      <w:numFmt w:val="decimal"/>
      <w:pStyle w:val="Heading1"/>
      <w:lvlText w:val="%1"/>
      <w:lvlJc w:val="left"/>
      <w:pPr>
        <w:ind w:left="426" w:firstLine="0"/>
      </w:pPr>
      <w:rPr>
        <w:rFonts w:hint="default"/>
        <w:b/>
        <w:i w:val="0"/>
        <w:sz w:val="20"/>
        <w:szCs w:val="20"/>
      </w:rPr>
    </w:lvl>
    <w:lvl w:ilvl="1">
      <w:start w:val="1"/>
      <w:numFmt w:val="decimal"/>
      <w:pStyle w:val="Heading2"/>
      <w:lvlText w:val="%1.%2"/>
      <w:lvlJc w:val="left"/>
      <w:pPr>
        <w:ind w:left="0"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B381358"/>
    <w:multiLevelType w:val="hybridMultilevel"/>
    <w:tmpl w:val="74AC6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9953A9"/>
    <w:multiLevelType w:val="hybridMultilevel"/>
    <w:tmpl w:val="4B9CF07E"/>
    <w:lvl w:ilvl="0" w:tplc="0809000F">
      <w:start w:val="1"/>
      <w:numFmt w:val="decimal"/>
      <w:lvlText w:val="%1."/>
      <w:lvlJc w:val="left"/>
      <w:pPr>
        <w:tabs>
          <w:tab w:val="num" w:pos="720"/>
        </w:tabs>
        <w:ind w:left="720" w:hanging="360"/>
      </w:pPr>
    </w:lvl>
    <w:lvl w:ilvl="1" w:tplc="CB90F29E">
      <w:start w:val="1"/>
      <w:numFmt w:val="lowerLetter"/>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14701DC"/>
    <w:multiLevelType w:val="multilevel"/>
    <w:tmpl w:val="3ABE0A9C"/>
    <w:lvl w:ilvl="0">
      <w:start w:val="1"/>
      <w:numFmt w:val="decimal"/>
      <w:lvlText w:val="%1"/>
      <w:lvlJc w:val="left"/>
      <w:pPr>
        <w:tabs>
          <w:tab w:val="num" w:pos="716"/>
        </w:tabs>
        <w:ind w:left="716" w:hanging="432"/>
      </w:pPr>
      <w:rPr>
        <w:rFonts w:cs="Times New Roman"/>
      </w:rPr>
    </w:lvl>
    <w:lvl w:ilvl="1">
      <w:start w:val="1"/>
      <w:numFmt w:val="decimal"/>
      <w:pStyle w:val="StyleHeading2RSKH2RSKH21VerdanaNotItalicLeft05cm"/>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lvlText w:val="%1.%2.%3.%4"/>
      <w:lvlJc w:val="left"/>
      <w:pPr>
        <w:tabs>
          <w:tab w:val="num" w:pos="1148"/>
        </w:tabs>
        <w:ind w:left="1148" w:hanging="864"/>
      </w:pPr>
      <w:rPr>
        <w:rFonts w:cs="Times New Roman"/>
      </w:rPr>
    </w:lvl>
    <w:lvl w:ilvl="4">
      <w:start w:val="1"/>
      <w:numFmt w:val="decimal"/>
      <w:lvlText w:val="%1.%2.%3.%4.%5"/>
      <w:lvlJc w:val="left"/>
      <w:pPr>
        <w:tabs>
          <w:tab w:val="num" w:pos="1292"/>
        </w:tabs>
        <w:ind w:left="1292" w:hanging="1008"/>
      </w:pPr>
      <w:rPr>
        <w:rFonts w:cs="Times New Roman"/>
      </w:rPr>
    </w:lvl>
    <w:lvl w:ilvl="5">
      <w:start w:val="1"/>
      <w:numFmt w:val="decimal"/>
      <w:lvlText w:val="%1.%2.%3.%4.%5.%6"/>
      <w:lvlJc w:val="left"/>
      <w:pPr>
        <w:tabs>
          <w:tab w:val="num" w:pos="1436"/>
        </w:tabs>
        <w:ind w:left="1436" w:hanging="1152"/>
      </w:pPr>
      <w:rPr>
        <w:rFonts w:cs="Times New Roman"/>
      </w:rPr>
    </w:lvl>
    <w:lvl w:ilvl="6">
      <w:start w:val="1"/>
      <w:numFmt w:val="decimal"/>
      <w:lvlText w:val="%1.%2.%3.%4.%5.%6.%7"/>
      <w:lvlJc w:val="left"/>
      <w:pPr>
        <w:tabs>
          <w:tab w:val="num" w:pos="1580"/>
        </w:tabs>
        <w:ind w:left="1580" w:hanging="1296"/>
      </w:pPr>
      <w:rPr>
        <w:rFonts w:cs="Times New Roman"/>
      </w:rPr>
    </w:lvl>
    <w:lvl w:ilvl="7">
      <w:start w:val="1"/>
      <w:numFmt w:val="decimal"/>
      <w:lvlText w:val="%1.%2.%3.%4.%5.%6.%7.%8"/>
      <w:lvlJc w:val="left"/>
      <w:pPr>
        <w:tabs>
          <w:tab w:val="num" w:pos="1724"/>
        </w:tabs>
        <w:ind w:left="1724" w:hanging="1440"/>
      </w:pPr>
      <w:rPr>
        <w:rFonts w:cs="Times New Roman"/>
      </w:rPr>
    </w:lvl>
    <w:lvl w:ilvl="8">
      <w:start w:val="1"/>
      <w:numFmt w:val="decimal"/>
      <w:lvlText w:val="%1.%2.%3.%4.%5.%6.%7.%8.%9"/>
      <w:lvlJc w:val="left"/>
      <w:pPr>
        <w:tabs>
          <w:tab w:val="num" w:pos="1868"/>
        </w:tabs>
        <w:ind w:left="1868" w:hanging="1584"/>
      </w:pPr>
      <w:rPr>
        <w:rFonts w:cs="Times New Roman"/>
      </w:rPr>
    </w:lvl>
  </w:abstractNum>
  <w:abstractNum w:abstractNumId="15" w15:restartNumberingAfterBreak="0">
    <w:nsid w:val="49312B3E"/>
    <w:multiLevelType w:val="hybridMultilevel"/>
    <w:tmpl w:val="648E0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774F53"/>
    <w:multiLevelType w:val="hybridMultilevel"/>
    <w:tmpl w:val="B13A8F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2F4E61"/>
    <w:multiLevelType w:val="hybridMultilevel"/>
    <w:tmpl w:val="6CF8ECE2"/>
    <w:lvl w:ilvl="0" w:tplc="DB1C827E">
      <w:start w:val="1"/>
      <w:numFmt w:val="decimal"/>
      <w:pStyle w:val="Style5"/>
      <w:lvlText w:val="%1 "/>
      <w:lvlJc w:val="left"/>
      <w:pPr>
        <w:tabs>
          <w:tab w:val="num" w:pos="720"/>
        </w:tabs>
        <w:ind w:left="720" w:hanging="360"/>
      </w:pPr>
      <w:rPr>
        <w:rFonts w:ascii="Verdana" w:hAnsi="Verdana" w:cs="Times New Roman" w:hint="default"/>
        <w:b/>
        <w:i w:val="0"/>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C696613"/>
    <w:multiLevelType w:val="hybridMultilevel"/>
    <w:tmpl w:val="6D84F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7C7B0D"/>
    <w:multiLevelType w:val="hybridMultilevel"/>
    <w:tmpl w:val="E2BCE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7E0477"/>
    <w:multiLevelType w:val="hybridMultilevel"/>
    <w:tmpl w:val="679661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1773A0"/>
    <w:multiLevelType w:val="hybridMultilevel"/>
    <w:tmpl w:val="198C7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7"/>
  </w:num>
  <w:num w:numId="3">
    <w:abstractNumId w:val="11"/>
  </w:num>
  <w:num w:numId="4">
    <w:abstractNumId w:val="0"/>
  </w:num>
  <w:num w:numId="5">
    <w:abstractNumId w:val="21"/>
  </w:num>
  <w:num w:numId="6">
    <w:abstractNumId w:val="20"/>
  </w:num>
  <w:num w:numId="7">
    <w:abstractNumId w:val="12"/>
  </w:num>
  <w:num w:numId="8">
    <w:abstractNumId w:val="9"/>
  </w:num>
  <w:num w:numId="9">
    <w:abstractNumId w:val="15"/>
  </w:num>
  <w:num w:numId="10">
    <w:abstractNumId w:val="13"/>
  </w:num>
  <w:num w:numId="11">
    <w:abstractNumId w:val="3"/>
  </w:num>
  <w:num w:numId="12">
    <w:abstractNumId w:val="2"/>
  </w:num>
  <w:num w:numId="13">
    <w:abstractNumId w:val="10"/>
  </w:num>
  <w:num w:numId="14">
    <w:abstractNumId w:val="4"/>
  </w:num>
  <w:num w:numId="15">
    <w:abstractNumId w:val="8"/>
  </w:num>
  <w:num w:numId="16">
    <w:abstractNumId w:val="6"/>
  </w:num>
  <w:num w:numId="17">
    <w:abstractNumId w:val="18"/>
  </w:num>
  <w:num w:numId="18">
    <w:abstractNumId w:val="7"/>
  </w:num>
  <w:num w:numId="19">
    <w:abstractNumId w:val="5"/>
  </w:num>
  <w:num w:numId="20">
    <w:abstractNumId w:val="16"/>
  </w:num>
  <w:num w:numId="21">
    <w:abstractNumId w:val="1"/>
  </w:num>
  <w:num w:numId="2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FD"/>
    <w:rsid w:val="00000DB8"/>
    <w:rsid w:val="0000493F"/>
    <w:rsid w:val="000074E5"/>
    <w:rsid w:val="000124FB"/>
    <w:rsid w:val="00023967"/>
    <w:rsid w:val="00027BC8"/>
    <w:rsid w:val="000379E8"/>
    <w:rsid w:val="00047FE2"/>
    <w:rsid w:val="00051943"/>
    <w:rsid w:val="00051D46"/>
    <w:rsid w:val="00053505"/>
    <w:rsid w:val="00057048"/>
    <w:rsid w:val="00057852"/>
    <w:rsid w:val="00063ABB"/>
    <w:rsid w:val="00064671"/>
    <w:rsid w:val="0007049D"/>
    <w:rsid w:val="000717CF"/>
    <w:rsid w:val="00072FD4"/>
    <w:rsid w:val="000745F0"/>
    <w:rsid w:val="00080086"/>
    <w:rsid w:val="000843CF"/>
    <w:rsid w:val="0008685A"/>
    <w:rsid w:val="00090654"/>
    <w:rsid w:val="00091BF9"/>
    <w:rsid w:val="00092CB9"/>
    <w:rsid w:val="00096686"/>
    <w:rsid w:val="000A0EE7"/>
    <w:rsid w:val="000A160E"/>
    <w:rsid w:val="000A316B"/>
    <w:rsid w:val="000A7B4C"/>
    <w:rsid w:val="000B482F"/>
    <w:rsid w:val="000B5C65"/>
    <w:rsid w:val="000C0631"/>
    <w:rsid w:val="000C1CFD"/>
    <w:rsid w:val="000C1E01"/>
    <w:rsid w:val="000D0EA3"/>
    <w:rsid w:val="000D141F"/>
    <w:rsid w:val="000D27F9"/>
    <w:rsid w:val="000D5AC3"/>
    <w:rsid w:val="000E24C0"/>
    <w:rsid w:val="000E338D"/>
    <w:rsid w:val="000E7CDF"/>
    <w:rsid w:val="000F2B85"/>
    <w:rsid w:val="000F6B72"/>
    <w:rsid w:val="00101935"/>
    <w:rsid w:val="00102047"/>
    <w:rsid w:val="0010664D"/>
    <w:rsid w:val="00106C9E"/>
    <w:rsid w:val="0011734C"/>
    <w:rsid w:val="001203FD"/>
    <w:rsid w:val="001221CB"/>
    <w:rsid w:val="00123C45"/>
    <w:rsid w:val="00124504"/>
    <w:rsid w:val="00127916"/>
    <w:rsid w:val="00130A5B"/>
    <w:rsid w:val="00143ECF"/>
    <w:rsid w:val="0015032D"/>
    <w:rsid w:val="0015317E"/>
    <w:rsid w:val="001536EE"/>
    <w:rsid w:val="0015570B"/>
    <w:rsid w:val="00155EDC"/>
    <w:rsid w:val="00163391"/>
    <w:rsid w:val="001732D7"/>
    <w:rsid w:val="00177654"/>
    <w:rsid w:val="00181F64"/>
    <w:rsid w:val="0018350C"/>
    <w:rsid w:val="0019000C"/>
    <w:rsid w:val="00196851"/>
    <w:rsid w:val="001A2BB4"/>
    <w:rsid w:val="001A3294"/>
    <w:rsid w:val="001A3382"/>
    <w:rsid w:val="001A50DF"/>
    <w:rsid w:val="001A50EF"/>
    <w:rsid w:val="001B25C8"/>
    <w:rsid w:val="001B35CB"/>
    <w:rsid w:val="001B3924"/>
    <w:rsid w:val="001C1A45"/>
    <w:rsid w:val="001C3845"/>
    <w:rsid w:val="001C5E3C"/>
    <w:rsid w:val="001C6B92"/>
    <w:rsid w:val="001C6F6E"/>
    <w:rsid w:val="001D271D"/>
    <w:rsid w:val="001D603C"/>
    <w:rsid w:val="001D7BD3"/>
    <w:rsid w:val="001E0E5A"/>
    <w:rsid w:val="001E315E"/>
    <w:rsid w:val="001E493A"/>
    <w:rsid w:val="001F1D02"/>
    <w:rsid w:val="001F77E8"/>
    <w:rsid w:val="0020086D"/>
    <w:rsid w:val="0020430A"/>
    <w:rsid w:val="002047C2"/>
    <w:rsid w:val="00205480"/>
    <w:rsid w:val="0020593D"/>
    <w:rsid w:val="00214FEE"/>
    <w:rsid w:val="00215013"/>
    <w:rsid w:val="0021506A"/>
    <w:rsid w:val="0021611A"/>
    <w:rsid w:val="0022790E"/>
    <w:rsid w:val="00232737"/>
    <w:rsid w:val="00234C66"/>
    <w:rsid w:val="00235CE1"/>
    <w:rsid w:val="0024146B"/>
    <w:rsid w:val="00242979"/>
    <w:rsid w:val="00247603"/>
    <w:rsid w:val="00251633"/>
    <w:rsid w:val="00251FB9"/>
    <w:rsid w:val="0025410E"/>
    <w:rsid w:val="00255743"/>
    <w:rsid w:val="0025596F"/>
    <w:rsid w:val="00255B4A"/>
    <w:rsid w:val="00255BA7"/>
    <w:rsid w:val="002565F0"/>
    <w:rsid w:val="002611FA"/>
    <w:rsid w:val="00261877"/>
    <w:rsid w:val="00261D71"/>
    <w:rsid w:val="00263623"/>
    <w:rsid w:val="00265784"/>
    <w:rsid w:val="00271264"/>
    <w:rsid w:val="00271337"/>
    <w:rsid w:val="002731D9"/>
    <w:rsid w:val="00282444"/>
    <w:rsid w:val="002850C1"/>
    <w:rsid w:val="0029435D"/>
    <w:rsid w:val="00295BAB"/>
    <w:rsid w:val="002B04E3"/>
    <w:rsid w:val="002B3E65"/>
    <w:rsid w:val="002C35CA"/>
    <w:rsid w:val="002C41F1"/>
    <w:rsid w:val="002C5E41"/>
    <w:rsid w:val="002D2ACF"/>
    <w:rsid w:val="002E02CF"/>
    <w:rsid w:val="002F0BBD"/>
    <w:rsid w:val="002F1AA3"/>
    <w:rsid w:val="002F5F73"/>
    <w:rsid w:val="0030062C"/>
    <w:rsid w:val="00302FB5"/>
    <w:rsid w:val="00303048"/>
    <w:rsid w:val="00306A81"/>
    <w:rsid w:val="0031730D"/>
    <w:rsid w:val="003200C2"/>
    <w:rsid w:val="0032186A"/>
    <w:rsid w:val="00322004"/>
    <w:rsid w:val="00326F8D"/>
    <w:rsid w:val="0033419B"/>
    <w:rsid w:val="00335B33"/>
    <w:rsid w:val="00340EF0"/>
    <w:rsid w:val="00342D11"/>
    <w:rsid w:val="00343291"/>
    <w:rsid w:val="00347FA7"/>
    <w:rsid w:val="00350489"/>
    <w:rsid w:val="00352869"/>
    <w:rsid w:val="00353047"/>
    <w:rsid w:val="00353339"/>
    <w:rsid w:val="00362466"/>
    <w:rsid w:val="0036649F"/>
    <w:rsid w:val="0036763E"/>
    <w:rsid w:val="003678DD"/>
    <w:rsid w:val="003702E6"/>
    <w:rsid w:val="00381827"/>
    <w:rsid w:val="003851C4"/>
    <w:rsid w:val="00386AE5"/>
    <w:rsid w:val="00394133"/>
    <w:rsid w:val="003A0D86"/>
    <w:rsid w:val="003A4AF4"/>
    <w:rsid w:val="003A55E2"/>
    <w:rsid w:val="003B08EC"/>
    <w:rsid w:val="003B0D77"/>
    <w:rsid w:val="003B17B8"/>
    <w:rsid w:val="003B2543"/>
    <w:rsid w:val="003B574B"/>
    <w:rsid w:val="003C0039"/>
    <w:rsid w:val="003C2BFF"/>
    <w:rsid w:val="003C38B0"/>
    <w:rsid w:val="003C5554"/>
    <w:rsid w:val="003D11FB"/>
    <w:rsid w:val="003D2BDD"/>
    <w:rsid w:val="003E0EB9"/>
    <w:rsid w:val="003E1697"/>
    <w:rsid w:val="003E2379"/>
    <w:rsid w:val="003F148A"/>
    <w:rsid w:val="003F148D"/>
    <w:rsid w:val="003F1CA7"/>
    <w:rsid w:val="003F2B75"/>
    <w:rsid w:val="00411EBC"/>
    <w:rsid w:val="004157F2"/>
    <w:rsid w:val="004173C2"/>
    <w:rsid w:val="00426918"/>
    <w:rsid w:val="0043199C"/>
    <w:rsid w:val="0044186B"/>
    <w:rsid w:val="004520AD"/>
    <w:rsid w:val="0046026D"/>
    <w:rsid w:val="004607C2"/>
    <w:rsid w:val="0047008A"/>
    <w:rsid w:val="004728B6"/>
    <w:rsid w:val="00475D42"/>
    <w:rsid w:val="004769A8"/>
    <w:rsid w:val="004843F1"/>
    <w:rsid w:val="004866BD"/>
    <w:rsid w:val="004875A2"/>
    <w:rsid w:val="00496656"/>
    <w:rsid w:val="004970EC"/>
    <w:rsid w:val="004A17DE"/>
    <w:rsid w:val="004A3CA6"/>
    <w:rsid w:val="004A6DCB"/>
    <w:rsid w:val="004B3716"/>
    <w:rsid w:val="004C0A96"/>
    <w:rsid w:val="004C0D9D"/>
    <w:rsid w:val="004C1C54"/>
    <w:rsid w:val="004C5DED"/>
    <w:rsid w:val="004D006F"/>
    <w:rsid w:val="004D424A"/>
    <w:rsid w:val="004E068B"/>
    <w:rsid w:val="004E40A7"/>
    <w:rsid w:val="004E58C0"/>
    <w:rsid w:val="004E6A3F"/>
    <w:rsid w:val="004F406F"/>
    <w:rsid w:val="00503784"/>
    <w:rsid w:val="0050423A"/>
    <w:rsid w:val="00510093"/>
    <w:rsid w:val="005116B5"/>
    <w:rsid w:val="0051394F"/>
    <w:rsid w:val="00513C5A"/>
    <w:rsid w:val="00515355"/>
    <w:rsid w:val="00515B22"/>
    <w:rsid w:val="00515FBD"/>
    <w:rsid w:val="005207AA"/>
    <w:rsid w:val="00521866"/>
    <w:rsid w:val="00522167"/>
    <w:rsid w:val="00522887"/>
    <w:rsid w:val="00525B67"/>
    <w:rsid w:val="00530970"/>
    <w:rsid w:val="00530D01"/>
    <w:rsid w:val="00533A3C"/>
    <w:rsid w:val="005373CB"/>
    <w:rsid w:val="005413B4"/>
    <w:rsid w:val="0054268C"/>
    <w:rsid w:val="00545A6D"/>
    <w:rsid w:val="005462D3"/>
    <w:rsid w:val="00546542"/>
    <w:rsid w:val="00552A98"/>
    <w:rsid w:val="00554C87"/>
    <w:rsid w:val="00554FA9"/>
    <w:rsid w:val="00560BCA"/>
    <w:rsid w:val="00564A35"/>
    <w:rsid w:val="00566CCC"/>
    <w:rsid w:val="00572FD7"/>
    <w:rsid w:val="00574761"/>
    <w:rsid w:val="00577125"/>
    <w:rsid w:val="005804E5"/>
    <w:rsid w:val="00580DE4"/>
    <w:rsid w:val="00584596"/>
    <w:rsid w:val="00593990"/>
    <w:rsid w:val="005A28E3"/>
    <w:rsid w:val="005B1340"/>
    <w:rsid w:val="005B5911"/>
    <w:rsid w:val="005B5CE2"/>
    <w:rsid w:val="005C05CC"/>
    <w:rsid w:val="005C2E53"/>
    <w:rsid w:val="005C4624"/>
    <w:rsid w:val="005C484E"/>
    <w:rsid w:val="005C6F5E"/>
    <w:rsid w:val="005C7198"/>
    <w:rsid w:val="005D5BDF"/>
    <w:rsid w:val="005E0285"/>
    <w:rsid w:val="005E2DA6"/>
    <w:rsid w:val="005E5D39"/>
    <w:rsid w:val="005E7E9F"/>
    <w:rsid w:val="005F28C0"/>
    <w:rsid w:val="005F2CEC"/>
    <w:rsid w:val="005F4B28"/>
    <w:rsid w:val="005F5CF8"/>
    <w:rsid w:val="005F752F"/>
    <w:rsid w:val="006016D3"/>
    <w:rsid w:val="00602F01"/>
    <w:rsid w:val="006030AD"/>
    <w:rsid w:val="0060355C"/>
    <w:rsid w:val="006128FF"/>
    <w:rsid w:val="0061641E"/>
    <w:rsid w:val="006209AF"/>
    <w:rsid w:val="00624A04"/>
    <w:rsid w:val="00627130"/>
    <w:rsid w:val="00631E22"/>
    <w:rsid w:val="006340CC"/>
    <w:rsid w:val="00634E28"/>
    <w:rsid w:val="0064387F"/>
    <w:rsid w:val="006545CD"/>
    <w:rsid w:val="00654C16"/>
    <w:rsid w:val="00656F7C"/>
    <w:rsid w:val="00657E1A"/>
    <w:rsid w:val="00660627"/>
    <w:rsid w:val="006621A6"/>
    <w:rsid w:val="00664005"/>
    <w:rsid w:val="00670FAA"/>
    <w:rsid w:val="006764A7"/>
    <w:rsid w:val="00684C0D"/>
    <w:rsid w:val="0068654C"/>
    <w:rsid w:val="00694715"/>
    <w:rsid w:val="006957E4"/>
    <w:rsid w:val="00697215"/>
    <w:rsid w:val="00697D89"/>
    <w:rsid w:val="006A1C12"/>
    <w:rsid w:val="006A456B"/>
    <w:rsid w:val="006B0FA3"/>
    <w:rsid w:val="006B116D"/>
    <w:rsid w:val="006B3995"/>
    <w:rsid w:val="006B5ECF"/>
    <w:rsid w:val="006C0245"/>
    <w:rsid w:val="006C0ECA"/>
    <w:rsid w:val="006C1633"/>
    <w:rsid w:val="006C4455"/>
    <w:rsid w:val="006D7E9B"/>
    <w:rsid w:val="006E0BE5"/>
    <w:rsid w:val="006E66C5"/>
    <w:rsid w:val="006F1A35"/>
    <w:rsid w:val="006F4975"/>
    <w:rsid w:val="006F4CB1"/>
    <w:rsid w:val="00703D7E"/>
    <w:rsid w:val="007079E9"/>
    <w:rsid w:val="00710EAD"/>
    <w:rsid w:val="00727BB9"/>
    <w:rsid w:val="00733E2A"/>
    <w:rsid w:val="00735590"/>
    <w:rsid w:val="00743D5B"/>
    <w:rsid w:val="007527C8"/>
    <w:rsid w:val="00754DC0"/>
    <w:rsid w:val="007610CE"/>
    <w:rsid w:val="007649F3"/>
    <w:rsid w:val="0077415D"/>
    <w:rsid w:val="0077465E"/>
    <w:rsid w:val="0077493B"/>
    <w:rsid w:val="007778F9"/>
    <w:rsid w:val="00780E07"/>
    <w:rsid w:val="00783EE9"/>
    <w:rsid w:val="00790B77"/>
    <w:rsid w:val="007915B2"/>
    <w:rsid w:val="00791DAE"/>
    <w:rsid w:val="007A2219"/>
    <w:rsid w:val="007A2B27"/>
    <w:rsid w:val="007A4FA9"/>
    <w:rsid w:val="007B11C3"/>
    <w:rsid w:val="007C3FAD"/>
    <w:rsid w:val="007C5DAF"/>
    <w:rsid w:val="007D236A"/>
    <w:rsid w:val="007D25CC"/>
    <w:rsid w:val="007E3552"/>
    <w:rsid w:val="007E6348"/>
    <w:rsid w:val="007F0DCF"/>
    <w:rsid w:val="007F55F6"/>
    <w:rsid w:val="008014D5"/>
    <w:rsid w:val="00801912"/>
    <w:rsid w:val="00810780"/>
    <w:rsid w:val="008118D6"/>
    <w:rsid w:val="0081191A"/>
    <w:rsid w:val="0081383F"/>
    <w:rsid w:val="00814C77"/>
    <w:rsid w:val="008224F0"/>
    <w:rsid w:val="00822B2B"/>
    <w:rsid w:val="00827C7B"/>
    <w:rsid w:val="0083392F"/>
    <w:rsid w:val="008348F3"/>
    <w:rsid w:val="00836B1C"/>
    <w:rsid w:val="008379B4"/>
    <w:rsid w:val="00840024"/>
    <w:rsid w:val="00840996"/>
    <w:rsid w:val="00847060"/>
    <w:rsid w:val="008558CC"/>
    <w:rsid w:val="0086056D"/>
    <w:rsid w:val="0086636E"/>
    <w:rsid w:val="0087215E"/>
    <w:rsid w:val="008721D4"/>
    <w:rsid w:val="008838BD"/>
    <w:rsid w:val="00884DA2"/>
    <w:rsid w:val="00886C1F"/>
    <w:rsid w:val="00891A47"/>
    <w:rsid w:val="0089313F"/>
    <w:rsid w:val="008949CB"/>
    <w:rsid w:val="00896DF8"/>
    <w:rsid w:val="008A0F88"/>
    <w:rsid w:val="008A4086"/>
    <w:rsid w:val="008C0A68"/>
    <w:rsid w:val="008C53B0"/>
    <w:rsid w:val="008D0DD0"/>
    <w:rsid w:val="008D10C4"/>
    <w:rsid w:val="008D23B0"/>
    <w:rsid w:val="008D2971"/>
    <w:rsid w:val="008D5473"/>
    <w:rsid w:val="008E3E0C"/>
    <w:rsid w:val="008E6D1F"/>
    <w:rsid w:val="008F1338"/>
    <w:rsid w:val="008F5477"/>
    <w:rsid w:val="0090050B"/>
    <w:rsid w:val="00900D4D"/>
    <w:rsid w:val="00906A4D"/>
    <w:rsid w:val="00907379"/>
    <w:rsid w:val="0091647F"/>
    <w:rsid w:val="00917721"/>
    <w:rsid w:val="0092123F"/>
    <w:rsid w:val="009234CA"/>
    <w:rsid w:val="0092497D"/>
    <w:rsid w:val="009362CC"/>
    <w:rsid w:val="00936AE8"/>
    <w:rsid w:val="00940708"/>
    <w:rsid w:val="00945319"/>
    <w:rsid w:val="0094611D"/>
    <w:rsid w:val="00951B67"/>
    <w:rsid w:val="00952346"/>
    <w:rsid w:val="009545AD"/>
    <w:rsid w:val="00954C4B"/>
    <w:rsid w:val="00955564"/>
    <w:rsid w:val="009626C1"/>
    <w:rsid w:val="00966CD7"/>
    <w:rsid w:val="0096774C"/>
    <w:rsid w:val="009716CD"/>
    <w:rsid w:val="00980030"/>
    <w:rsid w:val="00980289"/>
    <w:rsid w:val="00981243"/>
    <w:rsid w:val="00981FA4"/>
    <w:rsid w:val="0098238A"/>
    <w:rsid w:val="0098436C"/>
    <w:rsid w:val="00986B0E"/>
    <w:rsid w:val="00991BC1"/>
    <w:rsid w:val="009931F9"/>
    <w:rsid w:val="009A750C"/>
    <w:rsid w:val="009B34C4"/>
    <w:rsid w:val="009B46F5"/>
    <w:rsid w:val="009B4F3B"/>
    <w:rsid w:val="009B74F6"/>
    <w:rsid w:val="009C0141"/>
    <w:rsid w:val="009C6D74"/>
    <w:rsid w:val="009D138C"/>
    <w:rsid w:val="009D2FF3"/>
    <w:rsid w:val="009D7172"/>
    <w:rsid w:val="009E23CB"/>
    <w:rsid w:val="009E34FA"/>
    <w:rsid w:val="009E7BC9"/>
    <w:rsid w:val="009F3C22"/>
    <w:rsid w:val="009F6D01"/>
    <w:rsid w:val="00A00121"/>
    <w:rsid w:val="00A02FC7"/>
    <w:rsid w:val="00A0343C"/>
    <w:rsid w:val="00A07B49"/>
    <w:rsid w:val="00A11273"/>
    <w:rsid w:val="00A13B07"/>
    <w:rsid w:val="00A141AD"/>
    <w:rsid w:val="00A212BF"/>
    <w:rsid w:val="00A22E34"/>
    <w:rsid w:val="00A23795"/>
    <w:rsid w:val="00A31E6B"/>
    <w:rsid w:val="00A33532"/>
    <w:rsid w:val="00A349DB"/>
    <w:rsid w:val="00A409B4"/>
    <w:rsid w:val="00A449A5"/>
    <w:rsid w:val="00A46EBC"/>
    <w:rsid w:val="00A47B4E"/>
    <w:rsid w:val="00A540A3"/>
    <w:rsid w:val="00A566FC"/>
    <w:rsid w:val="00A60310"/>
    <w:rsid w:val="00A61F7C"/>
    <w:rsid w:val="00A7146D"/>
    <w:rsid w:val="00A749D7"/>
    <w:rsid w:val="00A7557D"/>
    <w:rsid w:val="00A82703"/>
    <w:rsid w:val="00A82B15"/>
    <w:rsid w:val="00A82C1F"/>
    <w:rsid w:val="00A86D53"/>
    <w:rsid w:val="00A87C58"/>
    <w:rsid w:val="00A90AF2"/>
    <w:rsid w:val="00A934EF"/>
    <w:rsid w:val="00A93C28"/>
    <w:rsid w:val="00A93E7F"/>
    <w:rsid w:val="00A942EC"/>
    <w:rsid w:val="00AA0782"/>
    <w:rsid w:val="00AA2FB5"/>
    <w:rsid w:val="00AA75D0"/>
    <w:rsid w:val="00AB0C3A"/>
    <w:rsid w:val="00AB2B4C"/>
    <w:rsid w:val="00AB3451"/>
    <w:rsid w:val="00AB4D5B"/>
    <w:rsid w:val="00AB547C"/>
    <w:rsid w:val="00AB7BCE"/>
    <w:rsid w:val="00AD7DCD"/>
    <w:rsid w:val="00AE08AD"/>
    <w:rsid w:val="00AE4BAC"/>
    <w:rsid w:val="00AE5BCE"/>
    <w:rsid w:val="00AF38F0"/>
    <w:rsid w:val="00B0235E"/>
    <w:rsid w:val="00B0462A"/>
    <w:rsid w:val="00B1056C"/>
    <w:rsid w:val="00B11A79"/>
    <w:rsid w:val="00B13627"/>
    <w:rsid w:val="00B168E7"/>
    <w:rsid w:val="00B17BD0"/>
    <w:rsid w:val="00B20100"/>
    <w:rsid w:val="00B21A98"/>
    <w:rsid w:val="00B21F61"/>
    <w:rsid w:val="00B22010"/>
    <w:rsid w:val="00B234B5"/>
    <w:rsid w:val="00B23CB7"/>
    <w:rsid w:val="00B25232"/>
    <w:rsid w:val="00B273E7"/>
    <w:rsid w:val="00B311D5"/>
    <w:rsid w:val="00B362AF"/>
    <w:rsid w:val="00B43973"/>
    <w:rsid w:val="00B47229"/>
    <w:rsid w:val="00B47E41"/>
    <w:rsid w:val="00B5082C"/>
    <w:rsid w:val="00B61715"/>
    <w:rsid w:val="00B63F6C"/>
    <w:rsid w:val="00B75E2F"/>
    <w:rsid w:val="00B77123"/>
    <w:rsid w:val="00B77F12"/>
    <w:rsid w:val="00B8258D"/>
    <w:rsid w:val="00B83ED3"/>
    <w:rsid w:val="00B87958"/>
    <w:rsid w:val="00B921E9"/>
    <w:rsid w:val="00B92CC7"/>
    <w:rsid w:val="00B957B9"/>
    <w:rsid w:val="00B95A38"/>
    <w:rsid w:val="00BA21C9"/>
    <w:rsid w:val="00BA46BE"/>
    <w:rsid w:val="00BA483F"/>
    <w:rsid w:val="00BB0BB4"/>
    <w:rsid w:val="00BB799E"/>
    <w:rsid w:val="00BC152C"/>
    <w:rsid w:val="00BC63C7"/>
    <w:rsid w:val="00BC718F"/>
    <w:rsid w:val="00BF1A11"/>
    <w:rsid w:val="00BF1A69"/>
    <w:rsid w:val="00BF1CA5"/>
    <w:rsid w:val="00C008F4"/>
    <w:rsid w:val="00C00DBA"/>
    <w:rsid w:val="00C00F23"/>
    <w:rsid w:val="00C10138"/>
    <w:rsid w:val="00C11889"/>
    <w:rsid w:val="00C32C74"/>
    <w:rsid w:val="00C33033"/>
    <w:rsid w:val="00C346C7"/>
    <w:rsid w:val="00C40859"/>
    <w:rsid w:val="00C421A0"/>
    <w:rsid w:val="00C43077"/>
    <w:rsid w:val="00C4653E"/>
    <w:rsid w:val="00C47BFC"/>
    <w:rsid w:val="00C5057E"/>
    <w:rsid w:val="00C547A9"/>
    <w:rsid w:val="00C54A4B"/>
    <w:rsid w:val="00C64323"/>
    <w:rsid w:val="00C70D49"/>
    <w:rsid w:val="00C7277A"/>
    <w:rsid w:val="00C72F4D"/>
    <w:rsid w:val="00C77B4C"/>
    <w:rsid w:val="00C91760"/>
    <w:rsid w:val="00C929AF"/>
    <w:rsid w:val="00C937EA"/>
    <w:rsid w:val="00C955D4"/>
    <w:rsid w:val="00C97FB1"/>
    <w:rsid w:val="00CA05BD"/>
    <w:rsid w:val="00CA09EF"/>
    <w:rsid w:val="00CA1266"/>
    <w:rsid w:val="00CA2CDB"/>
    <w:rsid w:val="00CA2FB5"/>
    <w:rsid w:val="00CA37FD"/>
    <w:rsid w:val="00CA5527"/>
    <w:rsid w:val="00CA6347"/>
    <w:rsid w:val="00CA6CD2"/>
    <w:rsid w:val="00CC118E"/>
    <w:rsid w:val="00CC4E0D"/>
    <w:rsid w:val="00CD4CE3"/>
    <w:rsid w:val="00CD60B1"/>
    <w:rsid w:val="00CD62F4"/>
    <w:rsid w:val="00CD755C"/>
    <w:rsid w:val="00CE3DA7"/>
    <w:rsid w:val="00CE47F3"/>
    <w:rsid w:val="00CE7B50"/>
    <w:rsid w:val="00CF0C79"/>
    <w:rsid w:val="00D04896"/>
    <w:rsid w:val="00D07B16"/>
    <w:rsid w:val="00D122C9"/>
    <w:rsid w:val="00D22051"/>
    <w:rsid w:val="00D24465"/>
    <w:rsid w:val="00D26CBA"/>
    <w:rsid w:val="00D27465"/>
    <w:rsid w:val="00D30FA3"/>
    <w:rsid w:val="00D36A00"/>
    <w:rsid w:val="00D4679A"/>
    <w:rsid w:val="00D53992"/>
    <w:rsid w:val="00D56AD4"/>
    <w:rsid w:val="00D60F0C"/>
    <w:rsid w:val="00D818AD"/>
    <w:rsid w:val="00D84314"/>
    <w:rsid w:val="00D868D7"/>
    <w:rsid w:val="00D9077A"/>
    <w:rsid w:val="00D91712"/>
    <w:rsid w:val="00D917E3"/>
    <w:rsid w:val="00D91874"/>
    <w:rsid w:val="00D93118"/>
    <w:rsid w:val="00DA16EF"/>
    <w:rsid w:val="00DA3513"/>
    <w:rsid w:val="00DA4E1C"/>
    <w:rsid w:val="00DA5C29"/>
    <w:rsid w:val="00DA774A"/>
    <w:rsid w:val="00DB0FA3"/>
    <w:rsid w:val="00DB469F"/>
    <w:rsid w:val="00DC0F63"/>
    <w:rsid w:val="00DD40B4"/>
    <w:rsid w:val="00DD5216"/>
    <w:rsid w:val="00DD55CA"/>
    <w:rsid w:val="00DD580D"/>
    <w:rsid w:val="00DD586E"/>
    <w:rsid w:val="00DF11D1"/>
    <w:rsid w:val="00DF20BC"/>
    <w:rsid w:val="00DF7708"/>
    <w:rsid w:val="00E01004"/>
    <w:rsid w:val="00E020C8"/>
    <w:rsid w:val="00E07403"/>
    <w:rsid w:val="00E1357D"/>
    <w:rsid w:val="00E1475D"/>
    <w:rsid w:val="00E1517F"/>
    <w:rsid w:val="00E159F8"/>
    <w:rsid w:val="00E162EB"/>
    <w:rsid w:val="00E16578"/>
    <w:rsid w:val="00E224C6"/>
    <w:rsid w:val="00E226FE"/>
    <w:rsid w:val="00E304BF"/>
    <w:rsid w:val="00E35136"/>
    <w:rsid w:val="00E365F7"/>
    <w:rsid w:val="00E36805"/>
    <w:rsid w:val="00E460F5"/>
    <w:rsid w:val="00E46A71"/>
    <w:rsid w:val="00E50505"/>
    <w:rsid w:val="00E64716"/>
    <w:rsid w:val="00E66EFD"/>
    <w:rsid w:val="00E82367"/>
    <w:rsid w:val="00E83617"/>
    <w:rsid w:val="00E92B60"/>
    <w:rsid w:val="00E92B72"/>
    <w:rsid w:val="00EA19C7"/>
    <w:rsid w:val="00EA2702"/>
    <w:rsid w:val="00EA5362"/>
    <w:rsid w:val="00EB3091"/>
    <w:rsid w:val="00EC5E6F"/>
    <w:rsid w:val="00ED249D"/>
    <w:rsid w:val="00ED30F9"/>
    <w:rsid w:val="00ED4B17"/>
    <w:rsid w:val="00EE27E8"/>
    <w:rsid w:val="00EE3A0C"/>
    <w:rsid w:val="00EE4460"/>
    <w:rsid w:val="00EE498D"/>
    <w:rsid w:val="00EE5085"/>
    <w:rsid w:val="00EF0903"/>
    <w:rsid w:val="00F01E62"/>
    <w:rsid w:val="00F05AE6"/>
    <w:rsid w:val="00F07118"/>
    <w:rsid w:val="00F14C7C"/>
    <w:rsid w:val="00F23F68"/>
    <w:rsid w:val="00F42B8C"/>
    <w:rsid w:val="00F42C50"/>
    <w:rsid w:val="00F50B00"/>
    <w:rsid w:val="00F55A65"/>
    <w:rsid w:val="00F6110B"/>
    <w:rsid w:val="00F64BAF"/>
    <w:rsid w:val="00F67160"/>
    <w:rsid w:val="00F72CE5"/>
    <w:rsid w:val="00F77E1F"/>
    <w:rsid w:val="00F80BB0"/>
    <w:rsid w:val="00F8424E"/>
    <w:rsid w:val="00F85EFF"/>
    <w:rsid w:val="00FA081C"/>
    <w:rsid w:val="00FA5E1B"/>
    <w:rsid w:val="00FA6324"/>
    <w:rsid w:val="00FB204C"/>
    <w:rsid w:val="00FB60FF"/>
    <w:rsid w:val="00FC3701"/>
    <w:rsid w:val="00FD008F"/>
    <w:rsid w:val="00FD1641"/>
    <w:rsid w:val="00FD6712"/>
    <w:rsid w:val="00FD6E40"/>
    <w:rsid w:val="00FE3083"/>
    <w:rsid w:val="00FE6CBC"/>
    <w:rsid w:val="00FF0AB6"/>
    <w:rsid w:val="00FF32D1"/>
    <w:rsid w:val="00FF4824"/>
    <w:rsid w:val="00FF60BB"/>
    <w:rsid w:val="00FF6F74"/>
    <w:rsid w:val="00FF7B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60AE93"/>
  <w15:docId w15:val="{1C407A52-21CA-4C0E-B953-9990C135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CA5"/>
    <w:pPr>
      <w:jc w:val="both"/>
    </w:pPr>
    <w:rPr>
      <w:rFonts w:ascii="Verdana" w:hAnsi="Verdana" w:cs="Arial"/>
      <w:szCs w:val="22"/>
    </w:rPr>
  </w:style>
  <w:style w:type="paragraph" w:styleId="Heading1">
    <w:name w:val="heading 1"/>
    <w:basedOn w:val="Normal"/>
    <w:next w:val="Normal"/>
    <w:link w:val="Heading1Char"/>
    <w:uiPriority w:val="99"/>
    <w:qFormat/>
    <w:rsid w:val="00394133"/>
    <w:pPr>
      <w:keepNext/>
      <w:numPr>
        <w:numId w:val="3"/>
      </w:numPr>
      <w:spacing w:before="360"/>
      <w:ind w:left="0"/>
      <w:outlineLvl w:val="0"/>
    </w:pPr>
    <w:rPr>
      <w:b/>
      <w:bCs/>
      <w:kern w:val="32"/>
      <w:szCs w:val="20"/>
    </w:rPr>
  </w:style>
  <w:style w:type="paragraph" w:styleId="Heading2">
    <w:name w:val="heading 2"/>
    <w:basedOn w:val="Heading1"/>
    <w:next w:val="Normal"/>
    <w:link w:val="Heading2Char"/>
    <w:uiPriority w:val="99"/>
    <w:qFormat/>
    <w:rsid w:val="00A93E7F"/>
    <w:pPr>
      <w:numPr>
        <w:ilvl w:val="1"/>
      </w:numPr>
      <w:outlineLvl w:val="1"/>
    </w:pPr>
  </w:style>
  <w:style w:type="paragraph" w:styleId="Heading3">
    <w:name w:val="heading 3"/>
    <w:aliases w:val="RSKH3,RSKH31"/>
    <w:basedOn w:val="Normal"/>
    <w:next w:val="Normal"/>
    <w:link w:val="Heading3Char"/>
    <w:autoRedefine/>
    <w:uiPriority w:val="99"/>
    <w:qFormat/>
    <w:rsid w:val="006621A6"/>
    <w:pPr>
      <w:keepNext/>
      <w:numPr>
        <w:ilvl w:val="2"/>
        <w:numId w:val="1"/>
      </w:numPr>
      <w:spacing w:before="240"/>
      <w:outlineLvl w:val="2"/>
    </w:pPr>
    <w:rPr>
      <w:b/>
      <w:bCs/>
      <w:sz w:val="24"/>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4133"/>
    <w:rPr>
      <w:rFonts w:ascii="Verdana" w:hAnsi="Verdana" w:cs="Arial"/>
      <w:b/>
      <w:bCs/>
      <w:kern w:val="32"/>
    </w:rPr>
  </w:style>
  <w:style w:type="character" w:customStyle="1" w:styleId="Heading2Char">
    <w:name w:val="Heading 2 Char"/>
    <w:basedOn w:val="DefaultParagraphFont"/>
    <w:link w:val="Heading2"/>
    <w:uiPriority w:val="99"/>
    <w:rsid w:val="00A93E7F"/>
    <w:rPr>
      <w:rFonts w:ascii="Verdana" w:hAnsi="Verdana" w:cs="Arial"/>
      <w:b/>
      <w:bCs/>
      <w:kern w:val="32"/>
    </w:rPr>
  </w:style>
  <w:style w:type="character" w:customStyle="1" w:styleId="Heading3Char">
    <w:name w:val="Heading 3 Char"/>
    <w:aliases w:val="RSKH3 Char,RSKH31 Char"/>
    <w:basedOn w:val="DefaultParagraphFont"/>
    <w:link w:val="Heading3"/>
    <w:uiPriority w:val="99"/>
    <w:rsid w:val="00844A0A"/>
    <w:rPr>
      <w:rFonts w:ascii="Verdana" w:hAnsi="Verdana" w:cs="Arial"/>
      <w:b/>
      <w:bCs/>
      <w:sz w:val="24"/>
      <w:szCs w:val="28"/>
      <w:lang w:val="en-US" w:eastAsia="en-US"/>
    </w:rPr>
  </w:style>
  <w:style w:type="paragraph" w:customStyle="1" w:styleId="StyleHeading2RSKH2RSKH21VerdanaNotItalicLeft05cm">
    <w:name w:val="Style Heading 2RSKH2RSKH21 + Verdana Not Italic Left:  0.5 cm"/>
    <w:basedOn w:val="Heading2"/>
    <w:uiPriority w:val="99"/>
    <w:rsid w:val="008348F3"/>
    <w:pPr>
      <w:numPr>
        <w:numId w:val="1"/>
      </w:numPr>
    </w:pPr>
    <w:rPr>
      <w:rFonts w:cs="Times New Roman"/>
      <w:lang w:eastAsia="en-US"/>
    </w:rPr>
  </w:style>
  <w:style w:type="paragraph" w:customStyle="1" w:styleId="Style5">
    <w:name w:val="Style5"/>
    <w:basedOn w:val="Heading1"/>
    <w:uiPriority w:val="99"/>
    <w:rsid w:val="00EC5E6F"/>
    <w:pPr>
      <w:numPr>
        <w:numId w:val="2"/>
      </w:numPr>
    </w:pPr>
  </w:style>
  <w:style w:type="paragraph" w:styleId="BodyText">
    <w:name w:val="Body Text"/>
    <w:basedOn w:val="Normal"/>
    <w:link w:val="BodyTextChar"/>
    <w:qFormat/>
    <w:rsid w:val="00657E1A"/>
    <w:rPr>
      <w:b/>
      <w:szCs w:val="20"/>
      <w:lang w:eastAsia="en-US"/>
    </w:rPr>
  </w:style>
  <w:style w:type="character" w:customStyle="1" w:styleId="BodyTextChar">
    <w:name w:val="Body Text Char"/>
    <w:basedOn w:val="DefaultParagraphFont"/>
    <w:link w:val="BodyText"/>
    <w:locked/>
    <w:rsid w:val="00657E1A"/>
    <w:rPr>
      <w:rFonts w:ascii="Verdana" w:hAnsi="Verdana" w:cs="Arial"/>
      <w:b/>
      <w:lang w:eastAsia="en-US"/>
    </w:rPr>
  </w:style>
  <w:style w:type="paragraph" w:styleId="Subtitle">
    <w:name w:val="Subtitle"/>
    <w:basedOn w:val="Normal"/>
    <w:link w:val="SubtitleChar"/>
    <w:uiPriority w:val="99"/>
    <w:qFormat/>
    <w:rsid w:val="00954C4B"/>
    <w:pPr>
      <w:jc w:val="center"/>
    </w:pPr>
    <w:rPr>
      <w:rFonts w:cs="Times New Roman"/>
      <w:b/>
      <w:color w:val="000000"/>
      <w:szCs w:val="20"/>
      <w:lang w:eastAsia="en-US"/>
    </w:rPr>
  </w:style>
  <w:style w:type="character" w:customStyle="1" w:styleId="SubtitleChar">
    <w:name w:val="Subtitle Char"/>
    <w:basedOn w:val="DefaultParagraphFont"/>
    <w:link w:val="Subtitle"/>
    <w:uiPriority w:val="11"/>
    <w:rsid w:val="00844A0A"/>
    <w:rPr>
      <w:rFonts w:ascii="Cambria" w:eastAsia="Times New Roman" w:hAnsi="Cambria" w:cs="Times New Roman"/>
      <w:sz w:val="24"/>
      <w:szCs w:val="24"/>
    </w:rPr>
  </w:style>
  <w:style w:type="paragraph" w:customStyle="1" w:styleId="StyleHeading2Verdana11ptCentered">
    <w:name w:val="Style Heading 2 + Verdana 11 pt Centered"/>
    <w:basedOn w:val="Heading2"/>
    <w:uiPriority w:val="99"/>
    <w:rsid w:val="00954C4B"/>
    <w:pPr>
      <w:spacing w:before="0"/>
      <w:ind w:left="709" w:right="709"/>
    </w:pPr>
    <w:rPr>
      <w:rFonts w:cs="Times New Roman"/>
      <w:sz w:val="22"/>
      <w:lang w:eastAsia="en-US"/>
    </w:rPr>
  </w:style>
  <w:style w:type="paragraph" w:styleId="Header">
    <w:name w:val="header"/>
    <w:basedOn w:val="Normal"/>
    <w:link w:val="HeaderChar"/>
    <w:uiPriority w:val="99"/>
    <w:rsid w:val="00D60F0C"/>
    <w:pPr>
      <w:tabs>
        <w:tab w:val="center" w:pos="4153"/>
        <w:tab w:val="right" w:pos="8306"/>
      </w:tabs>
    </w:pPr>
  </w:style>
  <w:style w:type="character" w:customStyle="1" w:styleId="HeaderChar">
    <w:name w:val="Header Char"/>
    <w:basedOn w:val="DefaultParagraphFont"/>
    <w:link w:val="Header"/>
    <w:uiPriority w:val="99"/>
    <w:semiHidden/>
    <w:rsid w:val="00844A0A"/>
    <w:rPr>
      <w:rFonts w:ascii="Arial" w:hAnsi="Arial" w:cs="Arial"/>
    </w:rPr>
  </w:style>
  <w:style w:type="paragraph" w:styleId="Footer">
    <w:name w:val="footer"/>
    <w:basedOn w:val="Normal"/>
    <w:link w:val="FooterChar"/>
    <w:uiPriority w:val="99"/>
    <w:rsid w:val="00D60F0C"/>
    <w:pPr>
      <w:tabs>
        <w:tab w:val="center" w:pos="4153"/>
        <w:tab w:val="right" w:pos="8306"/>
      </w:tabs>
    </w:pPr>
  </w:style>
  <w:style w:type="character" w:customStyle="1" w:styleId="FooterChar">
    <w:name w:val="Footer Char"/>
    <w:basedOn w:val="DefaultParagraphFont"/>
    <w:link w:val="Footer"/>
    <w:uiPriority w:val="99"/>
    <w:rsid w:val="00844A0A"/>
    <w:rPr>
      <w:rFonts w:ascii="Arial" w:hAnsi="Arial" w:cs="Arial"/>
    </w:rPr>
  </w:style>
  <w:style w:type="character" w:styleId="PageNumber">
    <w:name w:val="page number"/>
    <w:basedOn w:val="DefaultParagraphFont"/>
    <w:uiPriority w:val="99"/>
    <w:rsid w:val="00D60F0C"/>
    <w:rPr>
      <w:rFonts w:cs="Times New Roman"/>
    </w:rPr>
  </w:style>
  <w:style w:type="paragraph" w:styleId="BalloonText">
    <w:name w:val="Balloon Text"/>
    <w:basedOn w:val="Normal"/>
    <w:link w:val="BalloonTextChar"/>
    <w:uiPriority w:val="99"/>
    <w:rsid w:val="00353047"/>
    <w:rPr>
      <w:rFonts w:ascii="Tahoma" w:hAnsi="Tahoma" w:cs="Times New Roman"/>
      <w:sz w:val="16"/>
      <w:szCs w:val="16"/>
      <w:lang w:eastAsia="ja-JP"/>
    </w:rPr>
  </w:style>
  <w:style w:type="character" w:customStyle="1" w:styleId="BalloonTextChar">
    <w:name w:val="Balloon Text Char"/>
    <w:basedOn w:val="DefaultParagraphFont"/>
    <w:link w:val="BalloonText"/>
    <w:uiPriority w:val="99"/>
    <w:locked/>
    <w:rsid w:val="00353047"/>
    <w:rPr>
      <w:rFonts w:ascii="Tahoma" w:hAnsi="Tahoma"/>
      <w:sz w:val="16"/>
    </w:rPr>
  </w:style>
  <w:style w:type="character" w:styleId="CommentReference">
    <w:name w:val="annotation reference"/>
    <w:basedOn w:val="DefaultParagraphFont"/>
    <w:uiPriority w:val="99"/>
    <w:rsid w:val="004A6DCB"/>
    <w:rPr>
      <w:rFonts w:cs="Times New Roman"/>
      <w:sz w:val="16"/>
      <w:szCs w:val="16"/>
    </w:rPr>
  </w:style>
  <w:style w:type="paragraph" w:styleId="CommentText">
    <w:name w:val="annotation text"/>
    <w:basedOn w:val="Normal"/>
    <w:link w:val="CommentTextChar"/>
    <w:uiPriority w:val="99"/>
    <w:rsid w:val="004A6DCB"/>
    <w:rPr>
      <w:szCs w:val="20"/>
    </w:rPr>
  </w:style>
  <w:style w:type="character" w:customStyle="1" w:styleId="CommentTextChar">
    <w:name w:val="Comment Text Char"/>
    <w:basedOn w:val="DefaultParagraphFont"/>
    <w:link w:val="CommentText"/>
    <w:uiPriority w:val="99"/>
    <w:locked/>
    <w:rsid w:val="004A6DCB"/>
    <w:rPr>
      <w:rFonts w:ascii="Arial" w:hAnsi="Arial" w:cs="Arial"/>
    </w:rPr>
  </w:style>
  <w:style w:type="paragraph" w:styleId="CommentSubject">
    <w:name w:val="annotation subject"/>
    <w:basedOn w:val="CommentText"/>
    <w:next w:val="CommentText"/>
    <w:link w:val="CommentSubjectChar"/>
    <w:uiPriority w:val="99"/>
    <w:rsid w:val="004A6DCB"/>
    <w:rPr>
      <w:b/>
      <w:bCs/>
    </w:rPr>
  </w:style>
  <w:style w:type="character" w:customStyle="1" w:styleId="CommentSubjectChar">
    <w:name w:val="Comment Subject Char"/>
    <w:basedOn w:val="CommentTextChar"/>
    <w:link w:val="CommentSubject"/>
    <w:uiPriority w:val="99"/>
    <w:locked/>
    <w:rsid w:val="004A6DCB"/>
    <w:rPr>
      <w:rFonts w:ascii="Arial" w:hAnsi="Arial" w:cs="Arial"/>
      <w:b/>
      <w:bCs/>
    </w:rPr>
  </w:style>
  <w:style w:type="paragraph" w:customStyle="1" w:styleId="NewAction">
    <w:name w:val="New Action"/>
    <w:basedOn w:val="Normal"/>
    <w:next w:val="Normal"/>
    <w:link w:val="NewActionChar"/>
    <w:uiPriority w:val="99"/>
    <w:qFormat/>
    <w:rsid w:val="00AB2B4C"/>
    <w:pPr>
      <w:ind w:left="1440" w:hanging="1440"/>
    </w:pPr>
    <w:rPr>
      <w:b/>
      <w:u w:val="single"/>
    </w:rPr>
  </w:style>
  <w:style w:type="character" w:customStyle="1" w:styleId="NewActionChar">
    <w:name w:val="New Action Char"/>
    <w:basedOn w:val="BodyTextChar"/>
    <w:link w:val="NewAction"/>
    <w:uiPriority w:val="99"/>
    <w:locked/>
    <w:rsid w:val="00AB2B4C"/>
    <w:rPr>
      <w:rFonts w:ascii="Verdana" w:hAnsi="Verdana" w:cs="Arial"/>
      <w:b/>
      <w:szCs w:val="22"/>
      <w:u w:val="single"/>
      <w:lang w:eastAsia="en-US"/>
    </w:rPr>
  </w:style>
  <w:style w:type="paragraph" w:styleId="ListParagraph">
    <w:name w:val="List Paragraph"/>
    <w:basedOn w:val="Normal"/>
    <w:uiPriority w:val="34"/>
    <w:qFormat/>
    <w:rsid w:val="00DA16EF"/>
    <w:pPr>
      <w:ind w:left="720"/>
      <w:contextualSpacing/>
    </w:pPr>
  </w:style>
  <w:style w:type="paragraph" w:customStyle="1" w:styleId="OldAction">
    <w:name w:val="Old Action"/>
    <w:basedOn w:val="Normal"/>
    <w:next w:val="Normal"/>
    <w:link w:val="OldActionChar"/>
    <w:qFormat/>
    <w:rsid w:val="0020593D"/>
    <w:pPr>
      <w:keepNext/>
      <w:ind w:left="1440" w:hanging="1440"/>
    </w:pPr>
    <w:rPr>
      <w:i/>
    </w:rPr>
  </w:style>
  <w:style w:type="numbering" w:customStyle="1" w:styleId="Style1">
    <w:name w:val="Style1"/>
    <w:uiPriority w:val="99"/>
    <w:rsid w:val="00347FA7"/>
    <w:pPr>
      <w:numPr>
        <w:numId w:val="4"/>
      </w:numPr>
    </w:pPr>
  </w:style>
  <w:style w:type="character" w:customStyle="1" w:styleId="OldActionChar">
    <w:name w:val="Old Action Char"/>
    <w:basedOn w:val="NewActionChar"/>
    <w:link w:val="OldAction"/>
    <w:rsid w:val="0020593D"/>
    <w:rPr>
      <w:rFonts w:ascii="Verdana" w:hAnsi="Verdana" w:cs="Arial"/>
      <w:b/>
      <w:i/>
      <w:szCs w:val="22"/>
      <w:u w:val="single"/>
      <w:lang w:eastAsia="en-US"/>
    </w:rPr>
  </w:style>
  <w:style w:type="character" w:styleId="Hyperlink">
    <w:name w:val="Hyperlink"/>
    <w:basedOn w:val="DefaultParagraphFont"/>
    <w:uiPriority w:val="99"/>
    <w:unhideWhenUsed/>
    <w:rsid w:val="00F01E62"/>
    <w:rPr>
      <w:color w:val="0000FF" w:themeColor="hyperlink"/>
      <w:u w:val="single"/>
    </w:rPr>
  </w:style>
  <w:style w:type="paragraph" w:styleId="Revision">
    <w:name w:val="Revision"/>
    <w:hidden/>
    <w:uiPriority w:val="99"/>
    <w:semiHidden/>
    <w:rsid w:val="00C4653E"/>
    <w:rPr>
      <w:rFonts w:ascii="Verdana" w:hAnsi="Verdana" w:cs="Arial"/>
      <w:szCs w:val="22"/>
    </w:rPr>
  </w:style>
  <w:style w:type="table" w:styleId="TableGrid">
    <w:name w:val="Table Grid"/>
    <w:basedOn w:val="TableNormal"/>
    <w:uiPriority w:val="59"/>
    <w:rsid w:val="009B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0D9D"/>
    <w:pPr>
      <w:spacing w:before="100" w:beforeAutospacing="1" w:after="100" w:afterAutospacing="1"/>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5826">
      <w:bodyDiv w:val="1"/>
      <w:marLeft w:val="0"/>
      <w:marRight w:val="0"/>
      <w:marTop w:val="0"/>
      <w:marBottom w:val="0"/>
      <w:divBdr>
        <w:top w:val="none" w:sz="0" w:space="0" w:color="auto"/>
        <w:left w:val="none" w:sz="0" w:space="0" w:color="auto"/>
        <w:bottom w:val="none" w:sz="0" w:space="0" w:color="auto"/>
        <w:right w:val="none" w:sz="0" w:space="0" w:color="auto"/>
      </w:divBdr>
    </w:div>
    <w:div w:id="331031941">
      <w:bodyDiv w:val="1"/>
      <w:marLeft w:val="0"/>
      <w:marRight w:val="0"/>
      <w:marTop w:val="0"/>
      <w:marBottom w:val="0"/>
      <w:divBdr>
        <w:top w:val="none" w:sz="0" w:space="0" w:color="auto"/>
        <w:left w:val="none" w:sz="0" w:space="0" w:color="auto"/>
        <w:bottom w:val="none" w:sz="0" w:space="0" w:color="auto"/>
        <w:right w:val="none" w:sz="0" w:space="0" w:color="auto"/>
      </w:divBdr>
      <w:divsChild>
        <w:div w:id="1756055301">
          <w:marLeft w:val="547"/>
          <w:marRight w:val="0"/>
          <w:marTop w:val="96"/>
          <w:marBottom w:val="0"/>
          <w:divBdr>
            <w:top w:val="none" w:sz="0" w:space="0" w:color="auto"/>
            <w:left w:val="none" w:sz="0" w:space="0" w:color="auto"/>
            <w:bottom w:val="none" w:sz="0" w:space="0" w:color="auto"/>
            <w:right w:val="none" w:sz="0" w:space="0" w:color="auto"/>
          </w:divBdr>
        </w:div>
        <w:div w:id="163788825">
          <w:marLeft w:val="547"/>
          <w:marRight w:val="0"/>
          <w:marTop w:val="96"/>
          <w:marBottom w:val="0"/>
          <w:divBdr>
            <w:top w:val="none" w:sz="0" w:space="0" w:color="auto"/>
            <w:left w:val="none" w:sz="0" w:space="0" w:color="auto"/>
            <w:bottom w:val="none" w:sz="0" w:space="0" w:color="auto"/>
            <w:right w:val="none" w:sz="0" w:space="0" w:color="auto"/>
          </w:divBdr>
        </w:div>
        <w:div w:id="837039323">
          <w:marLeft w:val="547"/>
          <w:marRight w:val="0"/>
          <w:marTop w:val="96"/>
          <w:marBottom w:val="0"/>
          <w:divBdr>
            <w:top w:val="none" w:sz="0" w:space="0" w:color="auto"/>
            <w:left w:val="none" w:sz="0" w:space="0" w:color="auto"/>
            <w:bottom w:val="none" w:sz="0" w:space="0" w:color="auto"/>
            <w:right w:val="none" w:sz="0" w:space="0" w:color="auto"/>
          </w:divBdr>
        </w:div>
        <w:div w:id="1635527837">
          <w:marLeft w:val="547"/>
          <w:marRight w:val="0"/>
          <w:marTop w:val="96"/>
          <w:marBottom w:val="0"/>
          <w:divBdr>
            <w:top w:val="none" w:sz="0" w:space="0" w:color="auto"/>
            <w:left w:val="none" w:sz="0" w:space="0" w:color="auto"/>
            <w:bottom w:val="none" w:sz="0" w:space="0" w:color="auto"/>
            <w:right w:val="none" w:sz="0" w:space="0" w:color="auto"/>
          </w:divBdr>
        </w:div>
      </w:divsChild>
    </w:div>
    <w:div w:id="564800407">
      <w:marLeft w:val="0"/>
      <w:marRight w:val="0"/>
      <w:marTop w:val="0"/>
      <w:marBottom w:val="0"/>
      <w:divBdr>
        <w:top w:val="none" w:sz="0" w:space="0" w:color="auto"/>
        <w:left w:val="none" w:sz="0" w:space="0" w:color="auto"/>
        <w:bottom w:val="none" w:sz="0" w:space="0" w:color="auto"/>
        <w:right w:val="none" w:sz="0" w:space="0" w:color="auto"/>
      </w:divBdr>
      <w:divsChild>
        <w:div w:id="564800406">
          <w:marLeft w:val="0"/>
          <w:marRight w:val="0"/>
          <w:marTop w:val="0"/>
          <w:marBottom w:val="0"/>
          <w:divBdr>
            <w:top w:val="none" w:sz="0" w:space="0" w:color="auto"/>
            <w:left w:val="none" w:sz="0" w:space="0" w:color="auto"/>
            <w:bottom w:val="none" w:sz="0" w:space="0" w:color="auto"/>
            <w:right w:val="none" w:sz="0" w:space="0" w:color="auto"/>
          </w:divBdr>
          <w:divsChild>
            <w:div w:id="564800410">
              <w:marLeft w:val="0"/>
              <w:marRight w:val="0"/>
              <w:marTop w:val="0"/>
              <w:marBottom w:val="0"/>
              <w:divBdr>
                <w:top w:val="none" w:sz="0" w:space="0" w:color="auto"/>
                <w:left w:val="none" w:sz="0" w:space="0" w:color="auto"/>
                <w:bottom w:val="none" w:sz="0" w:space="0" w:color="auto"/>
                <w:right w:val="none" w:sz="0" w:space="0" w:color="auto"/>
              </w:divBdr>
              <w:divsChild>
                <w:div w:id="564800411">
                  <w:marLeft w:val="0"/>
                  <w:marRight w:val="0"/>
                  <w:marTop w:val="0"/>
                  <w:marBottom w:val="0"/>
                  <w:divBdr>
                    <w:top w:val="none" w:sz="0" w:space="0" w:color="auto"/>
                    <w:left w:val="none" w:sz="0" w:space="0" w:color="auto"/>
                    <w:bottom w:val="none" w:sz="0" w:space="0" w:color="auto"/>
                    <w:right w:val="none" w:sz="0" w:space="0" w:color="auto"/>
                  </w:divBdr>
                  <w:divsChild>
                    <w:div w:id="564800414">
                      <w:marLeft w:val="0"/>
                      <w:marRight w:val="0"/>
                      <w:marTop w:val="0"/>
                      <w:marBottom w:val="0"/>
                      <w:divBdr>
                        <w:top w:val="none" w:sz="0" w:space="0" w:color="auto"/>
                        <w:left w:val="none" w:sz="0" w:space="0" w:color="auto"/>
                        <w:bottom w:val="none" w:sz="0" w:space="0" w:color="auto"/>
                        <w:right w:val="none" w:sz="0" w:space="0" w:color="auto"/>
                      </w:divBdr>
                      <w:divsChild>
                        <w:div w:id="564800413">
                          <w:marLeft w:val="0"/>
                          <w:marRight w:val="0"/>
                          <w:marTop w:val="0"/>
                          <w:marBottom w:val="0"/>
                          <w:divBdr>
                            <w:top w:val="none" w:sz="0" w:space="0" w:color="auto"/>
                            <w:left w:val="none" w:sz="0" w:space="0" w:color="auto"/>
                            <w:bottom w:val="none" w:sz="0" w:space="0" w:color="auto"/>
                            <w:right w:val="none" w:sz="0" w:space="0" w:color="auto"/>
                          </w:divBdr>
                          <w:divsChild>
                            <w:div w:id="564800408">
                              <w:marLeft w:val="0"/>
                              <w:marRight w:val="0"/>
                              <w:marTop w:val="0"/>
                              <w:marBottom w:val="0"/>
                              <w:divBdr>
                                <w:top w:val="none" w:sz="0" w:space="0" w:color="auto"/>
                                <w:left w:val="none" w:sz="0" w:space="0" w:color="auto"/>
                                <w:bottom w:val="none" w:sz="0" w:space="0" w:color="auto"/>
                                <w:right w:val="none" w:sz="0" w:space="0" w:color="auto"/>
                              </w:divBdr>
                              <w:divsChild>
                                <w:div w:id="564800412">
                                  <w:marLeft w:val="0"/>
                                  <w:marRight w:val="0"/>
                                  <w:marTop w:val="240"/>
                                  <w:marBottom w:val="240"/>
                                  <w:divBdr>
                                    <w:top w:val="none" w:sz="0" w:space="0" w:color="auto"/>
                                    <w:left w:val="none" w:sz="0" w:space="0" w:color="auto"/>
                                    <w:bottom w:val="none" w:sz="0" w:space="0" w:color="auto"/>
                                    <w:right w:val="none" w:sz="0" w:space="0" w:color="auto"/>
                                  </w:divBdr>
                                  <w:divsChild>
                                    <w:div w:id="564800409">
                                      <w:marLeft w:val="0"/>
                                      <w:marRight w:val="0"/>
                                      <w:marTop w:val="0"/>
                                      <w:marBottom w:val="0"/>
                                      <w:divBdr>
                                        <w:top w:val="none" w:sz="0" w:space="0" w:color="auto"/>
                                        <w:left w:val="none" w:sz="0" w:space="0" w:color="auto"/>
                                        <w:bottom w:val="none" w:sz="0" w:space="0" w:color="auto"/>
                                        <w:right w:val="none" w:sz="0" w:space="0" w:color="auto"/>
                                      </w:divBdr>
                                      <w:divsChild>
                                        <w:div w:id="5648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742025">
      <w:bodyDiv w:val="1"/>
      <w:marLeft w:val="0"/>
      <w:marRight w:val="0"/>
      <w:marTop w:val="0"/>
      <w:marBottom w:val="0"/>
      <w:divBdr>
        <w:top w:val="none" w:sz="0" w:space="0" w:color="auto"/>
        <w:left w:val="none" w:sz="0" w:space="0" w:color="auto"/>
        <w:bottom w:val="none" w:sz="0" w:space="0" w:color="auto"/>
        <w:right w:val="none" w:sz="0" w:space="0" w:color="auto"/>
      </w:divBdr>
    </w:div>
    <w:div w:id="755638553">
      <w:bodyDiv w:val="1"/>
      <w:marLeft w:val="0"/>
      <w:marRight w:val="0"/>
      <w:marTop w:val="0"/>
      <w:marBottom w:val="0"/>
      <w:divBdr>
        <w:top w:val="none" w:sz="0" w:space="0" w:color="auto"/>
        <w:left w:val="none" w:sz="0" w:space="0" w:color="auto"/>
        <w:bottom w:val="none" w:sz="0" w:space="0" w:color="auto"/>
        <w:right w:val="none" w:sz="0" w:space="0" w:color="auto"/>
      </w:divBdr>
    </w:div>
    <w:div w:id="770707446">
      <w:bodyDiv w:val="1"/>
      <w:marLeft w:val="0"/>
      <w:marRight w:val="0"/>
      <w:marTop w:val="0"/>
      <w:marBottom w:val="0"/>
      <w:divBdr>
        <w:top w:val="none" w:sz="0" w:space="0" w:color="auto"/>
        <w:left w:val="none" w:sz="0" w:space="0" w:color="auto"/>
        <w:bottom w:val="none" w:sz="0" w:space="0" w:color="auto"/>
        <w:right w:val="none" w:sz="0" w:space="0" w:color="auto"/>
      </w:divBdr>
      <w:divsChild>
        <w:div w:id="548103993">
          <w:marLeft w:val="1166"/>
          <w:marRight w:val="0"/>
          <w:marTop w:val="115"/>
          <w:marBottom w:val="0"/>
          <w:divBdr>
            <w:top w:val="none" w:sz="0" w:space="0" w:color="auto"/>
            <w:left w:val="none" w:sz="0" w:space="0" w:color="auto"/>
            <w:bottom w:val="none" w:sz="0" w:space="0" w:color="auto"/>
            <w:right w:val="none" w:sz="0" w:space="0" w:color="auto"/>
          </w:divBdr>
        </w:div>
        <w:div w:id="1615670728">
          <w:marLeft w:val="1166"/>
          <w:marRight w:val="0"/>
          <w:marTop w:val="115"/>
          <w:marBottom w:val="0"/>
          <w:divBdr>
            <w:top w:val="none" w:sz="0" w:space="0" w:color="auto"/>
            <w:left w:val="none" w:sz="0" w:space="0" w:color="auto"/>
            <w:bottom w:val="none" w:sz="0" w:space="0" w:color="auto"/>
            <w:right w:val="none" w:sz="0" w:space="0" w:color="auto"/>
          </w:divBdr>
        </w:div>
        <w:div w:id="687373700">
          <w:marLeft w:val="1166"/>
          <w:marRight w:val="0"/>
          <w:marTop w:val="115"/>
          <w:marBottom w:val="0"/>
          <w:divBdr>
            <w:top w:val="none" w:sz="0" w:space="0" w:color="auto"/>
            <w:left w:val="none" w:sz="0" w:space="0" w:color="auto"/>
            <w:bottom w:val="none" w:sz="0" w:space="0" w:color="auto"/>
            <w:right w:val="none" w:sz="0" w:space="0" w:color="auto"/>
          </w:divBdr>
        </w:div>
        <w:div w:id="286156858">
          <w:marLeft w:val="1166"/>
          <w:marRight w:val="0"/>
          <w:marTop w:val="115"/>
          <w:marBottom w:val="0"/>
          <w:divBdr>
            <w:top w:val="none" w:sz="0" w:space="0" w:color="auto"/>
            <w:left w:val="none" w:sz="0" w:space="0" w:color="auto"/>
            <w:bottom w:val="none" w:sz="0" w:space="0" w:color="auto"/>
            <w:right w:val="none" w:sz="0" w:space="0" w:color="auto"/>
          </w:divBdr>
        </w:div>
      </w:divsChild>
    </w:div>
    <w:div w:id="820120914">
      <w:bodyDiv w:val="1"/>
      <w:marLeft w:val="0"/>
      <w:marRight w:val="0"/>
      <w:marTop w:val="0"/>
      <w:marBottom w:val="0"/>
      <w:divBdr>
        <w:top w:val="none" w:sz="0" w:space="0" w:color="auto"/>
        <w:left w:val="none" w:sz="0" w:space="0" w:color="auto"/>
        <w:bottom w:val="none" w:sz="0" w:space="0" w:color="auto"/>
        <w:right w:val="none" w:sz="0" w:space="0" w:color="auto"/>
      </w:divBdr>
    </w:div>
    <w:div w:id="886181336">
      <w:bodyDiv w:val="1"/>
      <w:marLeft w:val="0"/>
      <w:marRight w:val="0"/>
      <w:marTop w:val="0"/>
      <w:marBottom w:val="0"/>
      <w:divBdr>
        <w:top w:val="none" w:sz="0" w:space="0" w:color="auto"/>
        <w:left w:val="none" w:sz="0" w:space="0" w:color="auto"/>
        <w:bottom w:val="none" w:sz="0" w:space="0" w:color="auto"/>
        <w:right w:val="none" w:sz="0" w:space="0" w:color="auto"/>
      </w:divBdr>
    </w:div>
    <w:div w:id="898707222">
      <w:bodyDiv w:val="1"/>
      <w:marLeft w:val="0"/>
      <w:marRight w:val="0"/>
      <w:marTop w:val="0"/>
      <w:marBottom w:val="0"/>
      <w:divBdr>
        <w:top w:val="none" w:sz="0" w:space="0" w:color="auto"/>
        <w:left w:val="none" w:sz="0" w:space="0" w:color="auto"/>
        <w:bottom w:val="none" w:sz="0" w:space="0" w:color="auto"/>
        <w:right w:val="none" w:sz="0" w:space="0" w:color="auto"/>
      </w:divBdr>
    </w:div>
    <w:div w:id="962462530">
      <w:bodyDiv w:val="1"/>
      <w:marLeft w:val="0"/>
      <w:marRight w:val="0"/>
      <w:marTop w:val="0"/>
      <w:marBottom w:val="0"/>
      <w:divBdr>
        <w:top w:val="none" w:sz="0" w:space="0" w:color="auto"/>
        <w:left w:val="none" w:sz="0" w:space="0" w:color="auto"/>
        <w:bottom w:val="none" w:sz="0" w:space="0" w:color="auto"/>
        <w:right w:val="none" w:sz="0" w:space="0" w:color="auto"/>
      </w:divBdr>
      <w:divsChild>
        <w:div w:id="465855469">
          <w:marLeft w:val="547"/>
          <w:marRight w:val="0"/>
          <w:marTop w:val="96"/>
          <w:marBottom w:val="0"/>
          <w:divBdr>
            <w:top w:val="none" w:sz="0" w:space="0" w:color="auto"/>
            <w:left w:val="none" w:sz="0" w:space="0" w:color="auto"/>
            <w:bottom w:val="none" w:sz="0" w:space="0" w:color="auto"/>
            <w:right w:val="none" w:sz="0" w:space="0" w:color="auto"/>
          </w:divBdr>
        </w:div>
        <w:div w:id="1688020869">
          <w:marLeft w:val="576"/>
          <w:marRight w:val="0"/>
          <w:marTop w:val="96"/>
          <w:marBottom w:val="0"/>
          <w:divBdr>
            <w:top w:val="none" w:sz="0" w:space="0" w:color="auto"/>
            <w:left w:val="none" w:sz="0" w:space="0" w:color="auto"/>
            <w:bottom w:val="none" w:sz="0" w:space="0" w:color="auto"/>
            <w:right w:val="none" w:sz="0" w:space="0" w:color="auto"/>
          </w:divBdr>
        </w:div>
        <w:div w:id="101339060">
          <w:marLeft w:val="576"/>
          <w:marRight w:val="0"/>
          <w:marTop w:val="96"/>
          <w:marBottom w:val="0"/>
          <w:divBdr>
            <w:top w:val="none" w:sz="0" w:space="0" w:color="auto"/>
            <w:left w:val="none" w:sz="0" w:space="0" w:color="auto"/>
            <w:bottom w:val="none" w:sz="0" w:space="0" w:color="auto"/>
            <w:right w:val="none" w:sz="0" w:space="0" w:color="auto"/>
          </w:divBdr>
        </w:div>
      </w:divsChild>
    </w:div>
    <w:div w:id="1002317434">
      <w:bodyDiv w:val="1"/>
      <w:marLeft w:val="0"/>
      <w:marRight w:val="0"/>
      <w:marTop w:val="0"/>
      <w:marBottom w:val="0"/>
      <w:divBdr>
        <w:top w:val="none" w:sz="0" w:space="0" w:color="auto"/>
        <w:left w:val="none" w:sz="0" w:space="0" w:color="auto"/>
        <w:bottom w:val="none" w:sz="0" w:space="0" w:color="auto"/>
        <w:right w:val="none" w:sz="0" w:space="0" w:color="auto"/>
      </w:divBdr>
    </w:div>
    <w:div w:id="1255549465">
      <w:bodyDiv w:val="1"/>
      <w:marLeft w:val="0"/>
      <w:marRight w:val="0"/>
      <w:marTop w:val="0"/>
      <w:marBottom w:val="0"/>
      <w:divBdr>
        <w:top w:val="none" w:sz="0" w:space="0" w:color="auto"/>
        <w:left w:val="none" w:sz="0" w:space="0" w:color="auto"/>
        <w:bottom w:val="none" w:sz="0" w:space="0" w:color="auto"/>
        <w:right w:val="none" w:sz="0" w:space="0" w:color="auto"/>
      </w:divBdr>
    </w:div>
    <w:div w:id="1380596410">
      <w:bodyDiv w:val="1"/>
      <w:marLeft w:val="0"/>
      <w:marRight w:val="0"/>
      <w:marTop w:val="0"/>
      <w:marBottom w:val="0"/>
      <w:divBdr>
        <w:top w:val="none" w:sz="0" w:space="0" w:color="auto"/>
        <w:left w:val="none" w:sz="0" w:space="0" w:color="auto"/>
        <w:bottom w:val="none" w:sz="0" w:space="0" w:color="auto"/>
        <w:right w:val="none" w:sz="0" w:space="0" w:color="auto"/>
      </w:divBdr>
    </w:div>
    <w:div w:id="1474180155">
      <w:bodyDiv w:val="1"/>
      <w:marLeft w:val="0"/>
      <w:marRight w:val="0"/>
      <w:marTop w:val="0"/>
      <w:marBottom w:val="0"/>
      <w:divBdr>
        <w:top w:val="none" w:sz="0" w:space="0" w:color="auto"/>
        <w:left w:val="none" w:sz="0" w:space="0" w:color="auto"/>
        <w:bottom w:val="none" w:sz="0" w:space="0" w:color="auto"/>
        <w:right w:val="none" w:sz="0" w:space="0" w:color="auto"/>
      </w:divBdr>
    </w:div>
    <w:div w:id="1579436089">
      <w:bodyDiv w:val="1"/>
      <w:marLeft w:val="0"/>
      <w:marRight w:val="0"/>
      <w:marTop w:val="0"/>
      <w:marBottom w:val="0"/>
      <w:divBdr>
        <w:top w:val="none" w:sz="0" w:space="0" w:color="auto"/>
        <w:left w:val="none" w:sz="0" w:space="0" w:color="auto"/>
        <w:bottom w:val="none" w:sz="0" w:space="0" w:color="auto"/>
        <w:right w:val="none" w:sz="0" w:space="0" w:color="auto"/>
      </w:divBdr>
    </w:div>
    <w:div w:id="1632174629">
      <w:bodyDiv w:val="1"/>
      <w:marLeft w:val="0"/>
      <w:marRight w:val="0"/>
      <w:marTop w:val="0"/>
      <w:marBottom w:val="0"/>
      <w:divBdr>
        <w:top w:val="none" w:sz="0" w:space="0" w:color="auto"/>
        <w:left w:val="none" w:sz="0" w:space="0" w:color="auto"/>
        <w:bottom w:val="none" w:sz="0" w:space="0" w:color="auto"/>
        <w:right w:val="none" w:sz="0" w:space="0" w:color="auto"/>
      </w:divBdr>
    </w:div>
    <w:div w:id="1862739508">
      <w:bodyDiv w:val="1"/>
      <w:marLeft w:val="0"/>
      <w:marRight w:val="0"/>
      <w:marTop w:val="0"/>
      <w:marBottom w:val="0"/>
      <w:divBdr>
        <w:top w:val="none" w:sz="0" w:space="0" w:color="auto"/>
        <w:left w:val="none" w:sz="0" w:space="0" w:color="auto"/>
        <w:bottom w:val="none" w:sz="0" w:space="0" w:color="auto"/>
        <w:right w:val="none" w:sz="0" w:space="0" w:color="auto"/>
      </w:divBdr>
      <w:divsChild>
        <w:div w:id="977799657">
          <w:marLeft w:val="547"/>
          <w:marRight w:val="0"/>
          <w:marTop w:val="96"/>
          <w:marBottom w:val="0"/>
          <w:divBdr>
            <w:top w:val="none" w:sz="0" w:space="0" w:color="auto"/>
            <w:left w:val="none" w:sz="0" w:space="0" w:color="auto"/>
            <w:bottom w:val="none" w:sz="0" w:space="0" w:color="auto"/>
            <w:right w:val="none" w:sz="0" w:space="0" w:color="auto"/>
          </w:divBdr>
        </w:div>
        <w:div w:id="1373656899">
          <w:marLeft w:val="547"/>
          <w:marRight w:val="0"/>
          <w:marTop w:val="96"/>
          <w:marBottom w:val="0"/>
          <w:divBdr>
            <w:top w:val="none" w:sz="0" w:space="0" w:color="auto"/>
            <w:left w:val="none" w:sz="0" w:space="0" w:color="auto"/>
            <w:bottom w:val="none" w:sz="0" w:space="0" w:color="auto"/>
            <w:right w:val="none" w:sz="0" w:space="0" w:color="auto"/>
          </w:divBdr>
        </w:div>
        <w:div w:id="165948261">
          <w:marLeft w:val="547"/>
          <w:marRight w:val="0"/>
          <w:marTop w:val="96"/>
          <w:marBottom w:val="0"/>
          <w:divBdr>
            <w:top w:val="none" w:sz="0" w:space="0" w:color="auto"/>
            <w:left w:val="none" w:sz="0" w:space="0" w:color="auto"/>
            <w:bottom w:val="none" w:sz="0" w:space="0" w:color="auto"/>
            <w:right w:val="none" w:sz="0" w:space="0" w:color="auto"/>
          </w:divBdr>
        </w:div>
        <w:div w:id="139947712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A06D5-545D-47C9-A8AE-A9C30948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2465</Words>
  <Characters>14056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Notes of Risk Assessment Working Group Teleconference</vt:lpstr>
    </vt:vector>
  </TitlesOfParts>
  <Company>Penspen Ltd</Company>
  <LinksUpToDate>false</LinksUpToDate>
  <CharactersWithSpaces>16489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of Risk Assessment Working Group Teleconference</dc:title>
  <dc:creator>GD Goodfellow</dc:creator>
  <cp:lastModifiedBy>Neil Jackson</cp:lastModifiedBy>
  <cp:revision>3</cp:revision>
  <cp:lastPrinted>2015-09-30T11:12:00Z</cp:lastPrinted>
  <dcterms:created xsi:type="dcterms:W3CDTF">2015-10-19T12:52:00Z</dcterms:created>
  <dcterms:modified xsi:type="dcterms:W3CDTF">2015-10-19T12:59:00Z</dcterms:modified>
</cp:coreProperties>
</file>