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C83AF2" w14:textId="77777777" w:rsidR="005968BD" w:rsidRDefault="00931FE0" w:rsidP="005715C4">
      <w:pPr>
        <w:pStyle w:val="FrontPenspen"/>
        <w:pBdr>
          <w:top w:val="none" w:sz="0" w:space="0" w:color="auto"/>
        </w:pBdr>
        <w:spacing w:after="0"/>
      </w:pPr>
      <w:r>
        <w:rPr>
          <w:noProof/>
          <w:lang w:eastAsia="en-GB"/>
        </w:rPr>
        <mc:AlternateContent>
          <mc:Choice Requires="wps">
            <w:drawing>
              <wp:anchor distT="0" distB="0" distL="114300" distR="114300" simplePos="0" relativeHeight="251659264" behindDoc="0" locked="0" layoutInCell="1" allowOverlap="1" wp14:anchorId="08C4056D" wp14:editId="28D05085">
                <wp:simplePos x="0" y="0"/>
                <wp:positionH relativeFrom="column">
                  <wp:posOffset>-457200</wp:posOffset>
                </wp:positionH>
                <wp:positionV relativeFrom="paragraph">
                  <wp:posOffset>83185</wp:posOffset>
                </wp:positionV>
                <wp:extent cx="7576185" cy="1238250"/>
                <wp:effectExtent l="0" t="0" r="5715" b="0"/>
                <wp:wrapSquare wrapText="bothSides"/>
                <wp:docPr id="2" name="Text Box 2"/>
                <wp:cNvGraphicFramePr/>
                <a:graphic xmlns:a="http://schemas.openxmlformats.org/drawingml/2006/main">
                  <a:graphicData uri="http://schemas.microsoft.com/office/word/2010/wordprocessingShape">
                    <wps:wsp>
                      <wps:cNvSpPr txBox="1"/>
                      <wps:spPr>
                        <a:xfrm>
                          <a:off x="0" y="0"/>
                          <a:ext cx="7576185" cy="1238250"/>
                        </a:xfrm>
                        <a:prstGeom prst="rect">
                          <a:avLst/>
                        </a:prstGeom>
                        <a:solidFill>
                          <a:schemeClr val="tx2">
                            <a:lumMod val="75000"/>
                            <a:lumOff val="25000"/>
                          </a:schemeClr>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D2822C7" w14:textId="77777777" w:rsidR="00D9635E" w:rsidRDefault="00D9635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C4056D" id="_x0000_t202" coordsize="21600,21600" o:spt="202" path="m,l,21600r21600,l21600,xe">
                <v:stroke joinstyle="miter"/>
                <v:path gradientshapeok="t" o:connecttype="rect"/>
              </v:shapetype>
              <v:shape id="Text Box 2" o:spid="_x0000_s1026" type="#_x0000_t202" style="position:absolute;margin-left:-36pt;margin-top:6.55pt;width:596.55pt;height: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" fillcolor="#009dbe [2431]" stroked="f">
                <v:textbox>
                  <w:txbxContent>
                    <w:p w14:paraId="5D2822C7" w14:textId="77777777" w:rsidR="00D9635E" w:rsidRDefault="00D9635E"/>
                  </w:txbxContent>
                </v:textbox>
                <w10:wrap type="square"/>
              </v:shape>
            </w:pict>
          </mc:Fallback>
        </mc:AlternateContent>
      </w:r>
      <w:r w:rsidR="00F368C2">
        <w:br w:type="textWrapping" w:clear="all"/>
      </w:r>
    </w:p>
    <w:p w14:paraId="7989F9CD" w14:textId="77777777" w:rsidR="00CE1BFF" w:rsidRDefault="00CE1BFF" w:rsidP="00F368C2">
      <w:pPr>
        <w:pStyle w:val="FrontPenspen"/>
        <w:pBdr>
          <w:top w:val="none" w:sz="0" w:space="0" w:color="auto"/>
        </w:pBdr>
        <w:spacing w:after="2520"/>
      </w:pPr>
    </w:p>
    <w:p w14:paraId="3D412DE7" w14:textId="0FCAB433" w:rsidR="00012F42" w:rsidRPr="00BF7AD5" w:rsidRDefault="00274EB9" w:rsidP="00F368C2">
      <w:pPr>
        <w:pStyle w:val="FrontTitle"/>
        <w:pBdr>
          <w:bottom w:val="none" w:sz="0" w:space="0" w:color="auto"/>
        </w:pBdr>
        <w:spacing w:before="100" w:beforeAutospacing="1" w:line="360" w:lineRule="auto"/>
        <w:contextualSpacing/>
        <w:rPr>
          <w:color w:val="003656" w:themeColor="accent4" w:themeTint="E6"/>
        </w:rPr>
      </w:pPr>
      <w:sdt>
        <w:sdtPr>
          <w:rPr>
            <w:b/>
            <w:color w:val="003656" w:themeColor="accent4" w:themeTint="E6"/>
          </w:rPr>
          <w:alias w:val="Title"/>
          <w:id w:val="6722563"/>
          <w:placeholder>
            <w:docPart w:val="74DEEA2F35B2544DB1950D5BBD1E4EE9"/>
          </w:placeholder>
          <w:dataBinding w:prefixMappings="xmlns:ns0='http://purl.org/dc/elements/1.1/' xmlns:ns1='http://schemas.openxmlformats.org/package/2006/metadata/core-properties' " w:xpath="/ns1:coreProperties[1]/ns0:title[1]" w:storeItemID="{6C3C8BC8-F283-45AE-878A-BAB7291924A1}"/>
          <w:text/>
        </w:sdtPr>
        <w:sdtContent>
          <w:r w:rsidR="005B13A1">
            <w:rPr>
              <w:b/>
              <w:color w:val="003656" w:themeColor="accent4" w:themeTint="E6"/>
            </w:rPr>
            <w:t>Good Practice Guide</w:t>
          </w:r>
        </w:sdtContent>
      </w:sdt>
    </w:p>
    <w:p w14:paraId="088ACE37" w14:textId="00F8E847" w:rsidR="003F7240" w:rsidRPr="00BF7AD5" w:rsidRDefault="00274EB9" w:rsidP="00F368C2">
      <w:pPr>
        <w:pStyle w:val="FrontTitle"/>
        <w:pBdr>
          <w:bottom w:val="none" w:sz="0" w:space="0" w:color="auto"/>
        </w:pBdr>
        <w:spacing w:after="120" w:line="360" w:lineRule="auto"/>
        <w:contextualSpacing/>
        <w:rPr>
          <w:color w:val="003656" w:themeColor="accent4" w:themeTint="E6"/>
        </w:rPr>
      </w:pPr>
      <w:sdt>
        <w:sdtPr>
          <w:rPr>
            <w:color w:val="003656" w:themeColor="accent4" w:themeTint="E6"/>
          </w:rPr>
          <w:alias w:val="Subject"/>
          <w:id w:val="6722564"/>
          <w:placeholder>
            <w:docPart w:val="A4E72D1453AC0C4C81524C75DDF1DF2A"/>
          </w:placeholder>
          <w:dataBinding w:prefixMappings="xmlns:ns0='http://purl.org/dc/elements/1.1/' xmlns:ns1='http://schemas.openxmlformats.org/package/2006/metadata/core-properties' " w:xpath="/ns1:coreProperties[1]/ns0:subject[1]" w:storeItemID="{6C3C8BC8-F283-45AE-878A-BAB7291924A1}"/>
          <w:text/>
        </w:sdtPr>
        <w:sdtContent>
          <w:r w:rsidR="00A41182">
            <w:rPr>
              <w:color w:val="003656" w:themeColor="accent4" w:themeTint="E6"/>
            </w:rPr>
            <w:t>Remaining Life Assessment</w:t>
          </w:r>
          <w:r w:rsidR="00C86384">
            <w:rPr>
              <w:color w:val="003656" w:themeColor="accent4" w:themeTint="E6"/>
            </w:rPr>
            <w:t xml:space="preserve"> of Pipelines and Associated Installations</w:t>
          </w:r>
        </w:sdtContent>
      </w:sdt>
    </w:p>
    <w:sdt>
      <w:sdtPr>
        <w:rPr>
          <w:color w:val="003656" w:themeColor="accent4" w:themeTint="E6"/>
          <w:sz w:val="32"/>
          <w:szCs w:val="32"/>
        </w:rPr>
        <w:alias w:val="Comments"/>
        <w:tag w:val=""/>
        <w:id w:val="1506479213"/>
        <w:placeholder>
          <w:docPart w:val="5359468D91BB554792E6FC3239260B4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5015B88B" w14:textId="45BFCE45" w:rsidR="003F7240" w:rsidRPr="00BF7AD5" w:rsidRDefault="00C27876" w:rsidP="00F368C2">
          <w:pPr>
            <w:pStyle w:val="FrontTitle"/>
            <w:pBdr>
              <w:bottom w:val="none" w:sz="0" w:space="0" w:color="auto"/>
            </w:pBdr>
            <w:spacing w:after="120" w:line="360" w:lineRule="auto"/>
            <w:contextualSpacing/>
            <w:rPr>
              <w:color w:val="003656" w:themeColor="accent4" w:themeTint="E6"/>
            </w:rPr>
          </w:pPr>
          <w:r>
            <w:rPr>
              <w:color w:val="003656" w:themeColor="accent4" w:themeTint="E6"/>
              <w:sz w:val="32"/>
              <w:szCs w:val="32"/>
            </w:rPr>
            <w:t>UKOPA/GP/</w:t>
          </w:r>
          <w:r w:rsidR="00A41182">
            <w:rPr>
              <w:color w:val="003656" w:themeColor="accent4" w:themeTint="E6"/>
              <w:sz w:val="32"/>
              <w:szCs w:val="32"/>
            </w:rPr>
            <w:t>018</w:t>
          </w:r>
          <w:r>
            <w:rPr>
              <w:color w:val="003656" w:themeColor="accent4" w:themeTint="E6"/>
              <w:sz w:val="32"/>
              <w:szCs w:val="32"/>
            </w:rPr>
            <w:t xml:space="preserve"> Edition </w:t>
          </w:r>
          <w:r w:rsidR="00A41182">
            <w:rPr>
              <w:color w:val="003656" w:themeColor="accent4" w:themeTint="E6"/>
              <w:sz w:val="32"/>
              <w:szCs w:val="32"/>
            </w:rPr>
            <w:t>B</w:t>
          </w:r>
        </w:p>
      </w:sdtContent>
    </w:sdt>
    <w:p w14:paraId="6C559EE9" w14:textId="3C7098B5" w:rsidR="00997863" w:rsidRPr="00BF7AD5" w:rsidRDefault="00274EB9" w:rsidP="00F368C2">
      <w:pPr>
        <w:pStyle w:val="FrontClient"/>
        <w:spacing w:before="0" w:line="360" w:lineRule="auto"/>
        <w:rPr>
          <w:color w:val="003656" w:themeColor="accent4" w:themeTint="E6"/>
        </w:rPr>
      </w:pPr>
      <w:sdt>
        <w:sdtPr>
          <w:rPr>
            <w:color w:val="003656" w:themeColor="accent4" w:themeTint="E6"/>
            <w:sz w:val="32"/>
            <w:szCs w:val="32"/>
          </w:rPr>
          <w:id w:val="-789435610"/>
          <w:placeholder>
            <w:docPart w:val="3B39D2FDDFCD5E459F321835156F9CA5"/>
          </w:placeholder>
          <w:date w:fullDate="2018-09-11T00:00:00Z">
            <w:dateFormat w:val="MMMM yyyy"/>
            <w:lid w:val="en-GB"/>
            <w:storeMappedDataAs w:val="dateTime"/>
            <w:calendar w:val="gregorian"/>
          </w:date>
        </w:sdtPr>
        <w:sdtContent>
          <w:r w:rsidR="00A41182">
            <w:rPr>
              <w:color w:val="003656" w:themeColor="accent4" w:themeTint="E6"/>
              <w:sz w:val="32"/>
              <w:szCs w:val="32"/>
            </w:rPr>
            <w:t>September 2018</w:t>
          </w:r>
        </w:sdtContent>
      </w:sdt>
    </w:p>
    <w:p w14:paraId="2BBE387F" w14:textId="77777777" w:rsidR="00997863" w:rsidRPr="00997863" w:rsidRDefault="00997863" w:rsidP="00997863"/>
    <w:p w14:paraId="3B8A30AF" w14:textId="77777777" w:rsidR="00997863" w:rsidRPr="00997863" w:rsidRDefault="00997863" w:rsidP="00FA683B">
      <w:pPr>
        <w:jc w:val="center"/>
      </w:pPr>
    </w:p>
    <w:p w14:paraId="3F7A8D87" w14:textId="77777777" w:rsidR="00997863" w:rsidRDefault="00997863" w:rsidP="00997863"/>
    <w:p w14:paraId="5B9459B8" w14:textId="77777777" w:rsidR="002B6494" w:rsidRDefault="002B6494" w:rsidP="00997863"/>
    <w:p w14:paraId="6542D457" w14:textId="77777777" w:rsidR="002B6494" w:rsidRDefault="002B6494" w:rsidP="00997863"/>
    <w:p w14:paraId="4FD8E80B" w14:textId="77777777" w:rsidR="002B6494" w:rsidRDefault="002B6494" w:rsidP="00997863"/>
    <w:p w14:paraId="4F4AD10D" w14:textId="77777777" w:rsidR="002B6494" w:rsidRDefault="002B6494" w:rsidP="00997863"/>
    <w:p w14:paraId="0442BE83" w14:textId="77777777" w:rsidR="002B6494" w:rsidRDefault="002B6494" w:rsidP="00997863"/>
    <w:p w14:paraId="0F935274" w14:textId="77777777" w:rsidR="002B6494" w:rsidRDefault="002B6494" w:rsidP="00997863"/>
    <w:p w14:paraId="21CEDBB9" w14:textId="77777777" w:rsidR="002B6494" w:rsidRDefault="002B6494" w:rsidP="00997863"/>
    <w:p w14:paraId="17D008CC" w14:textId="77777777" w:rsidR="002B6494" w:rsidRPr="00997863" w:rsidRDefault="002B6494" w:rsidP="00997863"/>
    <w:p w14:paraId="22EE439E" w14:textId="77777777" w:rsidR="00997863" w:rsidRPr="00997863" w:rsidRDefault="00931FE0" w:rsidP="00997863">
      <w:r>
        <w:rPr>
          <w:noProof/>
          <w:lang w:eastAsia="en-GB"/>
        </w:rPr>
        <mc:AlternateContent>
          <mc:Choice Requires="wps">
            <w:drawing>
              <wp:anchor distT="0" distB="0" distL="114300" distR="114300" simplePos="0" relativeHeight="251660288" behindDoc="0" locked="0" layoutInCell="1" allowOverlap="1" wp14:anchorId="17BBE5E3" wp14:editId="4E6D25DC">
                <wp:simplePos x="0" y="0"/>
                <wp:positionH relativeFrom="column">
                  <wp:posOffset>-464820</wp:posOffset>
                </wp:positionH>
                <wp:positionV relativeFrom="paragraph">
                  <wp:posOffset>2620010</wp:posOffset>
                </wp:positionV>
                <wp:extent cx="7568565" cy="607695"/>
                <wp:effectExtent l="0" t="0" r="0" b="1905"/>
                <wp:wrapSquare wrapText="bothSides"/>
                <wp:docPr id="3" name="Text Box 3"/>
                <wp:cNvGraphicFramePr/>
                <a:graphic xmlns:a="http://schemas.openxmlformats.org/drawingml/2006/main">
                  <a:graphicData uri="http://schemas.microsoft.com/office/word/2010/wordprocessingShape">
                    <wps:wsp>
                      <wps:cNvSpPr txBox="1"/>
                      <wps:spPr>
                        <a:xfrm>
                          <a:off x="0" y="0"/>
                          <a:ext cx="7568565" cy="607695"/>
                        </a:xfrm>
                        <a:prstGeom prst="rect">
                          <a:avLst/>
                        </a:prstGeom>
                        <a:solidFill>
                          <a:schemeClr val="tx2">
                            <a:lumMod val="75000"/>
                            <a:lumOff val="25000"/>
                          </a:schemeClr>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72CB371E" w14:textId="77777777" w:rsidR="00D9635E" w:rsidRDefault="00D9635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7BBE5E3" id="Text Box 3" o:spid="_x0000_s1027" type="#_x0000_t202" style="position:absolute;margin-left:-36.6pt;margin-top:206.3pt;width:595.95pt;height:47.8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" fillcolor="#009dbe [2431]" stroked="f">
                <v:textbox>
                  <w:txbxContent>
                    <w:p w14:paraId="72CB371E" w14:textId="77777777" w:rsidR="00D9635E" w:rsidRDefault="00D9635E"/>
                  </w:txbxContent>
                </v:textbox>
                <w10:wrap type="square"/>
              </v:shape>
            </w:pict>
          </mc:Fallback>
        </mc:AlternateContent>
      </w:r>
    </w:p>
    <w:p w14:paraId="29A4BF25" w14:textId="77777777" w:rsidR="005968BD" w:rsidRPr="00997863" w:rsidRDefault="005968BD" w:rsidP="002B6494">
      <w:pPr>
        <w:jc w:val="right"/>
        <w:sectPr w:rsidR="005968BD" w:rsidRPr="00997863" w:rsidSect="00C67A85">
          <w:headerReference w:type="default" r:id="rId8"/>
          <w:footerReference w:type="even" r:id="rId9"/>
          <w:footerReference w:type="default" r:id="rId10"/>
          <w:headerReference w:type="first" r:id="rId11"/>
          <w:endnotePr>
            <w:numFmt w:val="decimal"/>
          </w:endnotePr>
          <w:type w:val="continuous"/>
          <w:pgSz w:w="11909" w:h="16834" w:code="9"/>
          <w:pgMar w:top="1385" w:right="720" w:bottom="720" w:left="720" w:header="454" w:footer="958" w:gutter="0"/>
          <w:cols w:space="720"/>
          <w:docGrid w:linePitch="272"/>
        </w:sectPr>
      </w:pPr>
    </w:p>
    <w:p w14:paraId="3045B181" w14:textId="77777777" w:rsidR="00175244" w:rsidRPr="00175244" w:rsidRDefault="00175244" w:rsidP="00175244">
      <w:pPr>
        <w:pStyle w:val="BodyText"/>
        <w:ind w:left="284"/>
        <w:rPr>
          <w:rFonts w:cs="Arial"/>
          <w:b/>
          <w:color w:val="003656" w:themeColor="accent4" w:themeTint="E6"/>
        </w:rPr>
      </w:pPr>
      <w:r w:rsidRPr="00175244">
        <w:rPr>
          <w:rFonts w:cs="Arial"/>
          <w:b/>
          <w:color w:val="003656" w:themeColor="accent4" w:themeTint="E6"/>
        </w:rPr>
        <w:lastRenderedPageBreak/>
        <w:t>GUIDANCE ISSUED BY UKOPA:</w:t>
      </w:r>
    </w:p>
    <w:p w14:paraId="7CB76B24" w14:textId="18C2B85A" w:rsidR="00175244" w:rsidRDefault="00175244" w:rsidP="00175244">
      <w:pPr>
        <w:pStyle w:val="BodyText"/>
        <w:ind w:left="284"/>
        <w:rPr>
          <w:rFonts w:cs="Arial"/>
        </w:rPr>
      </w:pPr>
      <w:r w:rsidRPr="00175244">
        <w:rPr>
          <w:rFonts w:cs="Arial"/>
        </w:rPr>
        <w:t>The guidance in</w:t>
      </w:r>
      <w:r w:rsidR="00725739">
        <w:rPr>
          <w:rFonts w:cs="Arial"/>
        </w:rPr>
        <w:t xml:space="preserve"> this document identifies</w:t>
      </w:r>
      <w:r w:rsidRPr="00175244">
        <w:rPr>
          <w:rFonts w:cs="Arial"/>
        </w:rPr>
        <w:t xml:space="preserve"> what is considered by UKOPA to represent current UK pipeline industry good practice within the defined scope of the document.  All requirements should be considered guidance and should not be considered obligatory against the judgement o</w:t>
      </w:r>
      <w:r w:rsidR="00D63F86">
        <w:rPr>
          <w:rFonts w:cs="Arial"/>
        </w:rPr>
        <w:t xml:space="preserve">f the Pipeline Owner/Operator. </w:t>
      </w:r>
      <w:r w:rsidRPr="00175244">
        <w:rPr>
          <w:rFonts w:cs="Arial"/>
        </w:rPr>
        <w:t>Where new and better techniques are developed and proved, they should be adopted without waiting for modifications to the guidance in this document.</w:t>
      </w:r>
    </w:p>
    <w:p w14:paraId="239636A5" w14:textId="77777777" w:rsidR="00175244" w:rsidRDefault="00175244" w:rsidP="00175244">
      <w:pPr>
        <w:pStyle w:val="BodyText"/>
        <w:ind w:left="284"/>
        <w:rPr>
          <w:rFonts w:cs="Arial"/>
        </w:rPr>
      </w:pPr>
    </w:p>
    <w:p w14:paraId="54BB2770" w14:textId="77777777" w:rsidR="00175244" w:rsidRDefault="00175244" w:rsidP="00175244">
      <w:pPr>
        <w:pStyle w:val="BodyText"/>
        <w:ind w:left="284"/>
        <w:rPr>
          <w:rFonts w:cs="Arial"/>
        </w:rPr>
      </w:pPr>
    </w:p>
    <w:p w14:paraId="2AE4E92D" w14:textId="77777777" w:rsidR="00175244" w:rsidRDefault="00175244" w:rsidP="00175244">
      <w:pPr>
        <w:pStyle w:val="BodyText"/>
        <w:ind w:left="284"/>
        <w:rPr>
          <w:rFonts w:cs="Arial"/>
        </w:rPr>
      </w:pPr>
    </w:p>
    <w:p w14:paraId="2AD235FF" w14:textId="77777777" w:rsidR="00916BD5" w:rsidRPr="00BF7AD5" w:rsidRDefault="00916BD5" w:rsidP="00175244">
      <w:pPr>
        <w:pStyle w:val="BodyText"/>
        <w:ind w:left="284"/>
        <w:rPr>
          <w:rFonts w:cs="Arial"/>
          <w:b/>
        </w:rPr>
      </w:pPr>
      <w:r w:rsidRPr="00BF7AD5">
        <w:rPr>
          <w:rFonts w:cs="Arial"/>
        </w:rPr>
        <w:t>Comments, questions and enquiries about this publication should be directed to</w:t>
      </w:r>
      <w:r w:rsidRPr="00BF7AD5">
        <w:rPr>
          <w:rFonts w:cs="Arial"/>
          <w:b/>
        </w:rPr>
        <w:t>:</w:t>
      </w:r>
    </w:p>
    <w:p w14:paraId="5D6E3886" w14:textId="77777777" w:rsidR="00916BD5" w:rsidRPr="00175244" w:rsidRDefault="00175244" w:rsidP="00BF7AD5">
      <w:pPr>
        <w:pStyle w:val="BodyText"/>
        <w:spacing w:before="0" w:after="0"/>
        <w:ind w:left="1440"/>
        <w:rPr>
          <w:rFonts w:cs="Arial"/>
          <w:b/>
          <w:color w:val="003656" w:themeColor="accent4" w:themeTint="E6"/>
        </w:rPr>
      </w:pPr>
      <w:r>
        <w:rPr>
          <w:rFonts w:cs="Arial"/>
          <w:b/>
          <w:color w:val="003656" w:themeColor="accent4" w:themeTint="E6"/>
        </w:rPr>
        <w:t>UK</w:t>
      </w:r>
      <w:r w:rsidR="00916BD5" w:rsidRPr="00175244">
        <w:rPr>
          <w:rFonts w:cs="Arial"/>
          <w:b/>
          <w:color w:val="003656" w:themeColor="accent4" w:themeTint="E6"/>
        </w:rPr>
        <w:t xml:space="preserve"> Onshore Pipeline Operators’ Association</w:t>
      </w:r>
    </w:p>
    <w:p w14:paraId="687B520E" w14:textId="77777777" w:rsidR="00916BD5" w:rsidRPr="00BF7AD5" w:rsidRDefault="00916BD5" w:rsidP="00BF7AD5">
      <w:pPr>
        <w:pStyle w:val="BodyText"/>
        <w:spacing w:before="0" w:after="0"/>
        <w:ind w:left="1440"/>
        <w:rPr>
          <w:rFonts w:cs="Arial"/>
        </w:rPr>
      </w:pPr>
      <w:r w:rsidRPr="00BF7AD5">
        <w:rPr>
          <w:rFonts w:cs="Arial"/>
        </w:rPr>
        <w:t>Pipeline Maintenance Centre</w:t>
      </w:r>
    </w:p>
    <w:p w14:paraId="5E07DA12" w14:textId="77777777" w:rsidR="00916BD5" w:rsidRPr="00BF7AD5" w:rsidRDefault="00916BD5" w:rsidP="00BF7AD5">
      <w:pPr>
        <w:pStyle w:val="BodyText"/>
        <w:spacing w:before="0" w:after="0"/>
        <w:ind w:left="1440"/>
        <w:rPr>
          <w:rFonts w:cs="Arial"/>
        </w:rPr>
      </w:pPr>
      <w:r w:rsidRPr="00BF7AD5">
        <w:rPr>
          <w:rFonts w:cs="Arial"/>
        </w:rPr>
        <w:t>Ripley Road</w:t>
      </w:r>
    </w:p>
    <w:p w14:paraId="6E45CF76" w14:textId="77777777" w:rsidR="00916BD5" w:rsidRPr="00BF7AD5" w:rsidRDefault="00916BD5" w:rsidP="00BF7AD5">
      <w:pPr>
        <w:pStyle w:val="BodyText"/>
        <w:spacing w:before="0" w:after="0"/>
        <w:ind w:left="1440"/>
        <w:rPr>
          <w:rFonts w:cs="Arial"/>
        </w:rPr>
      </w:pPr>
      <w:proofErr w:type="spellStart"/>
      <w:r w:rsidRPr="00BF7AD5">
        <w:rPr>
          <w:rFonts w:cs="Arial"/>
        </w:rPr>
        <w:t>Ambergate</w:t>
      </w:r>
      <w:proofErr w:type="spellEnd"/>
      <w:r w:rsidRPr="00BF7AD5">
        <w:rPr>
          <w:rFonts w:cs="Arial"/>
        </w:rPr>
        <w:tab/>
      </w:r>
    </w:p>
    <w:p w14:paraId="0734C36D" w14:textId="77777777" w:rsidR="00BF7AD5" w:rsidRPr="00BF7AD5" w:rsidRDefault="00916BD5" w:rsidP="00BF7AD5">
      <w:pPr>
        <w:pStyle w:val="BodyText"/>
        <w:spacing w:before="0" w:after="0"/>
        <w:ind w:left="1440"/>
        <w:rPr>
          <w:rFonts w:cs="Arial"/>
        </w:rPr>
      </w:pPr>
      <w:r w:rsidRPr="00BF7AD5">
        <w:rPr>
          <w:rFonts w:cs="Arial"/>
        </w:rPr>
        <w:t>Derbyshire</w:t>
      </w:r>
    </w:p>
    <w:p w14:paraId="0E39F342" w14:textId="77777777" w:rsidR="00916BD5" w:rsidRPr="00BF7AD5" w:rsidRDefault="00916BD5" w:rsidP="00BF7AD5">
      <w:pPr>
        <w:pStyle w:val="BodyText"/>
        <w:spacing w:before="0" w:after="0"/>
        <w:ind w:left="1440"/>
        <w:rPr>
          <w:rFonts w:cs="Arial"/>
        </w:rPr>
      </w:pPr>
      <w:r w:rsidRPr="00BF7AD5">
        <w:rPr>
          <w:rFonts w:cs="Arial"/>
        </w:rPr>
        <w:t>DE56 2FZ</w:t>
      </w:r>
    </w:p>
    <w:p w14:paraId="6035E977" w14:textId="77777777" w:rsidR="00916BD5" w:rsidRDefault="00BF7AD5" w:rsidP="00916BD5">
      <w:pPr>
        <w:pStyle w:val="BodyText"/>
        <w:ind w:left="284"/>
        <w:rPr>
          <w:rFonts w:cs="Arial"/>
          <w:b/>
        </w:rPr>
      </w:pPr>
      <w:r w:rsidRPr="00175244">
        <w:rPr>
          <w:rFonts w:cs="Arial"/>
          <w:b/>
          <w:color w:val="003656" w:themeColor="accent4" w:themeTint="E6"/>
        </w:rPr>
        <w:t>E</w:t>
      </w:r>
      <w:r w:rsidR="00916BD5" w:rsidRPr="00175244">
        <w:rPr>
          <w:rFonts w:cs="Arial"/>
          <w:b/>
          <w:color w:val="003656" w:themeColor="accent4" w:themeTint="E6"/>
        </w:rPr>
        <w:t xml:space="preserve">-mail: </w:t>
      </w:r>
      <w:hyperlink r:id="rId12" w:history="1">
        <w:r w:rsidR="00916BD5" w:rsidRPr="00BF7AD5">
          <w:rPr>
            <w:rStyle w:val="Hyperlink"/>
            <w:rFonts w:cs="Arial"/>
            <w:b/>
          </w:rPr>
          <w:t>enquiries@ukopa.co.uk</w:t>
        </w:r>
      </w:hyperlink>
    </w:p>
    <w:p w14:paraId="0F4A66CE" w14:textId="77777777" w:rsidR="0072154B" w:rsidRPr="00BF7AD5" w:rsidRDefault="0072154B" w:rsidP="00916BD5">
      <w:pPr>
        <w:pStyle w:val="BodyText"/>
        <w:ind w:left="284"/>
        <w:rPr>
          <w:rFonts w:cs="Arial"/>
          <w:b/>
        </w:rPr>
      </w:pPr>
      <w:r w:rsidRPr="00175244">
        <w:rPr>
          <w:rFonts w:cs="Arial"/>
          <w:b/>
          <w:color w:val="003656" w:themeColor="accent4" w:themeTint="E6"/>
        </w:rPr>
        <w:t>Website:</w:t>
      </w:r>
      <w:r>
        <w:t xml:space="preserve"> </w:t>
      </w:r>
      <w:hyperlink r:id="rId13" w:history="1">
        <w:r w:rsidRPr="0072154B">
          <w:rPr>
            <w:rStyle w:val="Hyperlink"/>
            <w:rFonts w:cs="Arial"/>
            <w:b/>
          </w:rPr>
          <w:t>www.UKOPA.co.uk</w:t>
        </w:r>
      </w:hyperlink>
    </w:p>
    <w:p w14:paraId="3456A7E1" w14:textId="77777777" w:rsidR="00BF7AD5" w:rsidRDefault="00BF7AD5" w:rsidP="00916BD5">
      <w:pPr>
        <w:pStyle w:val="BodyText"/>
        <w:ind w:left="284"/>
        <w:rPr>
          <w:rFonts w:cs="Arial"/>
          <w:b/>
          <w:sz w:val="16"/>
          <w:szCs w:val="16"/>
        </w:rPr>
      </w:pPr>
    </w:p>
    <w:p w14:paraId="7B7341AB" w14:textId="77777777" w:rsidR="009F334C" w:rsidRPr="00175244" w:rsidRDefault="009F334C" w:rsidP="00916BD5">
      <w:pPr>
        <w:pStyle w:val="BodyText"/>
        <w:ind w:left="284"/>
        <w:rPr>
          <w:rFonts w:cs="Arial"/>
          <w:b/>
          <w:color w:val="003656" w:themeColor="accent4" w:themeTint="E6"/>
          <w:sz w:val="16"/>
          <w:szCs w:val="16"/>
        </w:rPr>
      </w:pPr>
      <w:r w:rsidRPr="00175244">
        <w:rPr>
          <w:rFonts w:cs="Arial"/>
          <w:b/>
          <w:color w:val="003656" w:themeColor="accent4" w:themeTint="E6"/>
          <w:sz w:val="16"/>
          <w:szCs w:val="16"/>
        </w:rPr>
        <w:t>Disclaimer</w:t>
      </w:r>
    </w:p>
    <w:p w14:paraId="0FAB42A6" w14:textId="77777777" w:rsidR="009F334C" w:rsidRPr="009F334C" w:rsidRDefault="009F334C" w:rsidP="009F334C">
      <w:pPr>
        <w:pStyle w:val="BodyText"/>
        <w:ind w:left="284"/>
        <w:rPr>
          <w:rFonts w:cs="Arial"/>
          <w:sz w:val="16"/>
          <w:szCs w:val="16"/>
        </w:rPr>
      </w:pPr>
      <w:r w:rsidRPr="009F334C">
        <w:rPr>
          <w:rFonts w:cs="Arial"/>
          <w:sz w:val="16"/>
          <w:szCs w:val="16"/>
        </w:rPr>
        <w:t xml:space="preserve">This document is protected by copyright and may not be reproduced in whole or in part, by any means without the prior approval in writing of UKOPA. The information contained in this document is provided as guidance only and while every reasonable care has been taken to ensure the accuracy of its contents, UKOPA cannot accept any responsibility for any action taken, or not taken, </w:t>
      </w:r>
      <w:proofErr w:type="gramStart"/>
      <w:r w:rsidRPr="009F334C">
        <w:rPr>
          <w:rFonts w:cs="Arial"/>
          <w:sz w:val="16"/>
          <w:szCs w:val="16"/>
        </w:rPr>
        <w:t>on the basis of</w:t>
      </w:r>
      <w:proofErr w:type="gramEnd"/>
      <w:r w:rsidRPr="009F334C">
        <w:rPr>
          <w:rFonts w:cs="Arial"/>
          <w:sz w:val="16"/>
          <w:szCs w:val="16"/>
        </w:rPr>
        <w:t xml:space="preserve"> this information. UKOPA shall not be liable to any person for any loss or damage which may arise from the use of any of the information contained in any of its publications. The document must be read in its entirety and is subject to any assumptions and qualifications expressed therein. UKOPA documents may contain detailed technical data which is intended for analysis only by persons possessing requisite expertise in its subject matter.</w:t>
      </w:r>
    </w:p>
    <w:p w14:paraId="382881CB" w14:textId="16164963" w:rsidR="009F334C" w:rsidRPr="009F334C" w:rsidRDefault="009F334C" w:rsidP="009F334C">
      <w:pPr>
        <w:pStyle w:val="BodyText"/>
        <w:ind w:left="284"/>
        <w:rPr>
          <w:rFonts w:cs="Arial"/>
          <w:sz w:val="16"/>
          <w:szCs w:val="16"/>
        </w:rPr>
      </w:pPr>
      <w:r w:rsidRPr="009F334C">
        <w:rPr>
          <w:rFonts w:cs="Arial"/>
          <w:sz w:val="16"/>
          <w:szCs w:val="16"/>
        </w:rPr>
        <w:t>Copyright @</w:t>
      </w:r>
      <w:r w:rsidR="00916BD5">
        <w:rPr>
          <w:rFonts w:cs="Arial"/>
          <w:sz w:val="16"/>
          <w:szCs w:val="16"/>
        </w:rPr>
        <w:fldChar w:fldCharType="begin"/>
      </w:r>
      <w:r w:rsidR="00916BD5">
        <w:rPr>
          <w:rFonts w:cs="Arial"/>
          <w:sz w:val="16"/>
          <w:szCs w:val="16"/>
        </w:rPr>
        <w:instrText xml:space="preserve"> DATE  \@ "yyyy"  \* MERGEFORMAT </w:instrText>
      </w:r>
      <w:r w:rsidR="00916BD5">
        <w:rPr>
          <w:rFonts w:cs="Arial"/>
          <w:sz w:val="16"/>
          <w:szCs w:val="16"/>
        </w:rPr>
        <w:fldChar w:fldCharType="separate"/>
      </w:r>
      <w:r w:rsidR="00274EB9">
        <w:rPr>
          <w:rFonts w:cs="Arial"/>
          <w:noProof/>
          <w:sz w:val="16"/>
          <w:szCs w:val="16"/>
        </w:rPr>
        <w:t>2018</w:t>
      </w:r>
      <w:r w:rsidR="00916BD5">
        <w:rPr>
          <w:rFonts w:cs="Arial"/>
          <w:sz w:val="16"/>
          <w:szCs w:val="16"/>
        </w:rPr>
        <w:fldChar w:fldCharType="end"/>
      </w:r>
      <w:r w:rsidRPr="009F334C">
        <w:rPr>
          <w:rFonts w:cs="Arial"/>
          <w:sz w:val="16"/>
          <w:szCs w:val="16"/>
        </w:rPr>
        <w:t>, UKOPA.  All rights reserved</w:t>
      </w:r>
    </w:p>
    <w:p w14:paraId="05081806" w14:textId="77777777" w:rsidR="002F1438" w:rsidRPr="00175244" w:rsidRDefault="002F1438" w:rsidP="00BF7AD5">
      <w:pPr>
        <w:pStyle w:val="BodyText"/>
        <w:ind w:left="284"/>
        <w:rPr>
          <w:rFonts w:cs="Arial"/>
          <w:b/>
          <w:color w:val="003656" w:themeColor="accent4" w:themeTint="E6"/>
        </w:rPr>
      </w:pPr>
      <w:r w:rsidRPr="00175244">
        <w:rPr>
          <w:rFonts w:cs="Arial"/>
          <w:b/>
          <w:color w:val="003656" w:themeColor="accent4" w:themeTint="E6"/>
        </w:rPr>
        <w:t xml:space="preserve">Revision and </w:t>
      </w:r>
      <w:r w:rsidR="00E4585D" w:rsidRPr="00175244">
        <w:rPr>
          <w:rFonts w:cs="Arial"/>
          <w:b/>
          <w:color w:val="003656" w:themeColor="accent4" w:themeTint="E6"/>
        </w:rPr>
        <w:t>change c</w:t>
      </w:r>
      <w:r w:rsidRPr="00175244">
        <w:rPr>
          <w:rFonts w:cs="Arial"/>
          <w:b/>
          <w:color w:val="003656" w:themeColor="accent4" w:themeTint="E6"/>
        </w:rPr>
        <w:t xml:space="preserve">ontrol </w:t>
      </w:r>
      <w:r w:rsidR="00E4585D" w:rsidRPr="00175244">
        <w:rPr>
          <w:rFonts w:cs="Arial"/>
          <w:b/>
          <w:color w:val="003656" w:themeColor="accent4" w:themeTint="E6"/>
        </w:rPr>
        <w:t>h</w:t>
      </w:r>
      <w:r w:rsidRPr="00175244">
        <w:rPr>
          <w:rFonts w:cs="Arial"/>
          <w:b/>
          <w:color w:val="003656" w:themeColor="accent4" w:themeTint="E6"/>
        </w:rPr>
        <w:t>istory</w:t>
      </w:r>
    </w:p>
    <w:p w14:paraId="228E5867" w14:textId="77777777" w:rsidR="00916BD5" w:rsidRPr="00175244" w:rsidRDefault="00916BD5" w:rsidP="00BF7AD5">
      <w:pPr>
        <w:pStyle w:val="BodyText"/>
        <w:ind w:left="284"/>
        <w:rPr>
          <w:rFonts w:cs="Arial"/>
          <w:b/>
          <w:color w:val="003656" w:themeColor="accent4" w:themeTint="E6"/>
        </w:rPr>
      </w:pPr>
      <w:r w:rsidRPr="00175244">
        <w:rPr>
          <w:rFonts w:cs="Arial"/>
          <w:b/>
          <w:color w:val="003656" w:themeColor="accent4" w:themeTint="E6"/>
        </w:rPr>
        <w:t>Planned revision:</w:t>
      </w:r>
    </w:p>
    <w:tbl>
      <w:tblPr>
        <w:tblStyle w:val="TableGrid"/>
        <w:tblW w:w="0" w:type="auto"/>
        <w:tblLook w:val="04A0" w:firstRow="1" w:lastRow="0" w:firstColumn="1" w:lastColumn="0" w:noHBand="0" w:noVBand="1"/>
      </w:tblPr>
      <w:tblGrid>
        <w:gridCol w:w="1417"/>
        <w:gridCol w:w="1701"/>
        <w:gridCol w:w="1843"/>
        <w:gridCol w:w="3990"/>
      </w:tblGrid>
      <w:tr w:rsidR="00F12BCC" w14:paraId="7B388A1B" w14:textId="77777777" w:rsidTr="00F90A73">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1417" w:type="dxa"/>
            <w:shd w:val="clear" w:color="auto" w:fill="E5E0DB" w:themeFill="background1" w:themeFillShade="E6"/>
          </w:tcPr>
          <w:p w14:paraId="49E22010" w14:textId="77777777" w:rsidR="002F1438" w:rsidRPr="00A06D46" w:rsidRDefault="00533EE5" w:rsidP="002F1438">
            <w:pPr>
              <w:jc w:val="center"/>
              <w:rPr>
                <w:b w:val="0"/>
                <w:szCs w:val="18"/>
              </w:rPr>
            </w:pPr>
            <w:r>
              <w:rPr>
                <w:szCs w:val="18"/>
              </w:rPr>
              <w:t>Edition</w:t>
            </w:r>
          </w:p>
        </w:tc>
        <w:tc>
          <w:tcPr>
            <w:tcW w:w="1701" w:type="dxa"/>
            <w:shd w:val="clear" w:color="auto" w:fill="E5E0DB" w:themeFill="background1" w:themeFillShade="E6"/>
          </w:tcPr>
          <w:p w14:paraId="02F4EBF2" w14:textId="77777777" w:rsidR="002F1438" w:rsidRPr="00A06D46" w:rsidRDefault="002F1438" w:rsidP="002F1438">
            <w:pPr>
              <w:cnfStyle w:val="100000000000" w:firstRow="1" w:lastRow="0" w:firstColumn="0" w:lastColumn="0" w:oddVBand="0" w:evenVBand="0" w:oddHBand="0" w:evenHBand="0" w:firstRowFirstColumn="0" w:firstRowLastColumn="0" w:lastRowFirstColumn="0" w:lastRowLastColumn="0"/>
              <w:rPr>
                <w:b w:val="0"/>
                <w:szCs w:val="18"/>
              </w:rPr>
            </w:pPr>
            <w:r w:rsidRPr="00A06D46">
              <w:rPr>
                <w:szCs w:val="18"/>
              </w:rPr>
              <w:t>Date</w:t>
            </w:r>
          </w:p>
        </w:tc>
        <w:tc>
          <w:tcPr>
            <w:tcW w:w="1843" w:type="dxa"/>
            <w:shd w:val="clear" w:color="auto" w:fill="E5E0DB" w:themeFill="background1" w:themeFillShade="E6"/>
          </w:tcPr>
          <w:p w14:paraId="090C4622" w14:textId="77777777" w:rsidR="002F1438" w:rsidRPr="00A06D46" w:rsidRDefault="002F1438" w:rsidP="00F12BCC">
            <w:pPr>
              <w:cnfStyle w:val="100000000000" w:firstRow="1" w:lastRow="0" w:firstColumn="0" w:lastColumn="0" w:oddVBand="0" w:evenVBand="0" w:oddHBand="0" w:evenHBand="0" w:firstRowFirstColumn="0" w:firstRowLastColumn="0" w:lastRowFirstColumn="0" w:lastRowLastColumn="0"/>
              <w:rPr>
                <w:b w:val="0"/>
                <w:szCs w:val="18"/>
              </w:rPr>
            </w:pPr>
            <w:r w:rsidRPr="00A06D46">
              <w:rPr>
                <w:szCs w:val="18"/>
              </w:rPr>
              <w:t xml:space="preserve">No. of </w:t>
            </w:r>
            <w:r w:rsidR="00F12BCC">
              <w:rPr>
                <w:szCs w:val="18"/>
              </w:rPr>
              <w:t>p</w:t>
            </w:r>
            <w:r w:rsidRPr="00A06D46">
              <w:rPr>
                <w:szCs w:val="18"/>
              </w:rPr>
              <w:t>ages</w:t>
            </w:r>
          </w:p>
        </w:tc>
        <w:tc>
          <w:tcPr>
            <w:tcW w:w="3990" w:type="dxa"/>
            <w:shd w:val="clear" w:color="auto" w:fill="E5E0DB" w:themeFill="background1" w:themeFillShade="E6"/>
          </w:tcPr>
          <w:p w14:paraId="36EB4811" w14:textId="77777777" w:rsidR="002F1438" w:rsidRPr="00A06D46" w:rsidRDefault="002F1438" w:rsidP="00F12BCC">
            <w:pPr>
              <w:cnfStyle w:val="100000000000" w:firstRow="1" w:lastRow="0" w:firstColumn="0" w:lastColumn="0" w:oddVBand="0" w:evenVBand="0" w:oddHBand="0" w:evenHBand="0" w:firstRowFirstColumn="0" w:firstRowLastColumn="0" w:lastRowFirstColumn="0" w:lastRowLastColumn="0"/>
              <w:rPr>
                <w:b w:val="0"/>
                <w:szCs w:val="18"/>
              </w:rPr>
            </w:pPr>
            <w:r w:rsidRPr="00A06D46">
              <w:rPr>
                <w:szCs w:val="18"/>
              </w:rPr>
              <w:t xml:space="preserve">Summary of </w:t>
            </w:r>
            <w:r w:rsidR="00F12BCC">
              <w:rPr>
                <w:szCs w:val="18"/>
              </w:rPr>
              <w:t>c</w:t>
            </w:r>
            <w:r w:rsidRPr="00A06D46">
              <w:rPr>
                <w:szCs w:val="18"/>
              </w:rPr>
              <w:t>hanges</w:t>
            </w:r>
          </w:p>
        </w:tc>
      </w:tr>
      <w:tr w:rsidR="002F1438" w14:paraId="0A0A0E99" w14:textId="77777777" w:rsidTr="0011093D">
        <w:trPr>
          <w:trHeight w:val="340"/>
        </w:trPr>
        <w:tc>
          <w:tcPr>
            <w:cnfStyle w:val="001000000000" w:firstRow="0" w:lastRow="0" w:firstColumn="1" w:lastColumn="0" w:oddVBand="0" w:evenVBand="0" w:oddHBand="0" w:evenHBand="0" w:firstRowFirstColumn="0" w:firstRowLastColumn="0" w:lastRowFirstColumn="0" w:lastRowLastColumn="0"/>
            <w:tcW w:w="1417" w:type="dxa"/>
          </w:tcPr>
          <w:p w14:paraId="43172BD7" w14:textId="77777777" w:rsidR="002F1438" w:rsidRPr="00A06D46" w:rsidRDefault="00533EE5" w:rsidP="00533EE5">
            <w:pPr>
              <w:jc w:val="center"/>
              <w:rPr>
                <w:b/>
                <w:szCs w:val="18"/>
              </w:rPr>
            </w:pPr>
            <w:r>
              <w:rPr>
                <w:b/>
                <w:szCs w:val="18"/>
              </w:rPr>
              <w:t>A</w:t>
            </w:r>
          </w:p>
        </w:tc>
        <w:tc>
          <w:tcPr>
            <w:tcW w:w="1701" w:type="dxa"/>
          </w:tcPr>
          <w:p w14:paraId="6AF99EA9" w14:textId="192F41FB" w:rsidR="002F1438" w:rsidRPr="0018347E" w:rsidRDefault="00C86384" w:rsidP="002F1438">
            <w:pPr>
              <w:cnfStyle w:val="000000000000" w:firstRow="0" w:lastRow="0" w:firstColumn="0" w:lastColumn="0" w:oddVBand="0" w:evenVBand="0" w:oddHBand="0" w:evenHBand="0" w:firstRowFirstColumn="0" w:firstRowLastColumn="0" w:lastRowFirstColumn="0" w:lastRowLastColumn="0"/>
              <w:rPr>
                <w:szCs w:val="18"/>
              </w:rPr>
            </w:pPr>
            <w:r>
              <w:rPr>
                <w:szCs w:val="18"/>
              </w:rPr>
              <w:t>27.12.2017</w:t>
            </w:r>
          </w:p>
        </w:tc>
        <w:tc>
          <w:tcPr>
            <w:tcW w:w="1843" w:type="dxa"/>
          </w:tcPr>
          <w:p w14:paraId="0548A525" w14:textId="3CD17D52" w:rsidR="002F1438" w:rsidRPr="0018347E" w:rsidRDefault="00967F42" w:rsidP="002F1438">
            <w:pPr>
              <w:cnfStyle w:val="000000000000" w:firstRow="0" w:lastRow="0" w:firstColumn="0" w:lastColumn="0" w:oddVBand="0" w:evenVBand="0" w:oddHBand="0" w:evenHBand="0" w:firstRowFirstColumn="0" w:firstRowLastColumn="0" w:lastRowFirstColumn="0" w:lastRowLastColumn="0"/>
              <w:rPr>
                <w:szCs w:val="18"/>
              </w:rPr>
            </w:pPr>
            <w:r>
              <w:rPr>
                <w:szCs w:val="18"/>
              </w:rPr>
              <w:t>7</w:t>
            </w:r>
          </w:p>
        </w:tc>
        <w:tc>
          <w:tcPr>
            <w:tcW w:w="3990" w:type="dxa"/>
          </w:tcPr>
          <w:p w14:paraId="4EF437B6" w14:textId="77777777" w:rsidR="002F1438" w:rsidRPr="0018347E" w:rsidRDefault="002F1438" w:rsidP="002F1438">
            <w:pPr>
              <w:cnfStyle w:val="000000000000" w:firstRow="0" w:lastRow="0" w:firstColumn="0" w:lastColumn="0" w:oddVBand="0" w:evenVBand="0" w:oddHBand="0" w:evenHBand="0" w:firstRowFirstColumn="0" w:firstRowLastColumn="0" w:lastRowFirstColumn="0" w:lastRowLastColumn="0"/>
              <w:rPr>
                <w:szCs w:val="18"/>
              </w:rPr>
            </w:pPr>
          </w:p>
        </w:tc>
      </w:tr>
      <w:tr w:rsidR="002F1438" w14:paraId="721FC3E9" w14:textId="77777777" w:rsidTr="0011093D">
        <w:trPr>
          <w:trHeight w:val="340"/>
        </w:trPr>
        <w:tc>
          <w:tcPr>
            <w:cnfStyle w:val="001000000000" w:firstRow="0" w:lastRow="0" w:firstColumn="1" w:lastColumn="0" w:oddVBand="0" w:evenVBand="0" w:oddHBand="0" w:evenHBand="0" w:firstRowFirstColumn="0" w:firstRowLastColumn="0" w:lastRowFirstColumn="0" w:lastRowLastColumn="0"/>
            <w:tcW w:w="1417" w:type="dxa"/>
          </w:tcPr>
          <w:p w14:paraId="3EDEB004" w14:textId="77777777" w:rsidR="002F1438" w:rsidRPr="00A06D46" w:rsidRDefault="00533EE5" w:rsidP="002F1438">
            <w:pPr>
              <w:jc w:val="center"/>
              <w:rPr>
                <w:b/>
                <w:szCs w:val="18"/>
              </w:rPr>
            </w:pPr>
            <w:r>
              <w:rPr>
                <w:b/>
                <w:szCs w:val="18"/>
              </w:rPr>
              <w:t>B</w:t>
            </w:r>
          </w:p>
        </w:tc>
        <w:tc>
          <w:tcPr>
            <w:tcW w:w="1701" w:type="dxa"/>
          </w:tcPr>
          <w:p w14:paraId="00135848" w14:textId="734790FD" w:rsidR="002F1438" w:rsidRPr="0018347E" w:rsidRDefault="00A41182" w:rsidP="002F1438">
            <w:pPr>
              <w:cnfStyle w:val="000000000000" w:firstRow="0" w:lastRow="0" w:firstColumn="0" w:lastColumn="0" w:oddVBand="0" w:evenVBand="0" w:oddHBand="0" w:evenHBand="0" w:firstRowFirstColumn="0" w:firstRowLastColumn="0" w:lastRowFirstColumn="0" w:lastRowLastColumn="0"/>
              <w:rPr>
                <w:szCs w:val="18"/>
              </w:rPr>
            </w:pPr>
            <w:r>
              <w:rPr>
                <w:szCs w:val="18"/>
              </w:rPr>
              <w:t>11.09.2018</w:t>
            </w:r>
          </w:p>
        </w:tc>
        <w:tc>
          <w:tcPr>
            <w:tcW w:w="1843" w:type="dxa"/>
          </w:tcPr>
          <w:p w14:paraId="012E78EF" w14:textId="50351E6E" w:rsidR="002F1438" w:rsidRPr="0018347E" w:rsidRDefault="00967F42" w:rsidP="002F1438">
            <w:pPr>
              <w:cnfStyle w:val="000000000000" w:firstRow="0" w:lastRow="0" w:firstColumn="0" w:lastColumn="0" w:oddVBand="0" w:evenVBand="0" w:oddHBand="0" w:evenHBand="0" w:firstRowFirstColumn="0" w:firstRowLastColumn="0" w:lastRowFirstColumn="0" w:lastRowLastColumn="0"/>
              <w:rPr>
                <w:szCs w:val="18"/>
              </w:rPr>
            </w:pPr>
            <w:r>
              <w:rPr>
                <w:szCs w:val="18"/>
              </w:rPr>
              <w:t>11</w:t>
            </w:r>
          </w:p>
        </w:tc>
        <w:tc>
          <w:tcPr>
            <w:tcW w:w="3990" w:type="dxa"/>
          </w:tcPr>
          <w:p w14:paraId="6EE213D5" w14:textId="0E13154C" w:rsidR="002F1438" w:rsidRPr="0018347E" w:rsidRDefault="00A41182" w:rsidP="002F1438">
            <w:pPr>
              <w:cnfStyle w:val="000000000000" w:firstRow="0" w:lastRow="0" w:firstColumn="0" w:lastColumn="0" w:oddVBand="0" w:evenVBand="0" w:oddHBand="0" w:evenHBand="0" w:firstRowFirstColumn="0" w:firstRowLastColumn="0" w:lastRowFirstColumn="0" w:lastRowLastColumn="0"/>
              <w:rPr>
                <w:szCs w:val="18"/>
              </w:rPr>
            </w:pPr>
            <w:r>
              <w:rPr>
                <w:szCs w:val="18"/>
              </w:rPr>
              <w:t>Incorporates Subgroup additions</w:t>
            </w:r>
          </w:p>
        </w:tc>
      </w:tr>
      <w:tr w:rsidR="002F1438" w14:paraId="0FAFE65D" w14:textId="77777777" w:rsidTr="0011093D">
        <w:trPr>
          <w:trHeight w:val="340"/>
        </w:trPr>
        <w:tc>
          <w:tcPr>
            <w:cnfStyle w:val="001000000000" w:firstRow="0" w:lastRow="0" w:firstColumn="1" w:lastColumn="0" w:oddVBand="0" w:evenVBand="0" w:oddHBand="0" w:evenHBand="0" w:firstRowFirstColumn="0" w:firstRowLastColumn="0" w:lastRowFirstColumn="0" w:lastRowLastColumn="0"/>
            <w:tcW w:w="1417" w:type="dxa"/>
          </w:tcPr>
          <w:p w14:paraId="47ABB5B5" w14:textId="77777777" w:rsidR="002F1438" w:rsidRPr="00A06D46" w:rsidRDefault="00533EE5" w:rsidP="002F1438">
            <w:pPr>
              <w:jc w:val="center"/>
              <w:rPr>
                <w:b/>
                <w:szCs w:val="18"/>
              </w:rPr>
            </w:pPr>
            <w:r>
              <w:rPr>
                <w:b/>
                <w:szCs w:val="18"/>
              </w:rPr>
              <w:t>C</w:t>
            </w:r>
          </w:p>
        </w:tc>
        <w:tc>
          <w:tcPr>
            <w:tcW w:w="1701" w:type="dxa"/>
          </w:tcPr>
          <w:p w14:paraId="2166C888" w14:textId="77777777" w:rsidR="002F1438" w:rsidRPr="0018347E" w:rsidRDefault="002F1438" w:rsidP="002F1438">
            <w:pPr>
              <w:cnfStyle w:val="000000000000" w:firstRow="0" w:lastRow="0" w:firstColumn="0" w:lastColumn="0" w:oddVBand="0" w:evenVBand="0" w:oddHBand="0" w:evenHBand="0" w:firstRowFirstColumn="0" w:firstRowLastColumn="0" w:lastRowFirstColumn="0" w:lastRowLastColumn="0"/>
              <w:rPr>
                <w:szCs w:val="18"/>
              </w:rPr>
            </w:pPr>
          </w:p>
        </w:tc>
        <w:tc>
          <w:tcPr>
            <w:tcW w:w="1843" w:type="dxa"/>
          </w:tcPr>
          <w:p w14:paraId="7F27D2D5" w14:textId="77777777" w:rsidR="002F1438" w:rsidRPr="0018347E" w:rsidRDefault="002F1438" w:rsidP="002F1438">
            <w:pPr>
              <w:cnfStyle w:val="000000000000" w:firstRow="0" w:lastRow="0" w:firstColumn="0" w:lastColumn="0" w:oddVBand="0" w:evenVBand="0" w:oddHBand="0" w:evenHBand="0" w:firstRowFirstColumn="0" w:firstRowLastColumn="0" w:lastRowFirstColumn="0" w:lastRowLastColumn="0"/>
              <w:rPr>
                <w:szCs w:val="18"/>
              </w:rPr>
            </w:pPr>
          </w:p>
        </w:tc>
        <w:tc>
          <w:tcPr>
            <w:tcW w:w="3990" w:type="dxa"/>
          </w:tcPr>
          <w:p w14:paraId="35D035E2" w14:textId="77777777" w:rsidR="002F1438" w:rsidRPr="0018347E" w:rsidRDefault="002F1438" w:rsidP="002F1438">
            <w:pPr>
              <w:cnfStyle w:val="000000000000" w:firstRow="0" w:lastRow="0" w:firstColumn="0" w:lastColumn="0" w:oddVBand="0" w:evenVBand="0" w:oddHBand="0" w:evenHBand="0" w:firstRowFirstColumn="0" w:firstRowLastColumn="0" w:lastRowFirstColumn="0" w:lastRowLastColumn="0"/>
              <w:rPr>
                <w:szCs w:val="18"/>
              </w:rPr>
            </w:pPr>
          </w:p>
        </w:tc>
      </w:tr>
      <w:tr w:rsidR="00F12BCC" w14:paraId="5FD39752" w14:textId="77777777" w:rsidTr="0011093D">
        <w:trPr>
          <w:trHeight w:val="340"/>
        </w:trPr>
        <w:tc>
          <w:tcPr>
            <w:cnfStyle w:val="001000000000" w:firstRow="0" w:lastRow="0" w:firstColumn="1" w:lastColumn="0" w:oddVBand="0" w:evenVBand="0" w:oddHBand="0" w:evenHBand="0" w:firstRowFirstColumn="0" w:firstRowLastColumn="0" w:lastRowFirstColumn="0" w:lastRowLastColumn="0"/>
            <w:tcW w:w="1417" w:type="dxa"/>
          </w:tcPr>
          <w:p w14:paraId="6A25274B" w14:textId="77777777" w:rsidR="00F12BCC" w:rsidRDefault="00533EE5" w:rsidP="002F1438">
            <w:pPr>
              <w:jc w:val="center"/>
              <w:rPr>
                <w:b/>
                <w:szCs w:val="18"/>
              </w:rPr>
            </w:pPr>
            <w:r>
              <w:rPr>
                <w:b/>
                <w:szCs w:val="18"/>
              </w:rPr>
              <w:t>1</w:t>
            </w:r>
          </w:p>
        </w:tc>
        <w:tc>
          <w:tcPr>
            <w:tcW w:w="1701" w:type="dxa"/>
          </w:tcPr>
          <w:p w14:paraId="2E615A37" w14:textId="77777777" w:rsidR="00F12BCC" w:rsidRPr="0018347E" w:rsidRDefault="00F12BCC" w:rsidP="002F1438">
            <w:pPr>
              <w:cnfStyle w:val="000000000000" w:firstRow="0" w:lastRow="0" w:firstColumn="0" w:lastColumn="0" w:oddVBand="0" w:evenVBand="0" w:oddHBand="0" w:evenHBand="0" w:firstRowFirstColumn="0" w:firstRowLastColumn="0" w:lastRowFirstColumn="0" w:lastRowLastColumn="0"/>
              <w:rPr>
                <w:szCs w:val="18"/>
              </w:rPr>
            </w:pPr>
          </w:p>
        </w:tc>
        <w:tc>
          <w:tcPr>
            <w:tcW w:w="1843" w:type="dxa"/>
          </w:tcPr>
          <w:p w14:paraId="67CEAE05" w14:textId="77777777" w:rsidR="00F12BCC" w:rsidRPr="0018347E" w:rsidRDefault="00F12BCC" w:rsidP="002F1438">
            <w:pPr>
              <w:cnfStyle w:val="000000000000" w:firstRow="0" w:lastRow="0" w:firstColumn="0" w:lastColumn="0" w:oddVBand="0" w:evenVBand="0" w:oddHBand="0" w:evenHBand="0" w:firstRowFirstColumn="0" w:firstRowLastColumn="0" w:lastRowFirstColumn="0" w:lastRowLastColumn="0"/>
              <w:rPr>
                <w:szCs w:val="18"/>
              </w:rPr>
            </w:pPr>
          </w:p>
        </w:tc>
        <w:tc>
          <w:tcPr>
            <w:tcW w:w="3990" w:type="dxa"/>
          </w:tcPr>
          <w:p w14:paraId="7EF6DEF0" w14:textId="77777777" w:rsidR="00F12BCC" w:rsidRPr="0018347E" w:rsidRDefault="00F12BCC" w:rsidP="002F1438">
            <w:pPr>
              <w:cnfStyle w:val="000000000000" w:firstRow="0" w:lastRow="0" w:firstColumn="0" w:lastColumn="0" w:oddVBand="0" w:evenVBand="0" w:oddHBand="0" w:evenHBand="0" w:firstRowFirstColumn="0" w:firstRowLastColumn="0" w:lastRowFirstColumn="0" w:lastRowLastColumn="0"/>
              <w:rPr>
                <w:szCs w:val="18"/>
              </w:rPr>
            </w:pPr>
          </w:p>
        </w:tc>
      </w:tr>
    </w:tbl>
    <w:p w14:paraId="536101A0" w14:textId="77777777" w:rsidR="00675D04" w:rsidRDefault="00675D04" w:rsidP="0053157C">
      <w:pPr>
        <w:pStyle w:val="RevisionBoxHeading"/>
      </w:pPr>
    </w:p>
    <w:p w14:paraId="4B8832FD" w14:textId="77777777" w:rsidR="00675D04" w:rsidRDefault="00675D04" w:rsidP="00675D04">
      <w:pPr>
        <w:sectPr w:rsidR="00675D04" w:rsidSect="007D70C0">
          <w:headerReference w:type="default" r:id="rId14"/>
          <w:footerReference w:type="default" r:id="rId15"/>
          <w:headerReference w:type="first" r:id="rId16"/>
          <w:endnotePr>
            <w:numFmt w:val="decimal"/>
          </w:endnotePr>
          <w:pgSz w:w="11909" w:h="16834" w:code="9"/>
          <w:pgMar w:top="1418" w:right="1418" w:bottom="709" w:left="1418" w:header="709" w:footer="709" w:gutter="0"/>
          <w:cols w:space="720"/>
          <w:formProt w:val="0"/>
          <w:vAlign w:val="bottom"/>
          <w:titlePg/>
          <w:docGrid w:linePitch="272"/>
        </w:sectPr>
      </w:pPr>
    </w:p>
    <w:p w14:paraId="4318E1E9" w14:textId="77777777" w:rsidR="0072154B" w:rsidRDefault="0072154B" w:rsidP="00F97F6F">
      <w:pPr>
        <w:pStyle w:val="HeadingContents"/>
      </w:pPr>
    </w:p>
    <w:p w14:paraId="2C9F84DB" w14:textId="77777777" w:rsidR="005968BD" w:rsidRPr="00656B98" w:rsidRDefault="005968BD" w:rsidP="00F97F6F">
      <w:pPr>
        <w:pStyle w:val="HeadingContents"/>
        <w:rPr>
          <w:color w:val="003656" w:themeColor="accent4" w:themeTint="E6"/>
        </w:rPr>
      </w:pPr>
      <w:r w:rsidRPr="00656B98">
        <w:rPr>
          <w:color w:val="003656" w:themeColor="accent4" w:themeTint="E6"/>
        </w:rPr>
        <w:t>Contents</w:t>
      </w:r>
    </w:p>
    <w:p w14:paraId="7EBDCE5E" w14:textId="187A4102" w:rsidR="00967F42" w:rsidRDefault="0095301A">
      <w:pPr>
        <w:pStyle w:val="TOC1"/>
        <w:rPr>
          <w:rFonts w:eastAsiaTheme="minorEastAsia" w:cstheme="minorBidi"/>
          <w:b w:val="0"/>
          <w:sz w:val="22"/>
          <w:szCs w:val="22"/>
          <w:lang w:eastAsia="en-GB"/>
        </w:rPr>
      </w:pPr>
      <w:r>
        <w:rPr>
          <w:rFonts w:ascii="Arial Bold" w:hAnsi="Arial Bold"/>
          <w:b w:val="0"/>
        </w:rPr>
        <w:fldChar w:fldCharType="begin"/>
      </w:r>
      <w:r w:rsidR="005968BD">
        <w:rPr>
          <w:b w:val="0"/>
        </w:rPr>
        <w:instrText xml:space="preserve"> TOC \o "1-2" \h \z \t "Appendix,2" </w:instrText>
      </w:r>
      <w:r>
        <w:rPr>
          <w:rFonts w:ascii="Arial Bold" w:hAnsi="Arial Bold"/>
          <w:b w:val="0"/>
        </w:rPr>
        <w:fldChar w:fldCharType="separate"/>
      </w:r>
      <w:hyperlink w:anchor="_Toc524446643" w:history="1">
        <w:r w:rsidR="00967F42" w:rsidRPr="000B3211">
          <w:rPr>
            <w:rStyle w:val="Hyperlink"/>
          </w:rPr>
          <w:t>1.</w:t>
        </w:r>
        <w:r w:rsidR="00967F42">
          <w:rPr>
            <w:rFonts w:eastAsiaTheme="minorEastAsia" w:cstheme="minorBidi"/>
            <w:b w:val="0"/>
            <w:sz w:val="22"/>
            <w:szCs w:val="22"/>
            <w:lang w:eastAsia="en-GB"/>
          </w:rPr>
          <w:tab/>
        </w:r>
        <w:r w:rsidR="00967F42" w:rsidRPr="000B3211">
          <w:rPr>
            <w:rStyle w:val="Hyperlink"/>
          </w:rPr>
          <w:t>Executive Summary</w:t>
        </w:r>
        <w:r w:rsidR="00967F42">
          <w:rPr>
            <w:webHidden/>
          </w:rPr>
          <w:tab/>
        </w:r>
        <w:r w:rsidR="00967F42">
          <w:rPr>
            <w:webHidden/>
          </w:rPr>
          <w:fldChar w:fldCharType="begin"/>
        </w:r>
        <w:r w:rsidR="00967F42">
          <w:rPr>
            <w:webHidden/>
          </w:rPr>
          <w:instrText xml:space="preserve"> PAGEREF _Toc524446643 \h </w:instrText>
        </w:r>
        <w:r w:rsidR="00967F42">
          <w:rPr>
            <w:webHidden/>
          </w:rPr>
        </w:r>
        <w:r w:rsidR="00967F42">
          <w:rPr>
            <w:webHidden/>
          </w:rPr>
          <w:fldChar w:fldCharType="separate"/>
        </w:r>
        <w:r w:rsidR="00967F42">
          <w:rPr>
            <w:webHidden/>
          </w:rPr>
          <w:t>1</w:t>
        </w:r>
        <w:r w:rsidR="00967F42">
          <w:rPr>
            <w:webHidden/>
          </w:rPr>
          <w:fldChar w:fldCharType="end"/>
        </w:r>
      </w:hyperlink>
    </w:p>
    <w:p w14:paraId="52A2F7E4" w14:textId="159625F5" w:rsidR="00967F42" w:rsidRDefault="00967F42">
      <w:pPr>
        <w:pStyle w:val="TOC1"/>
        <w:rPr>
          <w:rFonts w:eastAsiaTheme="minorEastAsia" w:cstheme="minorBidi"/>
          <w:b w:val="0"/>
          <w:sz w:val="22"/>
          <w:szCs w:val="22"/>
          <w:lang w:eastAsia="en-GB"/>
        </w:rPr>
      </w:pPr>
      <w:hyperlink w:anchor="_Toc524446644" w:history="1">
        <w:r w:rsidRPr="000B3211">
          <w:rPr>
            <w:rStyle w:val="Hyperlink"/>
          </w:rPr>
          <w:t>2.</w:t>
        </w:r>
        <w:r>
          <w:rPr>
            <w:rFonts w:eastAsiaTheme="minorEastAsia" w:cstheme="minorBidi"/>
            <w:b w:val="0"/>
            <w:sz w:val="22"/>
            <w:szCs w:val="22"/>
            <w:lang w:eastAsia="en-GB"/>
          </w:rPr>
          <w:tab/>
        </w:r>
        <w:r w:rsidRPr="000B3211">
          <w:rPr>
            <w:rStyle w:val="Hyperlink"/>
          </w:rPr>
          <w:t>Objectives</w:t>
        </w:r>
        <w:r>
          <w:rPr>
            <w:webHidden/>
          </w:rPr>
          <w:tab/>
        </w:r>
        <w:r>
          <w:rPr>
            <w:webHidden/>
          </w:rPr>
          <w:fldChar w:fldCharType="begin"/>
        </w:r>
        <w:r>
          <w:rPr>
            <w:webHidden/>
          </w:rPr>
          <w:instrText xml:space="preserve"> PAGEREF _Toc524446644 \h </w:instrText>
        </w:r>
        <w:r>
          <w:rPr>
            <w:webHidden/>
          </w:rPr>
        </w:r>
        <w:r>
          <w:rPr>
            <w:webHidden/>
          </w:rPr>
          <w:fldChar w:fldCharType="separate"/>
        </w:r>
        <w:r>
          <w:rPr>
            <w:webHidden/>
          </w:rPr>
          <w:t>2</w:t>
        </w:r>
        <w:r>
          <w:rPr>
            <w:webHidden/>
          </w:rPr>
          <w:fldChar w:fldCharType="end"/>
        </w:r>
      </w:hyperlink>
    </w:p>
    <w:p w14:paraId="510CB686" w14:textId="3BF0130D" w:rsidR="00967F42" w:rsidRDefault="00967F42">
      <w:pPr>
        <w:pStyle w:val="TOC1"/>
        <w:rPr>
          <w:rFonts w:eastAsiaTheme="minorEastAsia" w:cstheme="minorBidi"/>
          <w:b w:val="0"/>
          <w:sz w:val="22"/>
          <w:szCs w:val="22"/>
          <w:lang w:eastAsia="en-GB"/>
        </w:rPr>
      </w:pPr>
      <w:hyperlink w:anchor="_Toc524446645" w:history="1">
        <w:r w:rsidRPr="000B3211">
          <w:rPr>
            <w:rStyle w:val="Hyperlink"/>
          </w:rPr>
          <w:t>3.</w:t>
        </w:r>
        <w:r>
          <w:rPr>
            <w:rFonts w:eastAsiaTheme="minorEastAsia" w:cstheme="minorBidi"/>
            <w:b w:val="0"/>
            <w:sz w:val="22"/>
            <w:szCs w:val="22"/>
            <w:lang w:eastAsia="en-GB"/>
          </w:rPr>
          <w:tab/>
        </w:r>
        <w:r w:rsidRPr="000B3211">
          <w:rPr>
            <w:rStyle w:val="Hyperlink"/>
          </w:rPr>
          <w:t>Introduction</w:t>
        </w:r>
        <w:r>
          <w:rPr>
            <w:webHidden/>
          </w:rPr>
          <w:tab/>
        </w:r>
        <w:r>
          <w:rPr>
            <w:webHidden/>
          </w:rPr>
          <w:fldChar w:fldCharType="begin"/>
        </w:r>
        <w:r>
          <w:rPr>
            <w:webHidden/>
          </w:rPr>
          <w:instrText xml:space="preserve"> PAGEREF _Toc524446645 \h </w:instrText>
        </w:r>
        <w:r>
          <w:rPr>
            <w:webHidden/>
          </w:rPr>
        </w:r>
        <w:r>
          <w:rPr>
            <w:webHidden/>
          </w:rPr>
          <w:fldChar w:fldCharType="separate"/>
        </w:r>
        <w:r>
          <w:rPr>
            <w:webHidden/>
          </w:rPr>
          <w:t>3</w:t>
        </w:r>
        <w:r>
          <w:rPr>
            <w:webHidden/>
          </w:rPr>
          <w:fldChar w:fldCharType="end"/>
        </w:r>
      </w:hyperlink>
    </w:p>
    <w:p w14:paraId="6FC32491" w14:textId="7ED4799C" w:rsidR="00967F42" w:rsidRDefault="00967F42">
      <w:pPr>
        <w:pStyle w:val="TOC2"/>
        <w:rPr>
          <w:rFonts w:eastAsiaTheme="minorEastAsia" w:cstheme="minorBidi"/>
          <w:sz w:val="22"/>
          <w:szCs w:val="22"/>
          <w:lang w:eastAsia="en-GB"/>
        </w:rPr>
      </w:pPr>
      <w:hyperlink w:anchor="_Toc524446646" w:history="1">
        <w:r w:rsidRPr="000B3211">
          <w:rPr>
            <w:rStyle w:val="Hyperlink"/>
          </w:rPr>
          <w:t>3.1</w:t>
        </w:r>
        <w:r>
          <w:rPr>
            <w:rFonts w:eastAsiaTheme="minorEastAsia" w:cstheme="minorBidi"/>
            <w:sz w:val="22"/>
            <w:szCs w:val="22"/>
            <w:lang w:eastAsia="en-GB"/>
          </w:rPr>
          <w:tab/>
        </w:r>
        <w:r w:rsidRPr="000B3211">
          <w:rPr>
            <w:rStyle w:val="Hyperlink"/>
          </w:rPr>
          <w:t>Background</w:t>
        </w:r>
        <w:r>
          <w:rPr>
            <w:webHidden/>
          </w:rPr>
          <w:tab/>
        </w:r>
        <w:r>
          <w:rPr>
            <w:webHidden/>
          </w:rPr>
          <w:fldChar w:fldCharType="begin"/>
        </w:r>
        <w:r>
          <w:rPr>
            <w:webHidden/>
          </w:rPr>
          <w:instrText xml:space="preserve"> PAGEREF _Toc524446646 \h </w:instrText>
        </w:r>
        <w:r>
          <w:rPr>
            <w:webHidden/>
          </w:rPr>
        </w:r>
        <w:r>
          <w:rPr>
            <w:webHidden/>
          </w:rPr>
          <w:fldChar w:fldCharType="separate"/>
        </w:r>
        <w:r>
          <w:rPr>
            <w:webHidden/>
          </w:rPr>
          <w:t>3</w:t>
        </w:r>
        <w:r>
          <w:rPr>
            <w:webHidden/>
          </w:rPr>
          <w:fldChar w:fldCharType="end"/>
        </w:r>
      </w:hyperlink>
    </w:p>
    <w:p w14:paraId="2C5ED27A" w14:textId="195E410C" w:rsidR="00967F42" w:rsidRDefault="00967F42">
      <w:pPr>
        <w:pStyle w:val="TOC2"/>
        <w:rPr>
          <w:rFonts w:eastAsiaTheme="minorEastAsia" w:cstheme="minorBidi"/>
          <w:sz w:val="22"/>
          <w:szCs w:val="22"/>
          <w:lang w:eastAsia="en-GB"/>
        </w:rPr>
      </w:pPr>
      <w:hyperlink w:anchor="_Toc524446647" w:history="1">
        <w:r w:rsidRPr="000B3211">
          <w:rPr>
            <w:rStyle w:val="Hyperlink"/>
          </w:rPr>
          <w:t>3.2</w:t>
        </w:r>
        <w:r>
          <w:rPr>
            <w:rFonts w:eastAsiaTheme="minorEastAsia" w:cstheme="minorBidi"/>
            <w:sz w:val="22"/>
            <w:szCs w:val="22"/>
            <w:lang w:eastAsia="en-GB"/>
          </w:rPr>
          <w:tab/>
        </w:r>
        <w:r w:rsidRPr="000B3211">
          <w:rPr>
            <w:rStyle w:val="Hyperlink"/>
          </w:rPr>
          <w:t>Scope</w:t>
        </w:r>
        <w:r>
          <w:rPr>
            <w:webHidden/>
          </w:rPr>
          <w:tab/>
        </w:r>
        <w:r>
          <w:rPr>
            <w:webHidden/>
          </w:rPr>
          <w:fldChar w:fldCharType="begin"/>
        </w:r>
        <w:r>
          <w:rPr>
            <w:webHidden/>
          </w:rPr>
          <w:instrText xml:space="preserve"> PAGEREF _Toc524446647 \h </w:instrText>
        </w:r>
        <w:r>
          <w:rPr>
            <w:webHidden/>
          </w:rPr>
        </w:r>
        <w:r>
          <w:rPr>
            <w:webHidden/>
          </w:rPr>
          <w:fldChar w:fldCharType="separate"/>
        </w:r>
        <w:r>
          <w:rPr>
            <w:webHidden/>
          </w:rPr>
          <w:t>3</w:t>
        </w:r>
        <w:r>
          <w:rPr>
            <w:webHidden/>
          </w:rPr>
          <w:fldChar w:fldCharType="end"/>
        </w:r>
      </w:hyperlink>
    </w:p>
    <w:p w14:paraId="4CBD5947" w14:textId="68072FFC" w:rsidR="00967F42" w:rsidRDefault="00967F42">
      <w:pPr>
        <w:pStyle w:val="TOC2"/>
        <w:rPr>
          <w:rFonts w:eastAsiaTheme="minorEastAsia" w:cstheme="minorBidi"/>
          <w:sz w:val="22"/>
          <w:szCs w:val="22"/>
          <w:lang w:eastAsia="en-GB"/>
        </w:rPr>
      </w:pPr>
      <w:hyperlink w:anchor="_Toc524446648" w:history="1">
        <w:r w:rsidRPr="000B3211">
          <w:rPr>
            <w:rStyle w:val="Hyperlink"/>
          </w:rPr>
          <w:t>3.3</w:t>
        </w:r>
        <w:r>
          <w:rPr>
            <w:rFonts w:eastAsiaTheme="minorEastAsia" w:cstheme="minorBidi"/>
            <w:sz w:val="22"/>
            <w:szCs w:val="22"/>
            <w:lang w:eastAsia="en-GB"/>
          </w:rPr>
          <w:tab/>
        </w:r>
        <w:r w:rsidRPr="000B3211">
          <w:rPr>
            <w:rStyle w:val="Hyperlink"/>
          </w:rPr>
          <w:t>Application</w:t>
        </w:r>
        <w:r>
          <w:rPr>
            <w:webHidden/>
          </w:rPr>
          <w:tab/>
        </w:r>
        <w:r>
          <w:rPr>
            <w:webHidden/>
          </w:rPr>
          <w:fldChar w:fldCharType="begin"/>
        </w:r>
        <w:r>
          <w:rPr>
            <w:webHidden/>
          </w:rPr>
          <w:instrText xml:space="preserve"> PAGEREF _Toc524446648 \h </w:instrText>
        </w:r>
        <w:r>
          <w:rPr>
            <w:webHidden/>
          </w:rPr>
        </w:r>
        <w:r>
          <w:rPr>
            <w:webHidden/>
          </w:rPr>
          <w:fldChar w:fldCharType="separate"/>
        </w:r>
        <w:r>
          <w:rPr>
            <w:webHidden/>
          </w:rPr>
          <w:t>3</w:t>
        </w:r>
        <w:r>
          <w:rPr>
            <w:webHidden/>
          </w:rPr>
          <w:fldChar w:fldCharType="end"/>
        </w:r>
      </w:hyperlink>
    </w:p>
    <w:p w14:paraId="1716D329" w14:textId="7801356B" w:rsidR="00967F42" w:rsidRDefault="00967F42">
      <w:pPr>
        <w:pStyle w:val="TOC1"/>
        <w:rPr>
          <w:rFonts w:eastAsiaTheme="minorEastAsia" w:cstheme="minorBidi"/>
          <w:b w:val="0"/>
          <w:sz w:val="22"/>
          <w:szCs w:val="22"/>
          <w:lang w:eastAsia="en-GB"/>
        </w:rPr>
      </w:pPr>
      <w:hyperlink w:anchor="_Toc524446649" w:history="1">
        <w:r w:rsidRPr="000B3211">
          <w:rPr>
            <w:rStyle w:val="Hyperlink"/>
          </w:rPr>
          <w:t>4.</w:t>
        </w:r>
        <w:r>
          <w:rPr>
            <w:rFonts w:eastAsiaTheme="minorEastAsia" w:cstheme="minorBidi"/>
            <w:b w:val="0"/>
            <w:sz w:val="22"/>
            <w:szCs w:val="22"/>
            <w:lang w:eastAsia="en-GB"/>
          </w:rPr>
          <w:tab/>
        </w:r>
        <w:r w:rsidRPr="000B3211">
          <w:rPr>
            <w:rStyle w:val="Hyperlink"/>
          </w:rPr>
          <w:t>Methodology</w:t>
        </w:r>
        <w:r>
          <w:rPr>
            <w:webHidden/>
          </w:rPr>
          <w:tab/>
        </w:r>
        <w:r>
          <w:rPr>
            <w:webHidden/>
          </w:rPr>
          <w:fldChar w:fldCharType="begin"/>
        </w:r>
        <w:r>
          <w:rPr>
            <w:webHidden/>
          </w:rPr>
          <w:instrText xml:space="preserve"> PAGEREF _Toc524446649 \h </w:instrText>
        </w:r>
        <w:r>
          <w:rPr>
            <w:webHidden/>
          </w:rPr>
        </w:r>
        <w:r>
          <w:rPr>
            <w:webHidden/>
          </w:rPr>
          <w:fldChar w:fldCharType="separate"/>
        </w:r>
        <w:r>
          <w:rPr>
            <w:webHidden/>
          </w:rPr>
          <w:t>1</w:t>
        </w:r>
        <w:r>
          <w:rPr>
            <w:webHidden/>
          </w:rPr>
          <w:fldChar w:fldCharType="end"/>
        </w:r>
      </w:hyperlink>
    </w:p>
    <w:p w14:paraId="61AF819E" w14:textId="7F6FCF4F" w:rsidR="00967F42" w:rsidRDefault="00967F42">
      <w:pPr>
        <w:pStyle w:val="TOC2"/>
        <w:rPr>
          <w:rFonts w:eastAsiaTheme="minorEastAsia" w:cstheme="minorBidi"/>
          <w:sz w:val="22"/>
          <w:szCs w:val="22"/>
          <w:lang w:eastAsia="en-GB"/>
        </w:rPr>
      </w:pPr>
      <w:hyperlink w:anchor="_Toc524446650" w:history="1">
        <w:r w:rsidRPr="000B3211">
          <w:rPr>
            <w:rStyle w:val="Hyperlink"/>
          </w:rPr>
          <w:t>4.1</w:t>
        </w:r>
        <w:r>
          <w:rPr>
            <w:rFonts w:eastAsiaTheme="minorEastAsia" w:cstheme="minorBidi"/>
            <w:sz w:val="22"/>
            <w:szCs w:val="22"/>
            <w:lang w:eastAsia="en-GB"/>
          </w:rPr>
          <w:tab/>
        </w:r>
        <w:r w:rsidRPr="000B3211">
          <w:rPr>
            <w:rStyle w:val="Hyperlink"/>
          </w:rPr>
          <w:t>Remaining Life Assessment Process</w:t>
        </w:r>
        <w:r>
          <w:rPr>
            <w:webHidden/>
          </w:rPr>
          <w:tab/>
        </w:r>
        <w:r>
          <w:rPr>
            <w:webHidden/>
          </w:rPr>
          <w:fldChar w:fldCharType="begin"/>
        </w:r>
        <w:r>
          <w:rPr>
            <w:webHidden/>
          </w:rPr>
          <w:instrText xml:space="preserve"> PAGEREF _Toc524446650 \h </w:instrText>
        </w:r>
        <w:r>
          <w:rPr>
            <w:webHidden/>
          </w:rPr>
        </w:r>
        <w:r>
          <w:rPr>
            <w:webHidden/>
          </w:rPr>
          <w:fldChar w:fldCharType="separate"/>
        </w:r>
        <w:r>
          <w:rPr>
            <w:webHidden/>
          </w:rPr>
          <w:t>1</w:t>
        </w:r>
        <w:r>
          <w:rPr>
            <w:webHidden/>
          </w:rPr>
          <w:fldChar w:fldCharType="end"/>
        </w:r>
      </w:hyperlink>
    </w:p>
    <w:p w14:paraId="250C6D4E" w14:textId="3AA3BDA0" w:rsidR="00967F42" w:rsidRDefault="00967F42">
      <w:pPr>
        <w:pStyle w:val="TOC2"/>
        <w:rPr>
          <w:rFonts w:eastAsiaTheme="minorEastAsia" w:cstheme="minorBidi"/>
          <w:sz w:val="22"/>
          <w:szCs w:val="22"/>
          <w:lang w:eastAsia="en-GB"/>
        </w:rPr>
      </w:pPr>
      <w:hyperlink w:anchor="_Toc524446651" w:history="1">
        <w:r w:rsidRPr="000B3211">
          <w:rPr>
            <w:rStyle w:val="Hyperlink"/>
          </w:rPr>
          <w:t>4.2</w:t>
        </w:r>
        <w:r>
          <w:rPr>
            <w:rFonts w:eastAsiaTheme="minorEastAsia" w:cstheme="minorBidi"/>
            <w:sz w:val="22"/>
            <w:szCs w:val="22"/>
            <w:lang w:eastAsia="en-GB"/>
          </w:rPr>
          <w:tab/>
        </w:r>
        <w:r w:rsidRPr="000B3211">
          <w:rPr>
            <w:rStyle w:val="Hyperlink"/>
          </w:rPr>
          <w:t>Assessment Requirements</w:t>
        </w:r>
        <w:r>
          <w:rPr>
            <w:webHidden/>
          </w:rPr>
          <w:tab/>
        </w:r>
        <w:r>
          <w:rPr>
            <w:webHidden/>
          </w:rPr>
          <w:fldChar w:fldCharType="begin"/>
        </w:r>
        <w:r>
          <w:rPr>
            <w:webHidden/>
          </w:rPr>
          <w:instrText xml:space="preserve"> PAGEREF _Toc524446651 \h </w:instrText>
        </w:r>
        <w:r>
          <w:rPr>
            <w:webHidden/>
          </w:rPr>
        </w:r>
        <w:r>
          <w:rPr>
            <w:webHidden/>
          </w:rPr>
          <w:fldChar w:fldCharType="separate"/>
        </w:r>
        <w:r>
          <w:rPr>
            <w:webHidden/>
          </w:rPr>
          <w:t>1</w:t>
        </w:r>
        <w:r>
          <w:rPr>
            <w:webHidden/>
          </w:rPr>
          <w:fldChar w:fldCharType="end"/>
        </w:r>
      </w:hyperlink>
    </w:p>
    <w:p w14:paraId="68CA1A2E" w14:textId="5AF4B1C2" w:rsidR="00967F42" w:rsidRDefault="00967F42">
      <w:pPr>
        <w:pStyle w:val="TOC1"/>
        <w:rPr>
          <w:rFonts w:eastAsiaTheme="minorEastAsia" w:cstheme="minorBidi"/>
          <w:b w:val="0"/>
          <w:sz w:val="22"/>
          <w:szCs w:val="22"/>
          <w:lang w:eastAsia="en-GB"/>
        </w:rPr>
      </w:pPr>
      <w:hyperlink w:anchor="_Toc524446652" w:history="1">
        <w:r w:rsidRPr="000B3211">
          <w:rPr>
            <w:rStyle w:val="Hyperlink"/>
          </w:rPr>
          <w:t>5.</w:t>
        </w:r>
        <w:r>
          <w:rPr>
            <w:rFonts w:eastAsiaTheme="minorEastAsia" w:cstheme="minorBidi"/>
            <w:b w:val="0"/>
            <w:sz w:val="22"/>
            <w:szCs w:val="22"/>
            <w:lang w:eastAsia="en-GB"/>
          </w:rPr>
          <w:tab/>
        </w:r>
        <w:r w:rsidRPr="000B3211">
          <w:rPr>
            <w:rStyle w:val="Hyperlink"/>
          </w:rPr>
          <w:t>Results of Remaining Life Assessment</w:t>
        </w:r>
        <w:r>
          <w:rPr>
            <w:webHidden/>
          </w:rPr>
          <w:tab/>
        </w:r>
        <w:r>
          <w:rPr>
            <w:webHidden/>
          </w:rPr>
          <w:fldChar w:fldCharType="begin"/>
        </w:r>
        <w:r>
          <w:rPr>
            <w:webHidden/>
          </w:rPr>
          <w:instrText xml:space="preserve"> PAGEREF _Toc524446652 \h </w:instrText>
        </w:r>
        <w:r>
          <w:rPr>
            <w:webHidden/>
          </w:rPr>
        </w:r>
        <w:r>
          <w:rPr>
            <w:webHidden/>
          </w:rPr>
          <w:fldChar w:fldCharType="separate"/>
        </w:r>
        <w:r>
          <w:rPr>
            <w:webHidden/>
          </w:rPr>
          <w:t>6</w:t>
        </w:r>
        <w:r>
          <w:rPr>
            <w:webHidden/>
          </w:rPr>
          <w:fldChar w:fldCharType="end"/>
        </w:r>
      </w:hyperlink>
    </w:p>
    <w:p w14:paraId="2C5B568A" w14:textId="0DDB6FF9" w:rsidR="00967F42" w:rsidRDefault="00967F42">
      <w:pPr>
        <w:pStyle w:val="TOC1"/>
        <w:rPr>
          <w:rFonts w:eastAsiaTheme="minorEastAsia" w:cstheme="minorBidi"/>
          <w:b w:val="0"/>
          <w:sz w:val="22"/>
          <w:szCs w:val="22"/>
          <w:lang w:eastAsia="en-GB"/>
        </w:rPr>
      </w:pPr>
      <w:hyperlink w:anchor="_Toc524446653" w:history="1">
        <w:r w:rsidRPr="000B3211">
          <w:rPr>
            <w:rStyle w:val="Hyperlink"/>
          </w:rPr>
          <w:t>6.</w:t>
        </w:r>
        <w:r>
          <w:rPr>
            <w:rFonts w:eastAsiaTheme="minorEastAsia" w:cstheme="minorBidi"/>
            <w:b w:val="0"/>
            <w:sz w:val="22"/>
            <w:szCs w:val="22"/>
            <w:lang w:eastAsia="en-GB"/>
          </w:rPr>
          <w:tab/>
        </w:r>
        <w:r w:rsidRPr="000B3211">
          <w:rPr>
            <w:rStyle w:val="Hyperlink"/>
          </w:rPr>
          <w:t>References</w:t>
        </w:r>
        <w:r>
          <w:rPr>
            <w:webHidden/>
          </w:rPr>
          <w:tab/>
        </w:r>
        <w:r>
          <w:rPr>
            <w:webHidden/>
          </w:rPr>
          <w:fldChar w:fldCharType="begin"/>
        </w:r>
        <w:r>
          <w:rPr>
            <w:webHidden/>
          </w:rPr>
          <w:instrText xml:space="preserve"> PAGEREF _Toc524446653 \h </w:instrText>
        </w:r>
        <w:r>
          <w:rPr>
            <w:webHidden/>
          </w:rPr>
        </w:r>
        <w:r>
          <w:rPr>
            <w:webHidden/>
          </w:rPr>
          <w:fldChar w:fldCharType="separate"/>
        </w:r>
        <w:r>
          <w:rPr>
            <w:webHidden/>
          </w:rPr>
          <w:t>7</w:t>
        </w:r>
        <w:r>
          <w:rPr>
            <w:webHidden/>
          </w:rPr>
          <w:fldChar w:fldCharType="end"/>
        </w:r>
      </w:hyperlink>
    </w:p>
    <w:p w14:paraId="4713C154" w14:textId="4789503E" w:rsidR="00967F42" w:rsidRDefault="00967F42">
      <w:pPr>
        <w:pStyle w:val="TOC1"/>
        <w:rPr>
          <w:rFonts w:eastAsiaTheme="minorEastAsia" w:cstheme="minorBidi"/>
          <w:b w:val="0"/>
          <w:sz w:val="22"/>
          <w:szCs w:val="22"/>
          <w:lang w:eastAsia="en-GB"/>
        </w:rPr>
      </w:pPr>
      <w:hyperlink w:anchor="_Toc524446654" w:history="1">
        <w:r w:rsidRPr="000B3211">
          <w:rPr>
            <w:rStyle w:val="Hyperlink"/>
          </w:rPr>
          <w:t>Appendix 1 Corrosion Assessment Methodology</w:t>
        </w:r>
        <w:r>
          <w:rPr>
            <w:webHidden/>
          </w:rPr>
          <w:tab/>
        </w:r>
        <w:r>
          <w:rPr>
            <w:webHidden/>
          </w:rPr>
          <w:fldChar w:fldCharType="begin"/>
        </w:r>
        <w:r>
          <w:rPr>
            <w:webHidden/>
          </w:rPr>
          <w:instrText xml:space="preserve"> PAGEREF _Toc524446654 \h </w:instrText>
        </w:r>
        <w:r>
          <w:rPr>
            <w:webHidden/>
          </w:rPr>
        </w:r>
        <w:r>
          <w:rPr>
            <w:webHidden/>
          </w:rPr>
          <w:fldChar w:fldCharType="separate"/>
        </w:r>
        <w:r>
          <w:rPr>
            <w:webHidden/>
          </w:rPr>
          <w:t>8</w:t>
        </w:r>
        <w:r>
          <w:rPr>
            <w:webHidden/>
          </w:rPr>
          <w:fldChar w:fldCharType="end"/>
        </w:r>
      </w:hyperlink>
    </w:p>
    <w:p w14:paraId="5BEC7B25" w14:textId="66ADAE73" w:rsidR="00967F42" w:rsidRDefault="00967F42">
      <w:pPr>
        <w:pStyle w:val="TOC1"/>
        <w:rPr>
          <w:rFonts w:eastAsiaTheme="minorEastAsia" w:cstheme="minorBidi"/>
          <w:b w:val="0"/>
          <w:sz w:val="22"/>
          <w:szCs w:val="22"/>
          <w:lang w:eastAsia="en-GB"/>
        </w:rPr>
      </w:pPr>
      <w:hyperlink w:anchor="_Toc524446655" w:history="1">
        <w:r w:rsidRPr="000B3211">
          <w:rPr>
            <w:rStyle w:val="Hyperlink"/>
          </w:rPr>
          <w:t>Appendix 2 Fatigue Assessment Methodology</w:t>
        </w:r>
        <w:r>
          <w:rPr>
            <w:webHidden/>
          </w:rPr>
          <w:tab/>
        </w:r>
        <w:r>
          <w:rPr>
            <w:webHidden/>
          </w:rPr>
          <w:fldChar w:fldCharType="begin"/>
        </w:r>
        <w:r>
          <w:rPr>
            <w:webHidden/>
          </w:rPr>
          <w:instrText xml:space="preserve"> PAGEREF _Toc524446655 \h </w:instrText>
        </w:r>
        <w:r>
          <w:rPr>
            <w:webHidden/>
          </w:rPr>
        </w:r>
        <w:r>
          <w:rPr>
            <w:webHidden/>
          </w:rPr>
          <w:fldChar w:fldCharType="separate"/>
        </w:r>
        <w:r>
          <w:rPr>
            <w:webHidden/>
          </w:rPr>
          <w:t>9</w:t>
        </w:r>
        <w:r>
          <w:rPr>
            <w:webHidden/>
          </w:rPr>
          <w:fldChar w:fldCharType="end"/>
        </w:r>
      </w:hyperlink>
    </w:p>
    <w:p w14:paraId="1A3D2D29" w14:textId="0EDE2487" w:rsidR="00967F42" w:rsidRDefault="00967F42">
      <w:pPr>
        <w:pStyle w:val="TOC1"/>
        <w:rPr>
          <w:rFonts w:eastAsiaTheme="minorEastAsia" w:cstheme="minorBidi"/>
          <w:b w:val="0"/>
          <w:sz w:val="22"/>
          <w:szCs w:val="22"/>
          <w:lang w:eastAsia="en-GB"/>
        </w:rPr>
      </w:pPr>
      <w:hyperlink w:anchor="_Toc524446656" w:history="1">
        <w:r w:rsidRPr="000B3211">
          <w:rPr>
            <w:rStyle w:val="Hyperlink"/>
          </w:rPr>
          <w:t>Appendix 3 Vibration</w:t>
        </w:r>
        <w:r>
          <w:rPr>
            <w:webHidden/>
          </w:rPr>
          <w:tab/>
        </w:r>
        <w:r>
          <w:rPr>
            <w:webHidden/>
          </w:rPr>
          <w:fldChar w:fldCharType="begin"/>
        </w:r>
        <w:r>
          <w:rPr>
            <w:webHidden/>
          </w:rPr>
          <w:instrText xml:space="preserve"> PAGEREF _Toc524446656 \h </w:instrText>
        </w:r>
        <w:r>
          <w:rPr>
            <w:webHidden/>
          </w:rPr>
        </w:r>
        <w:r>
          <w:rPr>
            <w:webHidden/>
          </w:rPr>
          <w:fldChar w:fldCharType="separate"/>
        </w:r>
        <w:r>
          <w:rPr>
            <w:webHidden/>
          </w:rPr>
          <w:t>11</w:t>
        </w:r>
        <w:r>
          <w:rPr>
            <w:webHidden/>
          </w:rPr>
          <w:fldChar w:fldCharType="end"/>
        </w:r>
      </w:hyperlink>
    </w:p>
    <w:p w14:paraId="71C78240" w14:textId="4F11F3AB" w:rsidR="00F97F6F" w:rsidRDefault="0095301A" w:rsidP="00805A9C">
      <w:r>
        <w:rPr>
          <w:noProof/>
        </w:rPr>
        <w:fldChar w:fldCharType="end"/>
      </w:r>
    </w:p>
    <w:p w14:paraId="0DDCB7E8" w14:textId="77777777" w:rsidR="00B16B51" w:rsidRPr="00805A9C" w:rsidRDefault="00B16B51" w:rsidP="00805A9C">
      <w:pPr>
        <w:sectPr w:rsidR="00B16B51" w:rsidRPr="00805A9C" w:rsidSect="007D70C0">
          <w:headerReference w:type="default" r:id="rId17"/>
          <w:footerReference w:type="default" r:id="rId18"/>
          <w:endnotePr>
            <w:numFmt w:val="decimal"/>
          </w:endnotePr>
          <w:pgSz w:w="11909" w:h="16834" w:code="9"/>
          <w:pgMar w:top="1952" w:right="1418" w:bottom="709" w:left="1418" w:header="709" w:footer="706" w:gutter="0"/>
          <w:cols w:space="720"/>
          <w:formProt w:val="0"/>
          <w:docGrid w:linePitch="272"/>
        </w:sectPr>
      </w:pPr>
    </w:p>
    <w:p w14:paraId="6787ED0F" w14:textId="77777777" w:rsidR="005968BD" w:rsidRDefault="005968BD">
      <w:pPr>
        <w:pStyle w:val="Heading1"/>
      </w:pPr>
      <w:bookmarkStart w:id="0" w:name="_Toc524446643"/>
      <w:r>
        <w:t>Executive Summary</w:t>
      </w:r>
      <w:bookmarkEnd w:id="0"/>
    </w:p>
    <w:p w14:paraId="13BEE9E3" w14:textId="79C61AC5" w:rsidR="00C86384" w:rsidRDefault="00C86384" w:rsidP="00C86384">
      <w:pPr>
        <w:ind w:left="851"/>
      </w:pPr>
      <w:r>
        <w:t xml:space="preserve">This UKOPA good practice guide has been developed by the UKOPA Pipeline Integrity Working Group to provide guidance on the </w:t>
      </w:r>
      <w:r w:rsidR="00A41182">
        <w:t>assessing the remaining life</w:t>
      </w:r>
      <w:r>
        <w:t xml:space="preserve"> of pipelines and associated installations. The guidance within the document is applicable to </w:t>
      </w:r>
      <w:r w:rsidR="00A41182">
        <w:t>assets</w:t>
      </w:r>
      <w:r>
        <w:t xml:space="preserve"> operated by the UKOPA member companies.</w:t>
      </w:r>
    </w:p>
    <w:p w14:paraId="1E1F6556" w14:textId="77777777" w:rsidR="00C86384" w:rsidRDefault="00C86384" w:rsidP="00C86384">
      <w:pPr>
        <w:ind w:left="851"/>
      </w:pPr>
    </w:p>
    <w:p w14:paraId="6B525FC7" w14:textId="7D1EBC39" w:rsidR="00C86384" w:rsidRDefault="00C86384" w:rsidP="00D444EB">
      <w:pPr>
        <w:ind w:left="851"/>
      </w:pPr>
      <w:r>
        <w:t xml:space="preserve">The document provides advice on the assessments and studies that should be carried out in accordance with </w:t>
      </w:r>
      <w:r w:rsidR="00D444EB">
        <w:t>the</w:t>
      </w:r>
      <w:r>
        <w:t xml:space="preserve"> recommended practice </w:t>
      </w:r>
      <w:r w:rsidR="00D444EB">
        <w:t xml:space="preserve">presented in the Technical Specification ISO/TS/12747 Petroleum and natural gas </w:t>
      </w:r>
      <w:r w:rsidR="00FD6877">
        <w:t>industries -</w:t>
      </w:r>
      <w:r w:rsidR="00D444EB">
        <w:t xml:space="preserve"> Pipeline Transportation systems – Recommended practice for pipeline life extension. </w:t>
      </w:r>
    </w:p>
    <w:p w14:paraId="1FEF0A46" w14:textId="32B4D67D" w:rsidR="00FD6877" w:rsidRDefault="00FD6877" w:rsidP="00FD6877">
      <w:pPr>
        <w:pStyle w:val="BodyText"/>
        <w:ind w:left="810"/>
      </w:pPr>
      <w:r>
        <w:t xml:space="preserve">The document considers the assessment process and requirements recommended in </w:t>
      </w:r>
      <w:bookmarkStart w:id="1" w:name="_Hlk502134106"/>
      <w:r>
        <w:t>ISO/TS/</w:t>
      </w:r>
      <w:proofErr w:type="gramStart"/>
      <w:r>
        <w:t>12747</w:t>
      </w:r>
      <w:bookmarkEnd w:id="1"/>
      <w:r>
        <w:t>, and</w:t>
      </w:r>
      <w:proofErr w:type="gramEnd"/>
      <w:r>
        <w:t xml:space="preserve"> provides guidance on the requirements for data compilation and the assessment of the technical integrity of the pipeline system and future threats to onshore pipeline systems. The document then provides advice and guidance based on UK pipeline codes and standards for on the assessment of:</w:t>
      </w:r>
    </w:p>
    <w:p w14:paraId="51AA0776" w14:textId="1C31D69D" w:rsidR="00FD6877" w:rsidRDefault="00FD6877" w:rsidP="0032755E">
      <w:pPr>
        <w:pStyle w:val="BodyText"/>
        <w:numPr>
          <w:ilvl w:val="0"/>
          <w:numId w:val="21"/>
        </w:numPr>
        <w:spacing w:before="0" w:after="0"/>
      </w:pPr>
      <w:r>
        <w:t>Risk</w:t>
      </w:r>
    </w:p>
    <w:p w14:paraId="4A7D9D09" w14:textId="3500DDA4" w:rsidR="005A0526" w:rsidRDefault="00FD6877" w:rsidP="0032755E">
      <w:pPr>
        <w:pStyle w:val="BodyText"/>
        <w:numPr>
          <w:ilvl w:val="0"/>
          <w:numId w:val="20"/>
        </w:numPr>
        <w:spacing w:before="0" w:after="0"/>
        <w:ind w:left="1440"/>
      </w:pPr>
      <w:r>
        <w:t>S</w:t>
      </w:r>
      <w:r w:rsidR="00D444EB">
        <w:t xml:space="preserve">ystem design </w:t>
      </w:r>
    </w:p>
    <w:p w14:paraId="6D58A74C" w14:textId="79E4AB2B" w:rsidR="00D444EB" w:rsidRDefault="00D41569" w:rsidP="0032755E">
      <w:pPr>
        <w:pStyle w:val="BodyText"/>
        <w:numPr>
          <w:ilvl w:val="0"/>
          <w:numId w:val="20"/>
        </w:numPr>
        <w:spacing w:before="0" w:after="0"/>
        <w:ind w:left="1440"/>
      </w:pPr>
      <w:r>
        <w:t>Integrity management during extended life</w:t>
      </w:r>
    </w:p>
    <w:p w14:paraId="54879000" w14:textId="1127C29D" w:rsidR="00D41569" w:rsidRDefault="00D41569" w:rsidP="0032755E">
      <w:pPr>
        <w:pStyle w:val="BodyText"/>
        <w:numPr>
          <w:ilvl w:val="0"/>
          <w:numId w:val="20"/>
        </w:numPr>
        <w:spacing w:before="0" w:after="0"/>
        <w:ind w:left="1440"/>
      </w:pPr>
      <w:r>
        <w:t>Update of systems and procedures</w:t>
      </w:r>
      <w:r w:rsidR="00FD6877">
        <w:t>.</w:t>
      </w:r>
    </w:p>
    <w:p w14:paraId="4FFE4DB7" w14:textId="22EA50C4" w:rsidR="005A0526" w:rsidRDefault="005A0526" w:rsidP="004B605E">
      <w:pPr>
        <w:pStyle w:val="Heading1"/>
      </w:pPr>
      <w:bookmarkStart w:id="2" w:name="_Toc524446644"/>
      <w:r>
        <w:t>Objectives</w:t>
      </w:r>
      <w:bookmarkEnd w:id="2"/>
    </w:p>
    <w:p w14:paraId="6A4124E4" w14:textId="72AF1DBE" w:rsidR="00FD6877" w:rsidRPr="00FD6877" w:rsidRDefault="00FD6877" w:rsidP="00FD6877">
      <w:pPr>
        <w:pStyle w:val="BodyText"/>
      </w:pPr>
      <w:r>
        <w:t>The objectives of this good practice guide (GPG) is to provide guidance to pipeline operators on a consistent approach to the assessment of</w:t>
      </w:r>
      <w:r w:rsidR="00967F42">
        <w:t xml:space="preserve"> the remaining</w:t>
      </w:r>
      <w:r>
        <w:t xml:space="preserve"> life of UK onshore pipelines and associated installations based on the assessment process and requirements recommended in ISO/TS/12747, and the requirements of UK pipeline codes and standards.</w:t>
      </w:r>
    </w:p>
    <w:p w14:paraId="52BBBF66" w14:textId="77777777" w:rsidR="001F2169" w:rsidRDefault="001F2169" w:rsidP="001F2169">
      <w:pPr>
        <w:pStyle w:val="Heading1"/>
      </w:pPr>
      <w:bookmarkStart w:id="3" w:name="_Toc524446645"/>
      <w:r>
        <w:t>Introduction</w:t>
      </w:r>
      <w:bookmarkEnd w:id="3"/>
    </w:p>
    <w:p w14:paraId="07AA84B3" w14:textId="7527812F" w:rsidR="004B6385" w:rsidRDefault="004B6385" w:rsidP="004B6385">
      <w:pPr>
        <w:pStyle w:val="Heading2"/>
      </w:pPr>
      <w:bookmarkStart w:id="4" w:name="_Toc524446646"/>
      <w:r>
        <w:t>Background</w:t>
      </w:r>
      <w:bookmarkEnd w:id="4"/>
    </w:p>
    <w:p w14:paraId="50432C6E" w14:textId="0D64C1CD" w:rsidR="00716F3C" w:rsidRDefault="00716F3C" w:rsidP="00FD6877">
      <w:pPr>
        <w:pStyle w:val="BodyText"/>
      </w:pPr>
      <w:r>
        <w:t xml:space="preserve">Pipelines are long life assets, and their safe operation is controlled by legislation, which requires integrity assessments to confirm fitness for operation. Some UK pipelines were constructed in the 1950s, and more than 50% by length of pipelines operating in the UK are over 50 years old. There have been </w:t>
      </w:r>
      <w:proofErr w:type="gramStart"/>
      <w:r>
        <w:t>a number of</w:t>
      </w:r>
      <w:proofErr w:type="gramEnd"/>
      <w:r>
        <w:t xml:space="preserve"> changes in the design, </w:t>
      </w:r>
      <w:r w:rsidR="00587C9D">
        <w:t>construction, operation</w:t>
      </w:r>
      <w:r>
        <w:t xml:space="preserve"> and </w:t>
      </w:r>
      <w:r w:rsidR="00587C9D">
        <w:t>maintenance requirements</w:t>
      </w:r>
      <w:r>
        <w:t xml:space="preserve"> of the pipeline codes and standards in this period. </w:t>
      </w:r>
    </w:p>
    <w:p w14:paraId="0793E0F0" w14:textId="0072369A" w:rsidR="00FD6877" w:rsidRPr="00FD6877" w:rsidRDefault="00FD6877" w:rsidP="00FD6877">
      <w:pPr>
        <w:pStyle w:val="BodyText"/>
      </w:pPr>
      <w:r>
        <w:t xml:space="preserve">The requirement for an operator GPG for the life extension of pipelines and associated </w:t>
      </w:r>
      <w:r w:rsidR="00587C9D">
        <w:t>installations was</w:t>
      </w:r>
      <w:r w:rsidR="00716F3C">
        <w:t xml:space="preserve"> identified in the UKOPA Strategy Review carried out in 2015.</w:t>
      </w:r>
      <w:r w:rsidR="00E523CF">
        <w:t xml:space="preserve"> This document is the first draft for review, comment and development.</w:t>
      </w:r>
    </w:p>
    <w:p w14:paraId="1AEBAE11" w14:textId="0AC5D3C3" w:rsidR="00E51669" w:rsidRDefault="00E51669" w:rsidP="00E51669">
      <w:pPr>
        <w:pStyle w:val="Heading2"/>
      </w:pPr>
      <w:bookmarkStart w:id="5" w:name="_Toc524446647"/>
      <w:r>
        <w:t>Scope</w:t>
      </w:r>
      <w:bookmarkEnd w:id="5"/>
    </w:p>
    <w:p w14:paraId="625998EF" w14:textId="5F7B1FB1" w:rsidR="00716F3C" w:rsidRDefault="00587C9D" w:rsidP="00716F3C">
      <w:pPr>
        <w:pStyle w:val="BodyText"/>
      </w:pPr>
      <w:r>
        <w:t xml:space="preserve">This GPG provides guidance on assessing the </w:t>
      </w:r>
      <w:r w:rsidR="005036DF">
        <w:t>remaining</w:t>
      </w:r>
      <w:r>
        <w:t xml:space="preserve"> life of onshore UK pipelines and their associated installations.</w:t>
      </w:r>
      <w:r w:rsidR="005036DF">
        <w:t xml:space="preserve"> The scope of the assets covered is shown in Figure 1.</w:t>
      </w:r>
    </w:p>
    <w:p w14:paraId="769A5CEC" w14:textId="244FC5B8" w:rsidR="00E51669" w:rsidRPr="00587C9D" w:rsidRDefault="00E51669" w:rsidP="00587C9D">
      <w:pPr>
        <w:pStyle w:val="Heading2"/>
      </w:pPr>
      <w:bookmarkStart w:id="6" w:name="_Toc524446648"/>
      <w:r>
        <w:t>Application</w:t>
      </w:r>
      <w:bookmarkEnd w:id="6"/>
    </w:p>
    <w:p w14:paraId="26E71E31" w14:textId="73258A50" w:rsidR="005036DF" w:rsidRPr="00967F42" w:rsidRDefault="005036DF" w:rsidP="005036DF">
      <w:pPr>
        <w:pStyle w:val="BodyText"/>
      </w:pPr>
      <w:r w:rsidRPr="00967F42">
        <w:t xml:space="preserve">The guidance in this document is applicable to assets within </w:t>
      </w:r>
      <w:proofErr w:type="spellStart"/>
      <w:r w:rsidRPr="00967F42">
        <w:t>teh</w:t>
      </w:r>
      <w:proofErr w:type="spellEnd"/>
      <w:r w:rsidRPr="00967F42">
        <w:t xml:space="preserve"> scope shown in Figure </w:t>
      </w:r>
      <w:proofErr w:type="gramStart"/>
      <w:r w:rsidRPr="00967F42">
        <w:t>1  operated</w:t>
      </w:r>
      <w:proofErr w:type="gramEnd"/>
      <w:r w:rsidRPr="00967F42">
        <w:t xml:space="preserve"> by the UKOPA member companies, including:</w:t>
      </w:r>
    </w:p>
    <w:p w14:paraId="0B7E0AAE" w14:textId="77777777" w:rsidR="005036DF" w:rsidRPr="00967F42" w:rsidRDefault="005036DF" w:rsidP="005036DF">
      <w:pPr>
        <w:pStyle w:val="BodyText"/>
      </w:pPr>
      <w:r w:rsidRPr="00967F42">
        <w:t>•</w:t>
      </w:r>
      <w:r w:rsidRPr="00967F42">
        <w:tab/>
        <w:t xml:space="preserve">Above 7 </w:t>
      </w:r>
      <w:proofErr w:type="spellStart"/>
      <w:r w:rsidRPr="00967F42">
        <w:t>barg</w:t>
      </w:r>
      <w:proofErr w:type="spellEnd"/>
      <w:r w:rsidRPr="00967F42">
        <w:t xml:space="preserve">   natural gas pipelines.</w:t>
      </w:r>
    </w:p>
    <w:p w14:paraId="7D6C769F" w14:textId="77777777" w:rsidR="005036DF" w:rsidRPr="00967F42" w:rsidRDefault="005036DF" w:rsidP="005036DF">
      <w:pPr>
        <w:pStyle w:val="BodyText"/>
      </w:pPr>
      <w:r w:rsidRPr="00967F42">
        <w:t>•</w:t>
      </w:r>
      <w:r w:rsidRPr="00967F42">
        <w:tab/>
        <w:t>Petrochemical liquids and gas pipelines.</w:t>
      </w:r>
    </w:p>
    <w:p w14:paraId="450FA18E" w14:textId="77777777" w:rsidR="005036DF" w:rsidRPr="00967F42" w:rsidRDefault="005036DF" w:rsidP="005036DF">
      <w:pPr>
        <w:pStyle w:val="BodyText"/>
      </w:pPr>
      <w:r w:rsidRPr="00967F42">
        <w:t>•</w:t>
      </w:r>
      <w:r w:rsidRPr="00967F42">
        <w:tab/>
        <w:t>Oil and refined liquid pipelines.</w:t>
      </w:r>
    </w:p>
    <w:p w14:paraId="69970CC0" w14:textId="77777777" w:rsidR="005036DF" w:rsidRPr="00967F42" w:rsidRDefault="005036DF" w:rsidP="005036DF">
      <w:pPr>
        <w:pStyle w:val="BodyText"/>
      </w:pPr>
      <w:r w:rsidRPr="00967F42">
        <w:t xml:space="preserve">Within this document: </w:t>
      </w:r>
    </w:p>
    <w:p w14:paraId="62D11104" w14:textId="77777777" w:rsidR="005036DF" w:rsidRPr="00967F42" w:rsidRDefault="005036DF" w:rsidP="005036DF">
      <w:pPr>
        <w:pStyle w:val="BodyText"/>
      </w:pPr>
      <w:r w:rsidRPr="00967F42">
        <w:t>Shall:       indicates a mandatory requirement.</w:t>
      </w:r>
    </w:p>
    <w:p w14:paraId="6DFF65AD" w14:textId="432D9408" w:rsidR="00E51669" w:rsidRPr="00967F42" w:rsidRDefault="005036DF" w:rsidP="005036DF">
      <w:pPr>
        <w:pStyle w:val="BodyText"/>
      </w:pPr>
      <w:r w:rsidRPr="00967F42">
        <w:t>Should:   indicates good practice and is the preferred option.</w:t>
      </w:r>
    </w:p>
    <w:p w14:paraId="3F914661" w14:textId="77777777" w:rsidR="005036DF" w:rsidRDefault="005036DF" w:rsidP="005036DF">
      <w:pPr>
        <w:pStyle w:val="BodyText"/>
        <w:rPr>
          <w:color w:val="FF0000"/>
        </w:rPr>
        <w:sectPr w:rsidR="005036DF" w:rsidSect="007D70C0">
          <w:footerReference w:type="default" r:id="rId19"/>
          <w:endnotePr>
            <w:numFmt w:val="decimal"/>
          </w:endnotePr>
          <w:pgSz w:w="11909" w:h="16834" w:code="9"/>
          <w:pgMar w:top="1952" w:right="1418" w:bottom="709" w:left="1418" w:header="706" w:footer="706" w:gutter="0"/>
          <w:pgNumType w:start="1"/>
          <w:cols w:space="720"/>
          <w:formProt w:val="0"/>
        </w:sectPr>
      </w:pPr>
    </w:p>
    <w:p w14:paraId="4694DC49" w14:textId="6F4A9CC1" w:rsidR="005036DF" w:rsidRDefault="005036DF" w:rsidP="005036DF">
      <w:pPr>
        <w:pStyle w:val="BodyText"/>
        <w:rPr>
          <w:color w:val="FF0000"/>
        </w:rPr>
      </w:pPr>
    </w:p>
    <w:p w14:paraId="6773EC00" w14:textId="77777777" w:rsidR="005036DF" w:rsidRDefault="005036DF" w:rsidP="005036DF">
      <w:pPr>
        <w:pStyle w:val="BodyText"/>
        <w:rPr>
          <w:color w:val="FF0000"/>
        </w:rPr>
      </w:pPr>
    </w:p>
    <w:p w14:paraId="72AE2B9C" w14:textId="77777777" w:rsidR="005036DF" w:rsidRDefault="005036DF" w:rsidP="005036DF">
      <w:pPr>
        <w:pStyle w:val="BodyText"/>
        <w:rPr>
          <w:color w:val="FF0000"/>
        </w:rPr>
      </w:pPr>
      <w:r>
        <w:rPr>
          <w:noProof/>
        </w:rPr>
        <w:drawing>
          <wp:inline distT="0" distB="0" distL="0" distR="0" wp14:anchorId="008EBC13" wp14:editId="644114D2">
            <wp:extent cx="8999855" cy="4378960"/>
            <wp:effectExtent l="0" t="0" r="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8999855" cy="4378960"/>
                    </a:xfrm>
                    <a:prstGeom prst="rect">
                      <a:avLst/>
                    </a:prstGeom>
                  </pic:spPr>
                </pic:pic>
              </a:graphicData>
            </a:graphic>
          </wp:inline>
        </w:drawing>
      </w:r>
    </w:p>
    <w:p w14:paraId="143F6C73" w14:textId="4CCE8842" w:rsidR="005036DF" w:rsidRPr="005036DF" w:rsidRDefault="005036DF" w:rsidP="005036DF">
      <w:pPr>
        <w:pStyle w:val="BodyText"/>
        <w:jc w:val="center"/>
        <w:rPr>
          <w:b/>
        </w:rPr>
        <w:sectPr w:rsidR="005036DF" w:rsidRPr="005036DF" w:rsidSect="005036DF">
          <w:endnotePr>
            <w:numFmt w:val="decimal"/>
          </w:endnotePr>
          <w:pgSz w:w="16834" w:h="11909" w:orient="landscape" w:code="9"/>
          <w:pgMar w:top="1418" w:right="1952" w:bottom="1418" w:left="709" w:header="706" w:footer="706" w:gutter="0"/>
          <w:pgNumType w:start="1"/>
          <w:cols w:space="720"/>
          <w:formProt w:val="0"/>
          <w:docGrid w:linePitch="272"/>
        </w:sectPr>
      </w:pPr>
      <w:r w:rsidRPr="005036DF">
        <w:rPr>
          <w:b/>
        </w:rPr>
        <w:t xml:space="preserve">Figure 1   Extent of Pipeline System covered by GPG </w:t>
      </w:r>
    </w:p>
    <w:p w14:paraId="19513278" w14:textId="7D3487A7" w:rsidR="00274EB9" w:rsidRDefault="00274EB9" w:rsidP="00274EB9">
      <w:pPr>
        <w:pStyle w:val="Heading1"/>
      </w:pPr>
      <w:bookmarkStart w:id="8" w:name="_Toc524446649"/>
      <w:r>
        <w:t>Methodology</w:t>
      </w:r>
      <w:bookmarkEnd w:id="8"/>
    </w:p>
    <w:p w14:paraId="264934F2" w14:textId="19E6D8F2" w:rsidR="00587C9D" w:rsidRDefault="00587C9D" w:rsidP="00587C9D">
      <w:pPr>
        <w:pStyle w:val="BodyText"/>
      </w:pPr>
      <w:r>
        <w:t xml:space="preserve">Guidance on the </w:t>
      </w:r>
      <w:r w:rsidR="00274EB9">
        <w:t xml:space="preserve">remaining </w:t>
      </w:r>
      <w:r>
        <w:t xml:space="preserve">life </w:t>
      </w:r>
      <w:r w:rsidR="00274EB9">
        <w:t>assessment</w:t>
      </w:r>
      <w:r>
        <w:t xml:space="preserve"> of pipeline</w:t>
      </w:r>
      <w:r w:rsidR="00274EB9">
        <w:t>s</w:t>
      </w:r>
      <w:r>
        <w:t xml:space="preserve"> and installations </w:t>
      </w:r>
      <w:r w:rsidR="00A0251D">
        <w:t xml:space="preserve">presented in this GPG </w:t>
      </w:r>
      <w:r>
        <w:t xml:space="preserve">is </w:t>
      </w:r>
      <w:r w:rsidR="00A0251D">
        <w:t>informed by</w:t>
      </w:r>
      <w:r>
        <w:t xml:space="preserve"> </w:t>
      </w:r>
      <w:r w:rsidR="00A0251D">
        <w:t>the</w:t>
      </w:r>
      <w:r>
        <w:t xml:space="preserve"> methodology presented in </w:t>
      </w:r>
      <w:r w:rsidR="00A0251D">
        <w:t>ISO/TS/12747.</w:t>
      </w:r>
    </w:p>
    <w:p w14:paraId="63F9BB0F" w14:textId="0F3C4D54" w:rsidR="00977E6A" w:rsidRDefault="00A0251D" w:rsidP="00587C9D">
      <w:pPr>
        <w:pStyle w:val="BodyText"/>
      </w:pPr>
      <w:r>
        <w:t>The design life of pipelines and installations is specified to prevent failure due to time and duty dependant degradation mechanisms such as corrosion and fatigue</w:t>
      </w:r>
      <w:r w:rsidR="003E6932">
        <w:t xml:space="preserve">. As operator pipeline integrity management systems (PIMS) control the integrity of the system through inspection, maintenance and repair throughout the operating life, the pipeline and installations are likely to be fit for purpose at the end of the design life, and formal extension of the design life </w:t>
      </w:r>
      <w:r w:rsidR="00FA2503">
        <w:t>will be desirable if there is a continued need for the assets.</w:t>
      </w:r>
    </w:p>
    <w:p w14:paraId="176F471D" w14:textId="0A2BF1E4" w:rsidR="00503393" w:rsidRDefault="00274EB9" w:rsidP="00503393">
      <w:pPr>
        <w:pStyle w:val="Heading2"/>
      </w:pPr>
      <w:bookmarkStart w:id="9" w:name="_Toc524446650"/>
      <w:r>
        <w:t>Remaining Life</w:t>
      </w:r>
      <w:r w:rsidR="00503393">
        <w:t xml:space="preserve"> </w:t>
      </w:r>
      <w:r>
        <w:t xml:space="preserve">Assessment </w:t>
      </w:r>
      <w:r w:rsidR="00503393">
        <w:t>Process</w:t>
      </w:r>
      <w:bookmarkEnd w:id="9"/>
    </w:p>
    <w:p w14:paraId="33F4BF52" w14:textId="1D50B0A7" w:rsidR="00FA2503" w:rsidRDefault="00FA2503" w:rsidP="00587C9D">
      <w:pPr>
        <w:pStyle w:val="BodyText"/>
      </w:pPr>
      <w:r>
        <w:t>Where the pipeline system is to be operated beyond the original design life, a</w:t>
      </w:r>
      <w:r w:rsidR="00274EB9">
        <w:t>n assessment of the remaining</w:t>
      </w:r>
      <w:r>
        <w:t xml:space="preserve"> lif</w:t>
      </w:r>
      <w:r w:rsidR="00274EB9">
        <w:t>e</w:t>
      </w:r>
      <w:r>
        <w:t xml:space="preserve"> should be performed. </w:t>
      </w:r>
      <w:r w:rsidR="00274EB9">
        <w:t>A flowchart for the remaining life assessment of the</w:t>
      </w:r>
      <w:r>
        <w:t xml:space="preserve"> pipeline system </w:t>
      </w:r>
      <w:r w:rsidR="00274EB9">
        <w:t>is given in</w:t>
      </w:r>
      <w:r>
        <w:t xml:space="preserve"> Figure </w:t>
      </w:r>
      <w:r w:rsidR="00274EB9">
        <w:t>2</w:t>
      </w:r>
      <w:r>
        <w:t>. This includes:</w:t>
      </w:r>
    </w:p>
    <w:p w14:paraId="0872D29E" w14:textId="36B06E5C" w:rsidR="00FA2503" w:rsidRDefault="00274EB9" w:rsidP="0032755E">
      <w:pPr>
        <w:pStyle w:val="BodyText"/>
        <w:numPr>
          <w:ilvl w:val="0"/>
          <w:numId w:val="22"/>
        </w:numPr>
      </w:pPr>
      <w:r>
        <w:t>Requirements for initiating the remaining life assessment</w:t>
      </w:r>
    </w:p>
    <w:p w14:paraId="66B96A52" w14:textId="2C2621C8" w:rsidR="00FA2503" w:rsidRDefault="00274EB9" w:rsidP="0032755E">
      <w:pPr>
        <w:pStyle w:val="BodyText"/>
        <w:numPr>
          <w:ilvl w:val="0"/>
          <w:numId w:val="22"/>
        </w:numPr>
      </w:pPr>
      <w:r>
        <w:t>Identification of</w:t>
      </w:r>
      <w:r w:rsidR="00FA2503">
        <w:t xml:space="preserve"> </w:t>
      </w:r>
      <w:r>
        <w:t>time and duty dependent threats</w:t>
      </w:r>
    </w:p>
    <w:p w14:paraId="4DEAAEE7" w14:textId="52ECFD01" w:rsidR="00DC281B" w:rsidRDefault="00DC281B" w:rsidP="0032755E">
      <w:pPr>
        <w:pStyle w:val="BodyText"/>
        <w:numPr>
          <w:ilvl w:val="0"/>
          <w:numId w:val="22"/>
        </w:numPr>
      </w:pPr>
      <w:r>
        <w:t xml:space="preserve">Identification and </w:t>
      </w:r>
      <w:r w:rsidR="00AB4760">
        <w:t>screening</w:t>
      </w:r>
      <w:r>
        <w:t xml:space="preserve"> of</w:t>
      </w:r>
      <w:r w:rsidR="00AB4760">
        <w:t xml:space="preserve"> existing defects, repairs and features</w:t>
      </w:r>
      <w:r>
        <w:t xml:space="preserve"> </w:t>
      </w:r>
    </w:p>
    <w:p w14:paraId="5366236F" w14:textId="680540F1" w:rsidR="00FA2503" w:rsidRDefault="00AB4760" w:rsidP="0032755E">
      <w:pPr>
        <w:pStyle w:val="BodyText"/>
        <w:numPr>
          <w:ilvl w:val="0"/>
          <w:numId w:val="22"/>
        </w:numPr>
      </w:pPr>
      <w:r>
        <w:t>Methods and guidance for assessment of fatigue, corrosion and vibration</w:t>
      </w:r>
    </w:p>
    <w:p w14:paraId="009ABD4F" w14:textId="50B0B13D" w:rsidR="00FA2503" w:rsidRDefault="00AB4760" w:rsidP="00AB4760">
      <w:pPr>
        <w:pStyle w:val="BodyText"/>
        <w:numPr>
          <w:ilvl w:val="0"/>
          <w:numId w:val="22"/>
        </w:numPr>
      </w:pPr>
      <w:r>
        <w:t>Assessment of remaining life and remediation actions</w:t>
      </w:r>
    </w:p>
    <w:p w14:paraId="10380418" w14:textId="77777777" w:rsidR="00AB4760" w:rsidRDefault="00AB4760" w:rsidP="00FA2503">
      <w:pPr>
        <w:pStyle w:val="BodyText"/>
        <w:ind w:left="0"/>
        <w:sectPr w:rsidR="00AB4760" w:rsidSect="007D70C0">
          <w:endnotePr>
            <w:numFmt w:val="decimal"/>
          </w:endnotePr>
          <w:pgSz w:w="11909" w:h="16834" w:code="9"/>
          <w:pgMar w:top="1952" w:right="1418" w:bottom="709" w:left="1418" w:header="706" w:footer="706" w:gutter="0"/>
          <w:pgNumType w:start="1"/>
          <w:cols w:space="720"/>
          <w:formProt w:val="0"/>
        </w:sectPr>
      </w:pPr>
    </w:p>
    <w:p w14:paraId="1F91E001" w14:textId="22D4CAA4" w:rsidR="00FA2503" w:rsidRDefault="00F85B11" w:rsidP="006B05AB">
      <w:pPr>
        <w:pStyle w:val="BodyText"/>
        <w:ind w:left="0"/>
        <w:jc w:val="center"/>
      </w:pPr>
      <w:r>
        <w:rPr>
          <w:noProof/>
        </w:rPr>
        <w:drawing>
          <wp:inline distT="0" distB="0" distL="0" distR="0" wp14:anchorId="586EC7A0" wp14:editId="57DC75A1">
            <wp:extent cx="8463475" cy="52101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8486532" cy="5224369"/>
                    </a:xfrm>
                    <a:prstGeom prst="rect">
                      <a:avLst/>
                    </a:prstGeom>
                  </pic:spPr>
                </pic:pic>
              </a:graphicData>
            </a:graphic>
          </wp:inline>
        </w:drawing>
      </w:r>
    </w:p>
    <w:p w14:paraId="59A81527" w14:textId="77777777" w:rsidR="006B05AB" w:rsidRPr="00AB4760" w:rsidRDefault="006B05AB" w:rsidP="006B05AB">
      <w:pPr>
        <w:pStyle w:val="BodyText"/>
        <w:jc w:val="center"/>
        <w:rPr>
          <w:b/>
        </w:rPr>
      </w:pPr>
      <w:r w:rsidRPr="00AB4760">
        <w:rPr>
          <w:b/>
        </w:rPr>
        <w:t>Figure 2 Process for Assessment of Remaining Life</w:t>
      </w:r>
    </w:p>
    <w:p w14:paraId="357C693D" w14:textId="323BFA34" w:rsidR="00AB4760" w:rsidRDefault="00AB4760" w:rsidP="00587C9D">
      <w:pPr>
        <w:pStyle w:val="BodyText"/>
        <w:sectPr w:rsidR="00AB4760" w:rsidSect="00AB4760">
          <w:endnotePr>
            <w:numFmt w:val="decimal"/>
          </w:endnotePr>
          <w:pgSz w:w="16834" w:h="11909" w:orient="landscape" w:code="9"/>
          <w:pgMar w:top="1418" w:right="1952" w:bottom="1418" w:left="709" w:header="706" w:footer="706" w:gutter="0"/>
          <w:pgNumType w:start="1"/>
          <w:cols w:space="720"/>
          <w:formProt w:val="0"/>
          <w:docGrid w:linePitch="272"/>
        </w:sectPr>
      </w:pPr>
    </w:p>
    <w:p w14:paraId="616BDD62" w14:textId="16D7DBA4" w:rsidR="00A0251D" w:rsidRDefault="00A0251D" w:rsidP="00503393">
      <w:pPr>
        <w:pStyle w:val="Heading2"/>
      </w:pPr>
      <w:r>
        <w:t xml:space="preserve">  </w:t>
      </w:r>
      <w:bookmarkStart w:id="10" w:name="_Toc524446651"/>
      <w:r w:rsidR="00503393">
        <w:t>Assessment Requirements</w:t>
      </w:r>
      <w:bookmarkEnd w:id="10"/>
    </w:p>
    <w:p w14:paraId="7211D2FB" w14:textId="66EF2744" w:rsidR="00503393" w:rsidRDefault="00503393" w:rsidP="00503393">
      <w:pPr>
        <w:pStyle w:val="BodyText"/>
      </w:pPr>
      <w:r>
        <w:t>The assessment requirements are summarised below taking account of the relevant requirements of UK pipeline codes and standards</w:t>
      </w:r>
      <w:r w:rsidR="00E523CF">
        <w:t>, and UKOPA GPGs.</w:t>
      </w:r>
    </w:p>
    <w:p w14:paraId="1F520C81" w14:textId="7CD5CE7A" w:rsidR="00503393" w:rsidRDefault="00503393" w:rsidP="00503393">
      <w:pPr>
        <w:pStyle w:val="Heading3"/>
      </w:pPr>
      <w:r>
        <w:t>Historical, Current and Propose Future</w:t>
      </w:r>
      <w:r w:rsidR="00E523CF">
        <w:t>d</w:t>
      </w:r>
      <w:r>
        <w:t xml:space="preserve"> Usage</w:t>
      </w:r>
    </w:p>
    <w:p w14:paraId="315F1994" w14:textId="28D4A7E0" w:rsidR="00E523CF" w:rsidRDefault="00E523CF" w:rsidP="00E523CF">
      <w:pPr>
        <w:pStyle w:val="BodyText"/>
      </w:pPr>
      <w:r>
        <w:t>Life extension of pipelines may be required for one of several reasons:</w:t>
      </w:r>
    </w:p>
    <w:p w14:paraId="0139092E" w14:textId="19379E4C" w:rsidR="00E523CF" w:rsidRDefault="00E523CF" w:rsidP="00E523CF">
      <w:pPr>
        <w:pStyle w:val="BodyText"/>
        <w:numPr>
          <w:ilvl w:val="0"/>
          <w:numId w:val="31"/>
        </w:numPr>
      </w:pPr>
      <w:r>
        <w:t>Continued operation for transport of the same product (or product group) at the same operating conditions;</w:t>
      </w:r>
    </w:p>
    <w:p w14:paraId="3431D8C4" w14:textId="604FD61B" w:rsidR="00E523CF" w:rsidRDefault="00E523CF" w:rsidP="00E523CF">
      <w:pPr>
        <w:pStyle w:val="BodyText"/>
        <w:numPr>
          <w:ilvl w:val="0"/>
          <w:numId w:val="31"/>
        </w:numPr>
      </w:pPr>
      <w:r>
        <w:t>Future operation for transport of the same product (or product group) at different operating conditions;</w:t>
      </w:r>
    </w:p>
    <w:p w14:paraId="71D5BA20" w14:textId="0F3AF83A" w:rsidR="00E523CF" w:rsidRDefault="00E523CF" w:rsidP="00E523CF">
      <w:pPr>
        <w:pStyle w:val="BodyText"/>
        <w:numPr>
          <w:ilvl w:val="0"/>
          <w:numId w:val="31"/>
        </w:numPr>
      </w:pPr>
      <w:r>
        <w:t xml:space="preserve">Future operation for transport of a different product (or product group) at </w:t>
      </w:r>
      <w:r w:rsidR="00DE62FE">
        <w:t>the</w:t>
      </w:r>
      <w:r>
        <w:t xml:space="preserve"> same or different operating conditions.</w:t>
      </w:r>
    </w:p>
    <w:p w14:paraId="0C7141DA" w14:textId="7DE12497" w:rsidR="00503393" w:rsidRDefault="00E523CF" w:rsidP="00DE62FE">
      <w:pPr>
        <w:pStyle w:val="BodyText"/>
      </w:pPr>
      <w:r>
        <w:t xml:space="preserve">This document addresses i) and ii) above where the future operating pressure and temperature range do not exceed historical values. Where future operating pressure and temperature </w:t>
      </w:r>
      <w:r w:rsidR="00DE62FE">
        <w:t>range</w:t>
      </w:r>
      <w:r>
        <w:t xml:space="preserve"> exceed the historical </w:t>
      </w:r>
      <w:r w:rsidR="00DE62FE">
        <w:t xml:space="preserve">values, pipeline uprating in accordance with IGEM/TD/1 or PD 8010-1 is required. Where future operation is required for a different product or product group at the same or different operating conditions, pipeline change of use and possible uprating in accordance with PD 8010-1 </w:t>
      </w:r>
      <w:r w:rsidR="006B05AB">
        <w:t>is</w:t>
      </w:r>
      <w:r w:rsidR="00DE62FE">
        <w:t xml:space="preserve"> required. </w:t>
      </w:r>
      <w:r>
        <w:t xml:space="preserve"> </w:t>
      </w:r>
    </w:p>
    <w:p w14:paraId="3AD5DAFB" w14:textId="45068E96" w:rsidR="00503393" w:rsidRDefault="00503393" w:rsidP="00503393">
      <w:pPr>
        <w:pStyle w:val="Heading3"/>
      </w:pPr>
      <w:r>
        <w:t>Risk Assessment</w:t>
      </w:r>
    </w:p>
    <w:p w14:paraId="2798EAC8" w14:textId="1F4D1A47" w:rsidR="00503393" w:rsidRDefault="00F77019" w:rsidP="00503393">
      <w:pPr>
        <w:pStyle w:val="BodyText"/>
      </w:pPr>
      <w:r>
        <w:t xml:space="preserve">The purpose of the risk assessment is to evaluate </w:t>
      </w:r>
      <w:r w:rsidR="00375B0C">
        <w:t>the</w:t>
      </w:r>
      <w:r>
        <w:t xml:space="preserve"> risk posed by </w:t>
      </w:r>
      <w:r w:rsidR="00375B0C">
        <w:t>the</w:t>
      </w:r>
      <w:r>
        <w:t xml:space="preserve"> </w:t>
      </w:r>
      <w:r w:rsidR="00375B0C">
        <w:t>pipeline</w:t>
      </w:r>
      <w:r>
        <w:t xml:space="preserve"> </w:t>
      </w:r>
      <w:r w:rsidR="00375B0C">
        <w:t xml:space="preserve">and associated installations to population and infrastructure in the vicinity. The risk assessment must </w:t>
      </w:r>
      <w:proofErr w:type="gramStart"/>
      <w:r w:rsidR="00375B0C">
        <w:t>take into account</w:t>
      </w:r>
      <w:proofErr w:type="gramEnd"/>
      <w:r w:rsidR="00375B0C">
        <w:t xml:space="preserve"> development which have occurred over the life of the pipeline system, and the occupancy of these developments.</w:t>
      </w:r>
    </w:p>
    <w:p w14:paraId="1C4A52DB" w14:textId="066B13E4" w:rsidR="000C7C2B" w:rsidRDefault="00375B0C" w:rsidP="00A9439A">
      <w:pPr>
        <w:pStyle w:val="BodyText"/>
      </w:pPr>
      <w:r>
        <w:t>Risk assessment of pipelines must be conducted in accordance with the UK risk assessment standards IGEM/TD/2 for natural gas pipelines, and PD 8010-3 for other pipelines.</w:t>
      </w:r>
      <w:r w:rsidR="00A9439A">
        <w:t xml:space="preserve"> The failure frequencies due </w:t>
      </w:r>
      <w:r w:rsidR="006B05AB">
        <w:t>damage mechanisms should be taken from the UKOPA Pipeline Product Loss Incidents and Faults Report. The assessment of age and duty based damage mechanisms (corrosion, fatigue and vibration)</w:t>
      </w:r>
      <w:r w:rsidR="00A9439A">
        <w:t xml:space="preserve"> should be reviewed taking into consideration the results of the integrity assessment described in Section 4.2.4.</w:t>
      </w:r>
    </w:p>
    <w:p w14:paraId="4F905F98" w14:textId="296E5B46" w:rsidR="00A9439A" w:rsidRPr="00DE62FE" w:rsidRDefault="00A9439A" w:rsidP="006B05AB">
      <w:pPr>
        <w:tabs>
          <w:tab w:val="left" w:pos="810"/>
        </w:tabs>
        <w:ind w:left="810"/>
        <w:jc w:val="both"/>
        <w:rPr>
          <w:rFonts w:eastAsiaTheme="minorEastAsia"/>
        </w:rPr>
      </w:pPr>
      <w:r>
        <w:rPr>
          <w:rFonts w:eastAsiaTheme="minorEastAsia"/>
        </w:rPr>
        <w:t>The pipeline risk assessment should take into c</w:t>
      </w:r>
      <w:r w:rsidRPr="00A9439A">
        <w:rPr>
          <w:rFonts w:eastAsiaTheme="minorEastAsia"/>
        </w:rPr>
        <w:t>onsider</w:t>
      </w:r>
      <w:r>
        <w:rPr>
          <w:rFonts w:eastAsiaTheme="minorEastAsia"/>
        </w:rPr>
        <w:t>ation</w:t>
      </w:r>
      <w:r w:rsidRPr="00A9439A">
        <w:rPr>
          <w:rFonts w:eastAsiaTheme="minorEastAsia"/>
        </w:rPr>
        <w:t xml:space="preserve"> </w:t>
      </w:r>
      <w:r>
        <w:rPr>
          <w:rFonts w:eastAsiaTheme="minorEastAsia"/>
        </w:rPr>
        <w:t>the</w:t>
      </w:r>
      <w:r w:rsidRPr="00A9439A">
        <w:rPr>
          <w:rFonts w:eastAsiaTheme="minorEastAsia"/>
        </w:rPr>
        <w:t xml:space="preserve"> deterioration </w:t>
      </w:r>
      <w:r>
        <w:rPr>
          <w:rFonts w:eastAsiaTheme="minorEastAsia"/>
        </w:rPr>
        <w:t>of control measures such as loss</w:t>
      </w:r>
      <w:r w:rsidRPr="00A9439A">
        <w:rPr>
          <w:rFonts w:eastAsiaTheme="minorEastAsia"/>
        </w:rPr>
        <w:t xml:space="preserve"> of depth of cover, marker post degradation etc.</w:t>
      </w:r>
      <w:r>
        <w:rPr>
          <w:rFonts w:eastAsiaTheme="minorEastAsia"/>
        </w:rPr>
        <w:t xml:space="preserve"> which may not be directly linked to time. </w:t>
      </w:r>
      <w:bookmarkStart w:id="11" w:name="_Hlk502144052"/>
      <w:r>
        <w:rPr>
          <w:rFonts w:eastAsiaTheme="minorEastAsia"/>
        </w:rPr>
        <w:t xml:space="preserve">Reference should be made to UKOPA GPGs </w:t>
      </w:r>
      <w:r w:rsidR="00DE62FE">
        <w:rPr>
          <w:rFonts w:eastAsiaTheme="minorEastAsia"/>
        </w:rPr>
        <w:t xml:space="preserve">1 – Managing Pipelines with reduced depth of cover,5- </w:t>
      </w:r>
      <w:r w:rsidR="004F53DE">
        <w:rPr>
          <w:rFonts w:eastAsiaTheme="minorEastAsia"/>
        </w:rPr>
        <w:t>Managing</w:t>
      </w:r>
      <w:r w:rsidR="00DE62FE">
        <w:rPr>
          <w:rFonts w:eastAsiaTheme="minorEastAsia"/>
        </w:rPr>
        <w:t xml:space="preserve"> pipeline sleeves, </w:t>
      </w:r>
      <w:r w:rsidR="004F53DE">
        <w:rPr>
          <w:rFonts w:eastAsiaTheme="minorEastAsia"/>
        </w:rPr>
        <w:t xml:space="preserve">6 – Specification for concrete </w:t>
      </w:r>
      <w:r w:rsidR="006B05AB">
        <w:rPr>
          <w:rFonts w:eastAsiaTheme="minorEastAsia"/>
        </w:rPr>
        <w:t>slabs, 7</w:t>
      </w:r>
      <w:r w:rsidR="00DE62FE">
        <w:rPr>
          <w:rFonts w:eastAsiaTheme="minorEastAsia"/>
        </w:rPr>
        <w:t xml:space="preserve"> – managing the risk of 3</w:t>
      </w:r>
      <w:r w:rsidR="00DE62FE" w:rsidRPr="00DE62FE">
        <w:rPr>
          <w:rFonts w:eastAsiaTheme="minorEastAsia"/>
          <w:vertAlign w:val="superscript"/>
        </w:rPr>
        <w:t>rd</w:t>
      </w:r>
      <w:r w:rsidR="00DE62FE">
        <w:rPr>
          <w:rFonts w:eastAsiaTheme="minorEastAsia"/>
        </w:rPr>
        <w:t xml:space="preserve"> party thefts</w:t>
      </w:r>
      <w:bookmarkEnd w:id="11"/>
      <w:r w:rsidR="00DE62FE">
        <w:rPr>
          <w:rFonts w:eastAsiaTheme="minorEastAsia"/>
        </w:rPr>
        <w:t>, X1 -</w:t>
      </w:r>
      <w:r w:rsidR="004F53DE">
        <w:rPr>
          <w:rFonts w:eastAsiaTheme="minorEastAsia"/>
        </w:rPr>
        <w:t xml:space="preserve"> </w:t>
      </w:r>
      <w:r w:rsidR="004F53DE" w:rsidRPr="004F53DE">
        <w:rPr>
          <w:rFonts w:eastAsiaTheme="minorEastAsia"/>
        </w:rPr>
        <w:t>Managing Encroaching Development and Societal Risk Around Pipelines where requirements are captured by pipeline codes</w:t>
      </w:r>
      <w:r w:rsidR="004F53DE">
        <w:rPr>
          <w:rFonts w:eastAsiaTheme="minorEastAsia"/>
        </w:rPr>
        <w:t>.</w:t>
      </w:r>
    </w:p>
    <w:p w14:paraId="099D7DDF" w14:textId="556A06C6" w:rsidR="00A44636" w:rsidRDefault="00375B0C" w:rsidP="00C15251">
      <w:pPr>
        <w:pStyle w:val="BodyText"/>
      </w:pPr>
      <w:r>
        <w:t>Risk assessment of installations</w:t>
      </w:r>
      <w:r w:rsidR="005B1E46">
        <w:t xml:space="preserve"> should be conducted in accordance with th</w:t>
      </w:r>
      <w:r w:rsidR="00A44636">
        <w:t>e</w:t>
      </w:r>
      <w:r w:rsidR="005B1E46">
        <w:t xml:space="preserve"> </w:t>
      </w:r>
      <w:r w:rsidR="00A44636">
        <w:t xml:space="preserve">principles of IGEM/TD/2 and PD 8010-3. Specific consideration </w:t>
      </w:r>
      <w:r w:rsidR="00C15251">
        <w:t>shall</w:t>
      </w:r>
      <w:r w:rsidR="00A44636">
        <w:t xml:space="preserve"> be given to:</w:t>
      </w:r>
    </w:p>
    <w:p w14:paraId="7DB43A1D" w14:textId="5ABBDFFC" w:rsidR="005B13A1" w:rsidRDefault="005B13A1" w:rsidP="0032755E">
      <w:pPr>
        <w:pStyle w:val="BodyText"/>
        <w:numPr>
          <w:ilvl w:val="0"/>
          <w:numId w:val="23"/>
        </w:numPr>
        <w:spacing w:before="0" w:after="0"/>
      </w:pPr>
      <w:r>
        <w:t>Identification of generic loss of containment events and relevant failure rate databases;</w:t>
      </w:r>
    </w:p>
    <w:p w14:paraId="04073E78" w14:textId="31197B74" w:rsidR="00C15251" w:rsidRDefault="00A44636" w:rsidP="0032755E">
      <w:pPr>
        <w:pStyle w:val="BodyText"/>
        <w:numPr>
          <w:ilvl w:val="0"/>
          <w:numId w:val="23"/>
        </w:numPr>
        <w:spacing w:before="0" w:after="0"/>
      </w:pPr>
      <w:r>
        <w:t xml:space="preserve">The </w:t>
      </w:r>
      <w:r w:rsidR="00C15251">
        <w:t>scenarios</w:t>
      </w:r>
      <w:r>
        <w:t xml:space="preserve"> for</w:t>
      </w:r>
      <w:r w:rsidR="00C15251">
        <w:t xml:space="preserve"> significant</w:t>
      </w:r>
      <w:r>
        <w:t xml:space="preserve"> product release from above ground pipework and vessels</w:t>
      </w:r>
      <w:r w:rsidR="00C15251">
        <w:t>, below ground pipework, and the potential impact of releases on adjacent pipework, vessels and equipment;</w:t>
      </w:r>
    </w:p>
    <w:p w14:paraId="6B306572" w14:textId="080B73AE" w:rsidR="00375B0C" w:rsidRDefault="00C15251" w:rsidP="0032755E">
      <w:pPr>
        <w:pStyle w:val="BodyText"/>
        <w:numPr>
          <w:ilvl w:val="0"/>
          <w:numId w:val="23"/>
        </w:numPr>
        <w:spacing w:before="0" w:after="0"/>
      </w:pPr>
      <w:r>
        <w:t>The contribution of equipment failures</w:t>
      </w:r>
      <w:r w:rsidR="00375B0C">
        <w:t xml:space="preserve"> </w:t>
      </w:r>
      <w:r>
        <w:t>and reliability;</w:t>
      </w:r>
    </w:p>
    <w:p w14:paraId="0A4C1831" w14:textId="2D987E9F" w:rsidR="00C15251" w:rsidRDefault="00C15251" w:rsidP="0032755E">
      <w:pPr>
        <w:pStyle w:val="BodyText"/>
        <w:numPr>
          <w:ilvl w:val="0"/>
          <w:numId w:val="23"/>
        </w:numPr>
        <w:spacing w:before="0" w:after="0"/>
      </w:pPr>
      <w:r>
        <w:t>Releases in enclosed and congested spaces;</w:t>
      </w:r>
    </w:p>
    <w:p w14:paraId="0A9562DF" w14:textId="2D4CA169" w:rsidR="00C15251" w:rsidRDefault="00C15251" w:rsidP="0032755E">
      <w:pPr>
        <w:pStyle w:val="BodyText"/>
        <w:numPr>
          <w:ilvl w:val="0"/>
          <w:numId w:val="23"/>
        </w:numPr>
        <w:spacing w:before="0" w:after="0"/>
      </w:pPr>
      <w:r>
        <w:t>The assessment of dispersion, fire and explosion of all release scenarios;</w:t>
      </w:r>
    </w:p>
    <w:p w14:paraId="73DBA5B4" w14:textId="04FE78C0" w:rsidR="00503393" w:rsidRDefault="00C15251" w:rsidP="0032755E">
      <w:pPr>
        <w:pStyle w:val="BodyText"/>
        <w:numPr>
          <w:ilvl w:val="0"/>
          <w:numId w:val="23"/>
        </w:numPr>
        <w:spacing w:before="0" w:after="0"/>
      </w:pPr>
      <w:r>
        <w:t>The impact of external events, including intentional damage;</w:t>
      </w:r>
    </w:p>
    <w:p w14:paraId="5D78F57D" w14:textId="4165221A" w:rsidR="00C15251" w:rsidRDefault="00C15251" w:rsidP="0032755E">
      <w:pPr>
        <w:pStyle w:val="BodyText"/>
        <w:numPr>
          <w:ilvl w:val="0"/>
          <w:numId w:val="23"/>
        </w:numPr>
        <w:spacing w:before="0" w:after="0"/>
      </w:pPr>
      <w:r>
        <w:t>Assessment of domino events.</w:t>
      </w:r>
    </w:p>
    <w:p w14:paraId="5FDA1097" w14:textId="33E74743" w:rsidR="00C15251" w:rsidRDefault="00C15251" w:rsidP="0032755E">
      <w:pPr>
        <w:pStyle w:val="BodyText"/>
        <w:numPr>
          <w:ilvl w:val="0"/>
          <w:numId w:val="23"/>
        </w:numPr>
        <w:spacing w:before="0" w:after="0"/>
      </w:pPr>
      <w:r>
        <w:t xml:space="preserve">The calculation of </w:t>
      </w:r>
      <w:r w:rsidR="00A9439A">
        <w:t xml:space="preserve">individual and societal </w:t>
      </w:r>
      <w:r>
        <w:t>risk levels i) inside the site security fence and the impact on personnel, and ii) outside the site security fence and the impact on members of the public.</w:t>
      </w:r>
    </w:p>
    <w:p w14:paraId="28F49E1D" w14:textId="20F1CBB0" w:rsidR="00C15251" w:rsidRDefault="00A9439A" w:rsidP="00503393">
      <w:pPr>
        <w:pStyle w:val="BodyText"/>
      </w:pPr>
      <w:r>
        <w:t>Risk levels for installations should be assessed using the individual and societal risk criteria given in IGEM/TD/2 and PD 8010-3.</w:t>
      </w:r>
    </w:p>
    <w:p w14:paraId="771FE451" w14:textId="4D9A30DE" w:rsidR="00A9439A" w:rsidRDefault="00A9439A" w:rsidP="00A9439A">
      <w:pPr>
        <w:ind w:firstLine="720"/>
        <w:rPr>
          <w:rFonts w:eastAsiaTheme="minorEastAsia"/>
        </w:rPr>
      </w:pPr>
      <w:r w:rsidRPr="00A9439A">
        <w:rPr>
          <w:rFonts w:eastAsiaTheme="minorEastAsia"/>
        </w:rPr>
        <w:t xml:space="preserve">Guidance on </w:t>
      </w:r>
      <w:r>
        <w:rPr>
          <w:rFonts w:eastAsiaTheme="minorEastAsia"/>
        </w:rPr>
        <w:t xml:space="preserve">the </w:t>
      </w:r>
      <w:r w:rsidRPr="00A9439A">
        <w:rPr>
          <w:rFonts w:eastAsiaTheme="minorEastAsia"/>
        </w:rPr>
        <w:t xml:space="preserve">acceptability of risk and target </w:t>
      </w:r>
      <w:proofErr w:type="spellStart"/>
      <w:r w:rsidRPr="00A9439A">
        <w:rPr>
          <w:rFonts w:eastAsiaTheme="minorEastAsia"/>
        </w:rPr>
        <w:t>PoFs</w:t>
      </w:r>
      <w:proofErr w:type="spellEnd"/>
      <w:r w:rsidRPr="00A9439A">
        <w:rPr>
          <w:rFonts w:eastAsiaTheme="minorEastAsia"/>
        </w:rPr>
        <w:t xml:space="preserve"> given in ISO 16708</w:t>
      </w:r>
      <w:r>
        <w:rPr>
          <w:rFonts w:eastAsiaTheme="minorEastAsia"/>
        </w:rPr>
        <w:t xml:space="preserve"> should be applied.</w:t>
      </w:r>
    </w:p>
    <w:p w14:paraId="2F5181FA" w14:textId="34BD3019" w:rsidR="004F53DE" w:rsidRPr="004F53DE" w:rsidRDefault="004F53DE" w:rsidP="00A9439A">
      <w:pPr>
        <w:ind w:firstLine="720"/>
        <w:rPr>
          <w:color w:val="FF0000"/>
        </w:rPr>
      </w:pPr>
      <w:r w:rsidRPr="004F53DE">
        <w:rPr>
          <w:color w:val="FF0000"/>
        </w:rPr>
        <w:t>(is an appendix covering this needed?)</w:t>
      </w:r>
    </w:p>
    <w:p w14:paraId="13A98611" w14:textId="4E00E9CC" w:rsidR="00503393" w:rsidRDefault="00503393" w:rsidP="00503393">
      <w:pPr>
        <w:pStyle w:val="Heading3"/>
      </w:pPr>
      <w:r>
        <w:t>Design and Construction Review</w:t>
      </w:r>
    </w:p>
    <w:p w14:paraId="0922357B" w14:textId="44915D63" w:rsidR="00535BE9" w:rsidRDefault="00535BE9" w:rsidP="00535BE9">
      <w:pPr>
        <w:pStyle w:val="BodyText"/>
      </w:pPr>
      <w:r>
        <w:t xml:space="preserve">Design and construction details for the pipeline and installations should be reviewed against the requirements of </w:t>
      </w:r>
      <w:r w:rsidR="00AC6838">
        <w:t xml:space="preserve">the </w:t>
      </w:r>
      <w:r>
        <w:t>current pipeline standards</w:t>
      </w:r>
      <w:r w:rsidR="00AC6838">
        <w:t xml:space="preserve"> IGEM/TD/1 and PD8010-1.</w:t>
      </w:r>
      <w:r>
        <w:t xml:space="preserve"> As a minimum the review should take account of:</w:t>
      </w:r>
    </w:p>
    <w:p w14:paraId="64682712" w14:textId="25D1C0DC" w:rsidR="00A475B4" w:rsidRDefault="00535BE9" w:rsidP="00A475B4">
      <w:pPr>
        <w:pStyle w:val="BodyText"/>
      </w:pPr>
      <w:r>
        <w:t xml:space="preserve">The adequacy of material properties, design criteria and testing of the pipeline and associated installations. Specific </w:t>
      </w:r>
      <w:r w:rsidR="00A475B4">
        <w:t>assessment</w:t>
      </w:r>
      <w:r>
        <w:t xml:space="preserve"> should be carried out </w:t>
      </w:r>
      <w:r w:rsidR="00A475B4">
        <w:t>of the design and construction of</w:t>
      </w:r>
      <w:r>
        <w:t>:</w:t>
      </w:r>
    </w:p>
    <w:p w14:paraId="15EBEF8B" w14:textId="188FD5C8" w:rsidR="007C26E9" w:rsidRDefault="007C26E9" w:rsidP="0032755E">
      <w:pPr>
        <w:pStyle w:val="BodyText"/>
        <w:numPr>
          <w:ilvl w:val="0"/>
          <w:numId w:val="24"/>
        </w:numPr>
        <w:spacing w:before="0" w:after="0"/>
      </w:pPr>
      <w:r>
        <w:t>Pipeline as route maps and installation drawings</w:t>
      </w:r>
    </w:p>
    <w:p w14:paraId="4A26BA84" w14:textId="214CA3E2" w:rsidR="00A475B4" w:rsidRDefault="00A475B4" w:rsidP="0032755E">
      <w:pPr>
        <w:pStyle w:val="BodyText"/>
        <w:numPr>
          <w:ilvl w:val="0"/>
          <w:numId w:val="24"/>
        </w:numPr>
        <w:spacing w:before="0" w:after="0"/>
      </w:pPr>
      <w:r>
        <w:t>Installation of isolation valves</w:t>
      </w:r>
    </w:p>
    <w:p w14:paraId="58D258F3" w14:textId="27697AA8" w:rsidR="004367E7" w:rsidRDefault="004367E7" w:rsidP="0032755E">
      <w:pPr>
        <w:pStyle w:val="BodyText"/>
        <w:numPr>
          <w:ilvl w:val="0"/>
          <w:numId w:val="24"/>
        </w:numPr>
        <w:spacing w:before="0" w:after="0"/>
      </w:pPr>
      <w:r>
        <w:t xml:space="preserve">Pressure control </w:t>
      </w:r>
      <w:r w:rsidR="0091312C">
        <w:t xml:space="preserve">and emergency shut down </w:t>
      </w:r>
      <w:r>
        <w:t>systems</w:t>
      </w:r>
    </w:p>
    <w:p w14:paraId="38D0AC2E" w14:textId="229AEFDC" w:rsidR="00A475B4" w:rsidRDefault="00A475B4" w:rsidP="0032755E">
      <w:pPr>
        <w:pStyle w:val="BodyText"/>
        <w:numPr>
          <w:ilvl w:val="0"/>
          <w:numId w:val="24"/>
        </w:numPr>
        <w:spacing w:before="0" w:after="0"/>
      </w:pPr>
      <w:r>
        <w:t>Depth of cover</w:t>
      </w:r>
      <w:r w:rsidR="0091312C">
        <w:t>.</w:t>
      </w:r>
    </w:p>
    <w:p w14:paraId="5E33ECB6" w14:textId="06A44624" w:rsidR="00535BE9" w:rsidRDefault="00A475B4" w:rsidP="0032755E">
      <w:pPr>
        <w:pStyle w:val="BodyText"/>
        <w:numPr>
          <w:ilvl w:val="0"/>
          <w:numId w:val="24"/>
        </w:numPr>
        <w:spacing w:before="0" w:after="0"/>
      </w:pPr>
      <w:r>
        <w:t>Pipeline</w:t>
      </w:r>
      <w:r w:rsidR="00535BE9">
        <w:t xml:space="preserve"> sleeves,</w:t>
      </w:r>
    </w:p>
    <w:p w14:paraId="44BF7C80" w14:textId="21C97A8A" w:rsidR="00535BE9" w:rsidRDefault="004367E7" w:rsidP="0032755E">
      <w:pPr>
        <w:pStyle w:val="BodyText"/>
        <w:numPr>
          <w:ilvl w:val="0"/>
          <w:numId w:val="24"/>
        </w:numPr>
        <w:spacing w:before="0" w:after="0"/>
      </w:pPr>
      <w:r>
        <w:t xml:space="preserve">Pipeline and </w:t>
      </w:r>
      <w:r w:rsidR="00535BE9">
        <w:t>Pipework supports</w:t>
      </w:r>
      <w:r>
        <w:t xml:space="preserve"> and anchors</w:t>
      </w:r>
      <w:r w:rsidR="0091312C">
        <w:t>.</w:t>
      </w:r>
    </w:p>
    <w:p w14:paraId="22726BD8" w14:textId="64E524DD" w:rsidR="00535BE9" w:rsidRDefault="00535BE9" w:rsidP="0032755E">
      <w:pPr>
        <w:pStyle w:val="BodyText"/>
        <w:numPr>
          <w:ilvl w:val="0"/>
          <w:numId w:val="24"/>
        </w:numPr>
        <w:spacing w:before="0" w:after="0"/>
      </w:pPr>
      <w:r>
        <w:t>Road, rail and water crossings</w:t>
      </w:r>
      <w:r w:rsidR="00A475B4">
        <w:t xml:space="preserve"> (including any changes to traffic routes and reassessment of traffic volumes)</w:t>
      </w:r>
      <w:r w:rsidR="0091312C">
        <w:t>.</w:t>
      </w:r>
    </w:p>
    <w:p w14:paraId="62A314C4" w14:textId="71D87435" w:rsidR="00535BE9" w:rsidRDefault="00535BE9" w:rsidP="0032755E">
      <w:pPr>
        <w:pStyle w:val="BodyText"/>
        <w:numPr>
          <w:ilvl w:val="0"/>
          <w:numId w:val="24"/>
        </w:numPr>
        <w:spacing w:before="0" w:after="0"/>
      </w:pPr>
      <w:r>
        <w:t>Above ground crossings</w:t>
      </w:r>
      <w:r w:rsidR="0091312C">
        <w:t>.</w:t>
      </w:r>
    </w:p>
    <w:p w14:paraId="3339CFEF" w14:textId="41D9D718" w:rsidR="004367E7" w:rsidRDefault="004367E7" w:rsidP="0032755E">
      <w:pPr>
        <w:pStyle w:val="BodyText"/>
        <w:numPr>
          <w:ilvl w:val="0"/>
          <w:numId w:val="24"/>
        </w:numPr>
        <w:spacing w:before="0" w:after="0"/>
      </w:pPr>
      <w:r>
        <w:t>Evaluation and mitigation of internal corrosion</w:t>
      </w:r>
      <w:r w:rsidR="0091312C">
        <w:t>.</w:t>
      </w:r>
    </w:p>
    <w:p w14:paraId="3D98E79F" w14:textId="47782CB5" w:rsidR="004367E7" w:rsidRDefault="004367E7" w:rsidP="0032755E">
      <w:pPr>
        <w:pStyle w:val="BodyText"/>
        <w:numPr>
          <w:ilvl w:val="0"/>
          <w:numId w:val="24"/>
        </w:numPr>
        <w:spacing w:before="0" w:after="0"/>
      </w:pPr>
      <w:r>
        <w:t>Evaluation and mitigation of external corrosion (including AC and DC induced corrosion, SCC, MIC)</w:t>
      </w:r>
      <w:r w:rsidR="0091312C">
        <w:t>.</w:t>
      </w:r>
    </w:p>
    <w:p w14:paraId="717FA118" w14:textId="18B8435D" w:rsidR="004367E7" w:rsidRDefault="004367E7" w:rsidP="0032755E">
      <w:pPr>
        <w:pStyle w:val="BodyText"/>
        <w:numPr>
          <w:ilvl w:val="0"/>
          <w:numId w:val="24"/>
        </w:numPr>
        <w:spacing w:before="0" w:after="0"/>
      </w:pPr>
      <w:r>
        <w:t>External coating integrity</w:t>
      </w:r>
    </w:p>
    <w:p w14:paraId="6005BE51" w14:textId="76D1D7CD" w:rsidR="00A475B4" w:rsidRDefault="00A475B4" w:rsidP="0032755E">
      <w:pPr>
        <w:pStyle w:val="BodyText"/>
        <w:numPr>
          <w:ilvl w:val="0"/>
          <w:numId w:val="24"/>
        </w:numPr>
        <w:spacing w:before="0" w:after="0"/>
      </w:pPr>
      <w:r>
        <w:t>Proximity to and crossing of other pipelines and services</w:t>
      </w:r>
      <w:r w:rsidR="0091312C">
        <w:t>.</w:t>
      </w:r>
    </w:p>
    <w:p w14:paraId="6EBE4523" w14:textId="3392FD0A" w:rsidR="00A475B4" w:rsidRDefault="00A475B4" w:rsidP="0032755E">
      <w:pPr>
        <w:pStyle w:val="BodyText"/>
        <w:numPr>
          <w:ilvl w:val="0"/>
          <w:numId w:val="24"/>
        </w:numPr>
        <w:spacing w:before="0" w:after="0"/>
      </w:pPr>
      <w:r>
        <w:t>Pipeline protection measures</w:t>
      </w:r>
      <w:r w:rsidR="0091312C">
        <w:t>.</w:t>
      </w:r>
    </w:p>
    <w:p w14:paraId="6B35CE2A" w14:textId="1E46A684" w:rsidR="00A475B4" w:rsidRDefault="00A475B4" w:rsidP="0032755E">
      <w:pPr>
        <w:pStyle w:val="BodyText"/>
        <w:numPr>
          <w:ilvl w:val="0"/>
          <w:numId w:val="24"/>
        </w:numPr>
        <w:spacing w:before="0" w:after="0"/>
      </w:pPr>
      <w:r>
        <w:t xml:space="preserve">Assessment of changes in environmental loading, including </w:t>
      </w:r>
      <w:r w:rsidR="0091312C">
        <w:t xml:space="preserve">effect of adverse ground conditions, </w:t>
      </w:r>
      <w:r>
        <w:t xml:space="preserve">ground movement </w:t>
      </w:r>
      <w:r w:rsidR="0091312C">
        <w:t>(</w:t>
      </w:r>
      <w:r>
        <w:t>due to land sliding, subsidence and settlement</w:t>
      </w:r>
      <w:r w:rsidR="0091312C">
        <w:t>)</w:t>
      </w:r>
      <w:r>
        <w:t>, frost heave</w:t>
      </w:r>
      <w:r w:rsidR="0091312C">
        <w:t>,</w:t>
      </w:r>
      <w:r>
        <w:t xml:space="preserve"> buoyancy due to changes in the water table and erosion at river banks, vehicle loading</w:t>
      </w:r>
      <w:r w:rsidR="006C6780">
        <w:t xml:space="preserve"> and seismic events.</w:t>
      </w:r>
    </w:p>
    <w:p w14:paraId="00E5D9E9" w14:textId="526EDACF" w:rsidR="00535BE9" w:rsidRDefault="00535BE9" w:rsidP="0032755E">
      <w:pPr>
        <w:pStyle w:val="BodyText"/>
        <w:numPr>
          <w:ilvl w:val="0"/>
          <w:numId w:val="24"/>
        </w:numPr>
        <w:spacing w:before="0" w:after="0"/>
      </w:pPr>
      <w:r>
        <w:t xml:space="preserve">Route survey to identify any infrastructure and population density </w:t>
      </w:r>
      <w:r w:rsidR="00A475B4">
        <w:t>infringements</w:t>
      </w:r>
      <w:r w:rsidR="004367E7">
        <w:t>, and risk assessment of identified infringements.</w:t>
      </w:r>
    </w:p>
    <w:p w14:paraId="698941E0" w14:textId="5E5D6904" w:rsidR="0091312C" w:rsidRDefault="0091312C" w:rsidP="004367E7">
      <w:pPr>
        <w:pStyle w:val="BodyText"/>
        <w:rPr>
          <w:rFonts w:eastAsiaTheme="minorEastAsia"/>
        </w:rPr>
      </w:pPr>
      <w:r>
        <w:rPr>
          <w:rFonts w:eastAsiaTheme="minorEastAsia"/>
        </w:rPr>
        <w:t>The above assessments should include a review of original design and construction records.</w:t>
      </w:r>
      <w:r w:rsidR="004F2F88">
        <w:rPr>
          <w:rFonts w:eastAsiaTheme="minorEastAsia"/>
        </w:rPr>
        <w:t xml:space="preserve"> Where primary records (material certificates, pressure test records, Original Equipment </w:t>
      </w:r>
      <w:proofErr w:type="spellStart"/>
      <w:r w:rsidR="004F2F88">
        <w:rPr>
          <w:rFonts w:eastAsiaTheme="minorEastAsia"/>
        </w:rPr>
        <w:t>Manufacturer’s</w:t>
      </w:r>
      <w:proofErr w:type="spellEnd"/>
      <w:r w:rsidR="004F2F88">
        <w:rPr>
          <w:rFonts w:eastAsiaTheme="minorEastAsia"/>
        </w:rPr>
        <w:t xml:space="preserve"> (OEM) records, construction inspection records) are not available, secondary records (other construction records such as data sheets or </w:t>
      </w:r>
      <w:r w:rsidR="00382F33">
        <w:rPr>
          <w:rFonts w:eastAsiaTheme="minorEastAsia"/>
        </w:rPr>
        <w:t>material</w:t>
      </w:r>
      <w:r w:rsidR="004F2F88">
        <w:rPr>
          <w:rFonts w:eastAsiaTheme="minorEastAsia"/>
        </w:rPr>
        <w:t xml:space="preserve"> </w:t>
      </w:r>
      <w:r w:rsidR="00382F33">
        <w:rPr>
          <w:rFonts w:eastAsiaTheme="minorEastAsia"/>
        </w:rPr>
        <w:t>orders</w:t>
      </w:r>
      <w:r w:rsidR="004F2F88">
        <w:rPr>
          <w:rFonts w:eastAsiaTheme="minorEastAsia"/>
        </w:rPr>
        <w:t xml:space="preserve">, company database entries, primary records for equivalent materials/components from </w:t>
      </w:r>
      <w:r w:rsidR="00382F33">
        <w:rPr>
          <w:rFonts w:eastAsiaTheme="minorEastAsia"/>
        </w:rPr>
        <w:t>the</w:t>
      </w:r>
      <w:r w:rsidR="004F2F88">
        <w:rPr>
          <w:rFonts w:eastAsiaTheme="minorEastAsia"/>
        </w:rPr>
        <w:t xml:space="preserve"> same manufacturer </w:t>
      </w:r>
      <w:r w:rsidR="00382F33">
        <w:rPr>
          <w:rFonts w:eastAsiaTheme="minorEastAsia"/>
        </w:rPr>
        <w:t xml:space="preserve">procured at the same time, evidence of company quality control procedures in place at the time) may be considered. </w:t>
      </w:r>
    </w:p>
    <w:p w14:paraId="57175ED3" w14:textId="77777777" w:rsidR="00382F33" w:rsidRDefault="00382F33" w:rsidP="00382F33">
      <w:pPr>
        <w:pStyle w:val="BodyText"/>
        <w:rPr>
          <w:rFonts w:eastAsiaTheme="minorEastAsia"/>
        </w:rPr>
      </w:pPr>
      <w:r>
        <w:rPr>
          <w:rFonts w:eastAsiaTheme="minorEastAsia"/>
        </w:rPr>
        <w:t xml:space="preserve">Where secondary records are used for the design and construction review, the effect of data uncertainty should be </w:t>
      </w:r>
      <w:proofErr w:type="gramStart"/>
      <w:r>
        <w:rPr>
          <w:rFonts w:eastAsiaTheme="minorEastAsia"/>
        </w:rPr>
        <w:t>taken into account</w:t>
      </w:r>
      <w:proofErr w:type="gramEnd"/>
      <w:r>
        <w:rPr>
          <w:rFonts w:eastAsiaTheme="minorEastAsia"/>
        </w:rPr>
        <w:t xml:space="preserve"> and demonstration of the acceptability of the data assessment should be documented based on:</w:t>
      </w:r>
    </w:p>
    <w:p w14:paraId="58449D15" w14:textId="77777777" w:rsidR="00382F33" w:rsidRDefault="00382F33" w:rsidP="0032755E">
      <w:pPr>
        <w:pStyle w:val="BodyText"/>
        <w:numPr>
          <w:ilvl w:val="0"/>
          <w:numId w:val="25"/>
        </w:numPr>
        <w:spacing w:before="0" w:after="0"/>
      </w:pPr>
      <w:r>
        <w:t>a</w:t>
      </w:r>
      <w:r w:rsidRPr="00382F33">
        <w:t xml:space="preserve"> cautious best estimate quantification of the uncertainty associated with each source of data, </w:t>
      </w:r>
      <w:r>
        <w:t>and</w:t>
      </w:r>
      <w:r w:rsidRPr="00382F33">
        <w:t xml:space="preserve"> combination of uncertainties </w:t>
      </w:r>
      <w:r>
        <w:t xml:space="preserve">for comparison </w:t>
      </w:r>
      <w:r w:rsidRPr="00382F33">
        <w:t xml:space="preserve">with </w:t>
      </w:r>
      <w:r>
        <w:t xml:space="preserve">a justified acceptable limit, or </w:t>
      </w:r>
    </w:p>
    <w:p w14:paraId="4E814897" w14:textId="280B1F49" w:rsidR="004F53DE" w:rsidRPr="00A070E9" w:rsidRDefault="00382F33" w:rsidP="00A070E9">
      <w:pPr>
        <w:pStyle w:val="BodyText"/>
        <w:numPr>
          <w:ilvl w:val="0"/>
          <w:numId w:val="25"/>
        </w:numPr>
        <w:spacing w:before="0" w:after="0"/>
        <w:rPr>
          <w:rFonts w:eastAsiaTheme="minorEastAsia"/>
        </w:rPr>
      </w:pPr>
      <w:r>
        <w:t>a</w:t>
      </w:r>
      <w:r w:rsidRPr="00382F33">
        <w:t xml:space="preserve"> qualitative algorithm or semi-quantitative ‘points-scoring’ </w:t>
      </w:r>
      <w:r>
        <w:t>model developed</w:t>
      </w:r>
      <w:r w:rsidRPr="00382F33">
        <w:t xml:space="preserve"> to evaluate the adequacy of given levels of available data.</w:t>
      </w:r>
    </w:p>
    <w:p w14:paraId="2235BF1B" w14:textId="56C0D58F" w:rsidR="0091312C" w:rsidRDefault="0091312C" w:rsidP="004367E7">
      <w:pPr>
        <w:pStyle w:val="BodyText"/>
        <w:rPr>
          <w:rFonts w:eastAsiaTheme="minorEastAsia"/>
        </w:rPr>
      </w:pPr>
      <w:r>
        <w:rPr>
          <w:rFonts w:eastAsiaTheme="minorEastAsia"/>
        </w:rPr>
        <w:t>A documented fitness for purpose assessment should be carried out on any features or components which do not meet current design and construction standards.</w:t>
      </w:r>
    </w:p>
    <w:p w14:paraId="236C3DEF" w14:textId="5FB70051" w:rsidR="004367E7" w:rsidRPr="004367E7" w:rsidRDefault="004367E7" w:rsidP="004367E7">
      <w:pPr>
        <w:pStyle w:val="BodyText"/>
        <w:rPr>
          <w:rFonts w:eastAsiaTheme="minorEastAsia"/>
        </w:rPr>
      </w:pPr>
      <w:r>
        <w:rPr>
          <w:rFonts w:eastAsiaTheme="minorEastAsia"/>
        </w:rPr>
        <w:t>Reference should be made to the pipeline standards IGEM/TD/1 and PD 8010-</w:t>
      </w:r>
      <w:r w:rsidR="00F85B11">
        <w:rPr>
          <w:rFonts w:eastAsiaTheme="minorEastAsia"/>
        </w:rPr>
        <w:t>1</w:t>
      </w:r>
      <w:r>
        <w:rPr>
          <w:rFonts w:eastAsiaTheme="minorEastAsia"/>
        </w:rPr>
        <w:t xml:space="preserve">, IGEM/TD/2 and PD 8010-3, and UKOPA GPGs </w:t>
      </w:r>
      <w:r w:rsidR="004F53DE">
        <w:rPr>
          <w:rFonts w:eastAsiaTheme="minorEastAsia"/>
        </w:rPr>
        <w:t xml:space="preserve">5- Managing pipeline sleeves, 6 – Specification for concrete slabs, X1 - </w:t>
      </w:r>
      <w:r w:rsidR="004F53DE" w:rsidRPr="004F53DE">
        <w:rPr>
          <w:rFonts w:eastAsiaTheme="minorEastAsia"/>
        </w:rPr>
        <w:t>Managing Encroaching Development and Societal Risk Around Pipelines where requirements are captured by pipeline codes</w:t>
      </w:r>
    </w:p>
    <w:p w14:paraId="6B8FD281" w14:textId="68851E5C" w:rsidR="00503393" w:rsidRDefault="00503393" w:rsidP="00503393">
      <w:pPr>
        <w:pStyle w:val="Heading3"/>
      </w:pPr>
      <w:r>
        <w:t>Current Integrity of the Pipeline System</w:t>
      </w:r>
    </w:p>
    <w:p w14:paraId="55EA9D0A" w14:textId="636417A3" w:rsidR="00AC6838" w:rsidRDefault="004913DC" w:rsidP="00AC6838">
      <w:pPr>
        <w:pStyle w:val="BodyText"/>
      </w:pPr>
      <w:r>
        <w:t>The</w:t>
      </w:r>
      <w:r w:rsidR="00AC6838">
        <w:t xml:space="preserve"> current integrity of </w:t>
      </w:r>
      <w:r>
        <w:t>the</w:t>
      </w:r>
      <w:r w:rsidR="00AC6838">
        <w:t xml:space="preserve"> </w:t>
      </w:r>
      <w:r>
        <w:t>pipeline</w:t>
      </w:r>
      <w:r w:rsidR="00AC6838">
        <w:t xml:space="preserve"> and associated installations should be evaluated</w:t>
      </w:r>
      <w:r w:rsidR="00AC6838" w:rsidRPr="00AC6838">
        <w:t xml:space="preserve"> against the </w:t>
      </w:r>
      <w:r>
        <w:t xml:space="preserve">operation and maintenance </w:t>
      </w:r>
      <w:r w:rsidR="00AC6838" w:rsidRPr="00AC6838">
        <w:t>requirements of the current pipeline standards IGEM/TD/1 and PD8010-1. A</w:t>
      </w:r>
      <w:r>
        <w:t xml:space="preserve"> full operations and maintenance review shall</w:t>
      </w:r>
      <w:r w:rsidR="00AC6838" w:rsidRPr="00AC6838">
        <w:t xml:space="preserve"> </w:t>
      </w:r>
      <w:r>
        <w:t>be undertaken including</w:t>
      </w:r>
      <w:r w:rsidR="004B4E1E">
        <w:t>:</w:t>
      </w:r>
    </w:p>
    <w:p w14:paraId="3E9A6184" w14:textId="7022C910" w:rsidR="004913DC" w:rsidRDefault="0089350E" w:rsidP="0032755E">
      <w:pPr>
        <w:pStyle w:val="ListParagraph"/>
        <w:widowControl w:val="0"/>
        <w:numPr>
          <w:ilvl w:val="5"/>
          <w:numId w:val="26"/>
        </w:numPr>
        <w:tabs>
          <w:tab w:val="left" w:pos="2410"/>
          <w:tab w:val="left" w:pos="2411"/>
        </w:tabs>
        <w:autoSpaceDE w:val="0"/>
        <w:autoSpaceDN w:val="0"/>
        <w:contextualSpacing w:val="0"/>
        <w:rPr>
          <w:rFonts w:ascii="Arial" w:hAnsi="Arial" w:cs="Arial"/>
          <w:sz w:val="20"/>
        </w:rPr>
      </w:pPr>
      <w:r>
        <w:rPr>
          <w:rFonts w:ascii="Arial" w:hAnsi="Arial" w:cs="Arial"/>
          <w:sz w:val="20"/>
        </w:rPr>
        <w:t>M</w:t>
      </w:r>
      <w:r w:rsidR="004913DC" w:rsidRPr="004913DC">
        <w:rPr>
          <w:rFonts w:ascii="Arial" w:hAnsi="Arial" w:cs="Arial"/>
          <w:sz w:val="20"/>
        </w:rPr>
        <w:t xml:space="preserve">odifications </w:t>
      </w:r>
      <w:r w:rsidR="004913DC">
        <w:rPr>
          <w:rFonts w:ascii="Arial" w:hAnsi="Arial" w:cs="Arial"/>
          <w:sz w:val="20"/>
        </w:rPr>
        <w:t xml:space="preserve">and repairs </w:t>
      </w:r>
      <w:r w:rsidR="004913DC" w:rsidRPr="004913DC">
        <w:rPr>
          <w:rFonts w:ascii="Arial" w:hAnsi="Arial" w:cs="Arial"/>
          <w:sz w:val="20"/>
        </w:rPr>
        <w:t>since</w:t>
      </w:r>
      <w:r w:rsidR="004913DC" w:rsidRPr="004913DC">
        <w:rPr>
          <w:rFonts w:ascii="Arial" w:hAnsi="Arial" w:cs="Arial"/>
          <w:spacing w:val="-23"/>
          <w:sz w:val="20"/>
        </w:rPr>
        <w:t xml:space="preserve"> </w:t>
      </w:r>
      <w:r w:rsidR="004913DC" w:rsidRPr="004913DC">
        <w:rPr>
          <w:rFonts w:ascii="Arial" w:hAnsi="Arial" w:cs="Arial"/>
          <w:sz w:val="20"/>
        </w:rPr>
        <w:t>construction</w:t>
      </w:r>
    </w:p>
    <w:p w14:paraId="27BD872A" w14:textId="4308CD59" w:rsidR="004913DC" w:rsidRDefault="004913DC" w:rsidP="0032755E">
      <w:pPr>
        <w:pStyle w:val="ListParagraph"/>
        <w:widowControl w:val="0"/>
        <w:numPr>
          <w:ilvl w:val="5"/>
          <w:numId w:val="26"/>
        </w:numPr>
        <w:tabs>
          <w:tab w:val="left" w:pos="2410"/>
          <w:tab w:val="left" w:pos="2411"/>
        </w:tabs>
        <w:autoSpaceDE w:val="0"/>
        <w:autoSpaceDN w:val="0"/>
        <w:contextualSpacing w:val="0"/>
        <w:rPr>
          <w:rFonts w:ascii="Arial" w:hAnsi="Arial" w:cs="Arial"/>
          <w:sz w:val="20"/>
        </w:rPr>
      </w:pPr>
      <w:r>
        <w:rPr>
          <w:rFonts w:ascii="Arial" w:hAnsi="Arial" w:cs="Arial"/>
          <w:sz w:val="20"/>
        </w:rPr>
        <w:t>Operating service history</w:t>
      </w:r>
    </w:p>
    <w:p w14:paraId="43BA9CF5" w14:textId="620A6B39" w:rsidR="004B4E1E" w:rsidRDefault="004B4E1E" w:rsidP="0032755E">
      <w:pPr>
        <w:pStyle w:val="ListParagraph"/>
        <w:widowControl w:val="0"/>
        <w:numPr>
          <w:ilvl w:val="5"/>
          <w:numId w:val="26"/>
        </w:numPr>
        <w:tabs>
          <w:tab w:val="left" w:pos="2410"/>
          <w:tab w:val="left" w:pos="2411"/>
        </w:tabs>
        <w:autoSpaceDE w:val="0"/>
        <w:autoSpaceDN w:val="0"/>
        <w:contextualSpacing w:val="0"/>
        <w:rPr>
          <w:rFonts w:ascii="Arial" w:hAnsi="Arial" w:cs="Arial"/>
          <w:sz w:val="20"/>
        </w:rPr>
      </w:pPr>
      <w:r>
        <w:rPr>
          <w:rFonts w:ascii="Arial" w:hAnsi="Arial" w:cs="Arial"/>
          <w:sz w:val="20"/>
        </w:rPr>
        <w:t>Product quality records</w:t>
      </w:r>
    </w:p>
    <w:p w14:paraId="7AED72CC" w14:textId="44D9D1F8" w:rsidR="004913DC" w:rsidRPr="004913DC" w:rsidRDefault="004913DC" w:rsidP="0032755E">
      <w:pPr>
        <w:pStyle w:val="ListParagraph"/>
        <w:widowControl w:val="0"/>
        <w:numPr>
          <w:ilvl w:val="5"/>
          <w:numId w:val="26"/>
        </w:numPr>
        <w:tabs>
          <w:tab w:val="left" w:pos="2410"/>
          <w:tab w:val="left" w:pos="2411"/>
        </w:tabs>
        <w:autoSpaceDE w:val="0"/>
        <w:autoSpaceDN w:val="0"/>
        <w:contextualSpacing w:val="0"/>
        <w:rPr>
          <w:rFonts w:ascii="Arial" w:hAnsi="Arial" w:cs="Arial"/>
          <w:sz w:val="20"/>
        </w:rPr>
      </w:pPr>
      <w:r>
        <w:rPr>
          <w:rFonts w:ascii="Arial" w:hAnsi="Arial" w:cs="Arial"/>
          <w:sz w:val="20"/>
        </w:rPr>
        <w:t xml:space="preserve">CP monitoring results and actions </w:t>
      </w:r>
    </w:p>
    <w:p w14:paraId="439BC9F6" w14:textId="7B4D48FF" w:rsidR="004913DC" w:rsidRDefault="0089350E" w:rsidP="0032755E">
      <w:pPr>
        <w:pStyle w:val="ListParagraph"/>
        <w:widowControl w:val="0"/>
        <w:numPr>
          <w:ilvl w:val="5"/>
          <w:numId w:val="26"/>
        </w:numPr>
        <w:tabs>
          <w:tab w:val="left" w:pos="2410"/>
          <w:tab w:val="left" w:pos="2411"/>
        </w:tabs>
        <w:autoSpaceDE w:val="0"/>
        <w:autoSpaceDN w:val="0"/>
        <w:contextualSpacing w:val="0"/>
        <w:rPr>
          <w:rFonts w:ascii="Arial" w:hAnsi="Arial" w:cs="Arial"/>
          <w:sz w:val="20"/>
        </w:rPr>
      </w:pPr>
      <w:r>
        <w:rPr>
          <w:rFonts w:ascii="Arial" w:hAnsi="Arial" w:cs="Arial"/>
          <w:sz w:val="20"/>
        </w:rPr>
        <w:t>C</w:t>
      </w:r>
      <w:r w:rsidR="004913DC" w:rsidRPr="004913DC">
        <w:rPr>
          <w:rFonts w:ascii="Arial" w:hAnsi="Arial" w:cs="Arial"/>
          <w:sz w:val="20"/>
        </w:rPr>
        <w:t>ondition monitoring</w:t>
      </w:r>
      <w:r w:rsidR="004913DC">
        <w:rPr>
          <w:rFonts w:ascii="Arial" w:hAnsi="Arial" w:cs="Arial"/>
          <w:sz w:val="20"/>
        </w:rPr>
        <w:t xml:space="preserve"> (CIPS, DCVG)</w:t>
      </w:r>
      <w:r w:rsidR="004913DC" w:rsidRPr="004913DC">
        <w:rPr>
          <w:rFonts w:ascii="Arial" w:hAnsi="Arial" w:cs="Arial"/>
          <w:sz w:val="20"/>
        </w:rPr>
        <w:t xml:space="preserve"> results and</w:t>
      </w:r>
      <w:r w:rsidR="004913DC" w:rsidRPr="004913DC">
        <w:rPr>
          <w:rFonts w:ascii="Arial" w:hAnsi="Arial" w:cs="Arial"/>
          <w:spacing w:val="-14"/>
          <w:sz w:val="20"/>
        </w:rPr>
        <w:t xml:space="preserve"> </w:t>
      </w:r>
      <w:r w:rsidR="004913DC" w:rsidRPr="004913DC">
        <w:rPr>
          <w:rFonts w:ascii="Arial" w:hAnsi="Arial" w:cs="Arial"/>
          <w:sz w:val="20"/>
        </w:rPr>
        <w:t>actions</w:t>
      </w:r>
    </w:p>
    <w:p w14:paraId="00ED6493" w14:textId="35FDC908" w:rsidR="004913DC" w:rsidRDefault="004913DC" w:rsidP="0032755E">
      <w:pPr>
        <w:pStyle w:val="ListParagraph"/>
        <w:widowControl w:val="0"/>
        <w:numPr>
          <w:ilvl w:val="5"/>
          <w:numId w:val="26"/>
        </w:numPr>
        <w:tabs>
          <w:tab w:val="left" w:pos="2410"/>
          <w:tab w:val="left" w:pos="2411"/>
        </w:tabs>
        <w:autoSpaceDE w:val="0"/>
        <w:autoSpaceDN w:val="0"/>
        <w:contextualSpacing w:val="0"/>
        <w:rPr>
          <w:rFonts w:ascii="Arial" w:hAnsi="Arial" w:cs="Arial"/>
          <w:sz w:val="20"/>
        </w:rPr>
      </w:pPr>
      <w:r>
        <w:rPr>
          <w:rFonts w:ascii="Arial" w:hAnsi="Arial" w:cs="Arial"/>
          <w:sz w:val="20"/>
        </w:rPr>
        <w:t>Inspection results and actions</w:t>
      </w:r>
    </w:p>
    <w:p w14:paraId="6415F6C5" w14:textId="08930D16" w:rsidR="000E12DE" w:rsidRDefault="000E12DE" w:rsidP="0032755E">
      <w:pPr>
        <w:pStyle w:val="ListParagraph"/>
        <w:widowControl w:val="0"/>
        <w:numPr>
          <w:ilvl w:val="5"/>
          <w:numId w:val="26"/>
        </w:numPr>
        <w:tabs>
          <w:tab w:val="left" w:pos="2410"/>
          <w:tab w:val="left" w:pos="2411"/>
        </w:tabs>
        <w:autoSpaceDE w:val="0"/>
        <w:autoSpaceDN w:val="0"/>
        <w:contextualSpacing w:val="0"/>
        <w:rPr>
          <w:rFonts w:ascii="Arial" w:hAnsi="Arial" w:cs="Arial"/>
          <w:sz w:val="20"/>
        </w:rPr>
      </w:pPr>
      <w:r>
        <w:rPr>
          <w:rFonts w:ascii="Arial" w:hAnsi="Arial" w:cs="Arial"/>
          <w:sz w:val="20"/>
        </w:rPr>
        <w:t>Assessment of defects</w:t>
      </w:r>
    </w:p>
    <w:p w14:paraId="52FB6463" w14:textId="6447CCDF" w:rsidR="004B4E1E" w:rsidRDefault="004B4E1E" w:rsidP="0032755E">
      <w:pPr>
        <w:pStyle w:val="ListParagraph"/>
        <w:widowControl w:val="0"/>
        <w:numPr>
          <w:ilvl w:val="5"/>
          <w:numId w:val="26"/>
        </w:numPr>
        <w:tabs>
          <w:tab w:val="left" w:pos="2410"/>
          <w:tab w:val="left" w:pos="2411"/>
        </w:tabs>
        <w:autoSpaceDE w:val="0"/>
        <w:autoSpaceDN w:val="0"/>
        <w:contextualSpacing w:val="0"/>
        <w:rPr>
          <w:rFonts w:ascii="Arial" w:hAnsi="Arial" w:cs="Arial"/>
          <w:sz w:val="20"/>
        </w:rPr>
      </w:pPr>
      <w:r>
        <w:rPr>
          <w:rFonts w:ascii="Arial" w:hAnsi="Arial" w:cs="Arial"/>
          <w:sz w:val="20"/>
        </w:rPr>
        <w:t>Maintenance results and actions</w:t>
      </w:r>
    </w:p>
    <w:p w14:paraId="318B66D9" w14:textId="1E120812" w:rsidR="0089350E" w:rsidRPr="004913DC" w:rsidRDefault="0089350E" w:rsidP="0032755E">
      <w:pPr>
        <w:pStyle w:val="ListParagraph"/>
        <w:widowControl w:val="0"/>
        <w:numPr>
          <w:ilvl w:val="5"/>
          <w:numId w:val="26"/>
        </w:numPr>
        <w:tabs>
          <w:tab w:val="left" w:pos="2410"/>
          <w:tab w:val="left" w:pos="2411"/>
        </w:tabs>
        <w:autoSpaceDE w:val="0"/>
        <w:autoSpaceDN w:val="0"/>
        <w:contextualSpacing w:val="0"/>
        <w:rPr>
          <w:rFonts w:ascii="Arial" w:hAnsi="Arial" w:cs="Arial"/>
          <w:sz w:val="20"/>
        </w:rPr>
      </w:pPr>
      <w:r>
        <w:rPr>
          <w:rFonts w:ascii="Arial" w:hAnsi="Arial" w:cs="Arial"/>
          <w:sz w:val="20"/>
        </w:rPr>
        <w:t>Leak detection records</w:t>
      </w:r>
    </w:p>
    <w:p w14:paraId="7EB91531" w14:textId="2C71EBCB" w:rsidR="004913DC" w:rsidRPr="004913DC" w:rsidRDefault="0089350E" w:rsidP="0032755E">
      <w:pPr>
        <w:pStyle w:val="ListParagraph"/>
        <w:widowControl w:val="0"/>
        <w:numPr>
          <w:ilvl w:val="5"/>
          <w:numId w:val="26"/>
        </w:numPr>
        <w:tabs>
          <w:tab w:val="left" w:pos="2410"/>
          <w:tab w:val="left" w:pos="2411"/>
        </w:tabs>
        <w:autoSpaceDE w:val="0"/>
        <w:autoSpaceDN w:val="0"/>
        <w:contextualSpacing w:val="0"/>
        <w:rPr>
          <w:rFonts w:ascii="Arial" w:hAnsi="Arial" w:cs="Arial"/>
          <w:sz w:val="20"/>
        </w:rPr>
      </w:pPr>
      <w:r>
        <w:rPr>
          <w:rFonts w:ascii="Arial" w:hAnsi="Arial" w:cs="Arial"/>
          <w:sz w:val="20"/>
        </w:rPr>
        <w:t>P</w:t>
      </w:r>
      <w:r w:rsidR="004913DC" w:rsidRPr="004913DC">
        <w:rPr>
          <w:rFonts w:ascii="Arial" w:hAnsi="Arial" w:cs="Arial"/>
          <w:sz w:val="20"/>
        </w:rPr>
        <w:t>ressure cycling/fatigue</w:t>
      </w:r>
      <w:r w:rsidR="004913DC" w:rsidRPr="004913DC">
        <w:rPr>
          <w:rFonts w:ascii="Arial" w:hAnsi="Arial" w:cs="Arial"/>
          <w:spacing w:val="-22"/>
          <w:sz w:val="20"/>
        </w:rPr>
        <w:t xml:space="preserve"> </w:t>
      </w:r>
      <w:r w:rsidR="004913DC" w:rsidRPr="004913DC">
        <w:rPr>
          <w:rFonts w:ascii="Arial" w:hAnsi="Arial" w:cs="Arial"/>
          <w:sz w:val="20"/>
        </w:rPr>
        <w:t>history</w:t>
      </w:r>
    </w:p>
    <w:p w14:paraId="1D6EFF00" w14:textId="7D78E967" w:rsidR="004913DC" w:rsidRPr="004913DC" w:rsidRDefault="0089350E" w:rsidP="0032755E">
      <w:pPr>
        <w:pStyle w:val="ListParagraph"/>
        <w:widowControl w:val="0"/>
        <w:numPr>
          <w:ilvl w:val="5"/>
          <w:numId w:val="26"/>
        </w:numPr>
        <w:tabs>
          <w:tab w:val="left" w:pos="2410"/>
          <w:tab w:val="left" w:pos="2411"/>
        </w:tabs>
        <w:autoSpaceDE w:val="0"/>
        <w:autoSpaceDN w:val="0"/>
        <w:contextualSpacing w:val="0"/>
        <w:rPr>
          <w:rFonts w:ascii="Arial" w:hAnsi="Arial" w:cs="Arial"/>
          <w:sz w:val="20"/>
        </w:rPr>
      </w:pPr>
      <w:r>
        <w:rPr>
          <w:rFonts w:ascii="Arial" w:hAnsi="Arial" w:cs="Arial"/>
          <w:sz w:val="20"/>
        </w:rPr>
        <w:t>P</w:t>
      </w:r>
      <w:r w:rsidR="004913DC" w:rsidRPr="004913DC">
        <w:rPr>
          <w:rFonts w:ascii="Arial" w:hAnsi="Arial" w:cs="Arial"/>
          <w:sz w:val="20"/>
        </w:rPr>
        <w:t>roximity and population density infringements and area</w:t>
      </w:r>
      <w:r w:rsidR="004913DC" w:rsidRPr="004913DC">
        <w:rPr>
          <w:rFonts w:ascii="Arial" w:hAnsi="Arial" w:cs="Arial"/>
          <w:spacing w:val="-30"/>
          <w:sz w:val="20"/>
        </w:rPr>
        <w:t xml:space="preserve"> </w:t>
      </w:r>
      <w:r w:rsidR="004913DC" w:rsidRPr="004913DC">
        <w:rPr>
          <w:rFonts w:ascii="Arial" w:hAnsi="Arial" w:cs="Arial"/>
          <w:sz w:val="20"/>
        </w:rPr>
        <w:t>classification.</w:t>
      </w:r>
    </w:p>
    <w:p w14:paraId="463962C4" w14:textId="640CCD6B" w:rsidR="004913DC" w:rsidRPr="004913DC" w:rsidRDefault="0089350E" w:rsidP="0032755E">
      <w:pPr>
        <w:pStyle w:val="ListParagraph"/>
        <w:widowControl w:val="0"/>
        <w:numPr>
          <w:ilvl w:val="5"/>
          <w:numId w:val="26"/>
        </w:numPr>
        <w:tabs>
          <w:tab w:val="left" w:pos="2410"/>
          <w:tab w:val="left" w:pos="2411"/>
        </w:tabs>
        <w:autoSpaceDE w:val="0"/>
        <w:autoSpaceDN w:val="0"/>
        <w:contextualSpacing w:val="0"/>
        <w:rPr>
          <w:rFonts w:ascii="Arial" w:hAnsi="Arial" w:cs="Arial"/>
          <w:sz w:val="20"/>
        </w:rPr>
      </w:pPr>
      <w:r>
        <w:rPr>
          <w:rFonts w:ascii="Arial" w:hAnsi="Arial" w:cs="Arial"/>
          <w:sz w:val="20"/>
        </w:rPr>
        <w:t>O</w:t>
      </w:r>
      <w:r w:rsidR="004913DC" w:rsidRPr="004913DC">
        <w:rPr>
          <w:rFonts w:ascii="Arial" w:hAnsi="Arial" w:cs="Arial"/>
          <w:sz w:val="20"/>
        </w:rPr>
        <w:t>perating temperature</w:t>
      </w:r>
      <w:r w:rsidR="004913DC" w:rsidRPr="004913DC">
        <w:rPr>
          <w:rFonts w:ascii="Arial" w:hAnsi="Arial" w:cs="Arial"/>
          <w:spacing w:val="-20"/>
          <w:sz w:val="20"/>
        </w:rPr>
        <w:t xml:space="preserve"> </w:t>
      </w:r>
      <w:r w:rsidR="004913DC" w:rsidRPr="004913DC">
        <w:rPr>
          <w:rFonts w:ascii="Arial" w:hAnsi="Arial" w:cs="Arial"/>
          <w:sz w:val="20"/>
        </w:rPr>
        <w:t>history</w:t>
      </w:r>
    </w:p>
    <w:p w14:paraId="228EC2C9" w14:textId="0E0375F6" w:rsidR="004913DC" w:rsidRPr="004913DC" w:rsidRDefault="0089350E" w:rsidP="0032755E">
      <w:pPr>
        <w:pStyle w:val="ListParagraph"/>
        <w:widowControl w:val="0"/>
        <w:numPr>
          <w:ilvl w:val="5"/>
          <w:numId w:val="26"/>
        </w:numPr>
        <w:tabs>
          <w:tab w:val="left" w:pos="2410"/>
          <w:tab w:val="left" w:pos="2411"/>
        </w:tabs>
        <w:autoSpaceDE w:val="0"/>
        <w:autoSpaceDN w:val="0"/>
        <w:contextualSpacing w:val="0"/>
        <w:rPr>
          <w:rFonts w:ascii="Arial" w:hAnsi="Arial" w:cs="Arial"/>
          <w:sz w:val="20"/>
        </w:rPr>
      </w:pPr>
      <w:r>
        <w:rPr>
          <w:rFonts w:ascii="Arial" w:hAnsi="Arial" w:cs="Arial"/>
          <w:sz w:val="20"/>
        </w:rPr>
        <w:t>P</w:t>
      </w:r>
      <w:r w:rsidR="004913DC" w:rsidRPr="004913DC">
        <w:rPr>
          <w:rFonts w:ascii="Arial" w:hAnsi="Arial" w:cs="Arial"/>
          <w:sz w:val="20"/>
        </w:rPr>
        <w:t>roducts carried previously in the</w:t>
      </w:r>
      <w:r w:rsidR="004913DC" w:rsidRPr="004913DC">
        <w:rPr>
          <w:rFonts w:ascii="Arial" w:hAnsi="Arial" w:cs="Arial"/>
          <w:spacing w:val="-29"/>
          <w:sz w:val="20"/>
        </w:rPr>
        <w:t xml:space="preserve"> </w:t>
      </w:r>
      <w:r w:rsidR="004913DC" w:rsidRPr="004913DC">
        <w:rPr>
          <w:rFonts w:ascii="Arial" w:hAnsi="Arial" w:cs="Arial"/>
          <w:sz w:val="20"/>
        </w:rPr>
        <w:t>pipeline</w:t>
      </w:r>
    </w:p>
    <w:p w14:paraId="59D35ABB" w14:textId="6B70A819" w:rsidR="004913DC" w:rsidRPr="004913DC" w:rsidRDefault="0089350E" w:rsidP="0032755E">
      <w:pPr>
        <w:pStyle w:val="ListParagraph"/>
        <w:widowControl w:val="0"/>
        <w:numPr>
          <w:ilvl w:val="5"/>
          <w:numId w:val="26"/>
        </w:numPr>
        <w:tabs>
          <w:tab w:val="left" w:pos="2410"/>
          <w:tab w:val="left" w:pos="2411"/>
        </w:tabs>
        <w:autoSpaceDE w:val="0"/>
        <w:autoSpaceDN w:val="0"/>
        <w:contextualSpacing w:val="0"/>
        <w:rPr>
          <w:rFonts w:ascii="Arial" w:hAnsi="Arial" w:cs="Arial"/>
          <w:sz w:val="20"/>
        </w:rPr>
      </w:pPr>
      <w:r>
        <w:rPr>
          <w:rFonts w:ascii="Arial" w:hAnsi="Arial" w:cs="Arial"/>
          <w:sz w:val="20"/>
        </w:rPr>
        <w:t>S</w:t>
      </w:r>
      <w:r w:rsidR="004913DC" w:rsidRPr="004913DC">
        <w:rPr>
          <w:rFonts w:ascii="Arial" w:hAnsi="Arial" w:cs="Arial"/>
          <w:sz w:val="20"/>
        </w:rPr>
        <w:t>usceptibility to stress corrosion</w:t>
      </w:r>
      <w:r w:rsidR="004913DC" w:rsidRPr="004913DC">
        <w:rPr>
          <w:rFonts w:ascii="Arial" w:hAnsi="Arial" w:cs="Arial"/>
          <w:spacing w:val="-30"/>
          <w:sz w:val="20"/>
        </w:rPr>
        <w:t xml:space="preserve"> </w:t>
      </w:r>
      <w:r w:rsidR="004913DC" w:rsidRPr="004913DC">
        <w:rPr>
          <w:rFonts w:ascii="Arial" w:hAnsi="Arial" w:cs="Arial"/>
          <w:sz w:val="20"/>
        </w:rPr>
        <w:t>cracking</w:t>
      </w:r>
    </w:p>
    <w:p w14:paraId="1C4C9D3D" w14:textId="5E3608F9" w:rsidR="004913DC" w:rsidRPr="004913DC" w:rsidRDefault="0089350E" w:rsidP="0032755E">
      <w:pPr>
        <w:pStyle w:val="ListParagraph"/>
        <w:widowControl w:val="0"/>
        <w:numPr>
          <w:ilvl w:val="5"/>
          <w:numId w:val="26"/>
        </w:numPr>
        <w:tabs>
          <w:tab w:val="left" w:pos="2411"/>
        </w:tabs>
        <w:autoSpaceDE w:val="0"/>
        <w:autoSpaceDN w:val="0"/>
        <w:spacing w:before="1"/>
        <w:ind w:right="116"/>
        <w:contextualSpacing w:val="0"/>
        <w:jc w:val="both"/>
        <w:rPr>
          <w:rFonts w:ascii="Arial" w:hAnsi="Arial" w:cs="Arial"/>
          <w:sz w:val="20"/>
        </w:rPr>
      </w:pPr>
      <w:r>
        <w:rPr>
          <w:rFonts w:ascii="Arial" w:hAnsi="Arial" w:cs="Arial"/>
          <w:sz w:val="20"/>
        </w:rPr>
        <w:t>R</w:t>
      </w:r>
      <w:r w:rsidR="004913DC" w:rsidRPr="004913DC">
        <w:rPr>
          <w:rFonts w:ascii="Arial" w:hAnsi="Arial" w:cs="Arial"/>
          <w:sz w:val="20"/>
        </w:rPr>
        <w:t xml:space="preserve">esidual construction and operating stresses, including those due </w:t>
      </w:r>
      <w:proofErr w:type="gramStart"/>
      <w:r w:rsidR="004913DC" w:rsidRPr="004913DC">
        <w:rPr>
          <w:rFonts w:ascii="Arial" w:hAnsi="Arial" w:cs="Arial"/>
          <w:sz w:val="20"/>
        </w:rPr>
        <w:t>to  ground</w:t>
      </w:r>
      <w:proofErr w:type="gramEnd"/>
      <w:r w:rsidR="004913DC" w:rsidRPr="004913DC">
        <w:rPr>
          <w:rFonts w:ascii="Arial" w:hAnsi="Arial" w:cs="Arial"/>
          <w:sz w:val="20"/>
        </w:rPr>
        <w:t xml:space="preserve"> movement </w:t>
      </w:r>
      <w:r w:rsidR="004913DC">
        <w:rPr>
          <w:rFonts w:ascii="Arial" w:hAnsi="Arial" w:cs="Arial"/>
          <w:sz w:val="20"/>
        </w:rPr>
        <w:t>(</w:t>
      </w:r>
      <w:proofErr w:type="spellStart"/>
      <w:r w:rsidR="004913DC">
        <w:rPr>
          <w:rFonts w:ascii="Arial" w:hAnsi="Arial" w:cs="Arial"/>
          <w:sz w:val="20"/>
        </w:rPr>
        <w:t>eg</w:t>
      </w:r>
      <w:proofErr w:type="spellEnd"/>
      <w:r w:rsidR="004913DC" w:rsidRPr="004913DC">
        <w:rPr>
          <w:rFonts w:ascii="Arial" w:hAnsi="Arial" w:cs="Arial"/>
          <w:sz w:val="20"/>
        </w:rPr>
        <w:t xml:space="preserve"> associated with deep mining, quarrying and landslips</w:t>
      </w:r>
      <w:r w:rsidR="004913DC">
        <w:rPr>
          <w:rFonts w:ascii="Arial" w:hAnsi="Arial" w:cs="Arial"/>
          <w:sz w:val="20"/>
        </w:rPr>
        <w:t>)</w:t>
      </w:r>
    </w:p>
    <w:p w14:paraId="4238F6D1" w14:textId="2553BF73" w:rsidR="004913DC" w:rsidRPr="004913DC" w:rsidRDefault="0089350E" w:rsidP="0032755E">
      <w:pPr>
        <w:pStyle w:val="ListParagraph"/>
        <w:widowControl w:val="0"/>
        <w:numPr>
          <w:ilvl w:val="5"/>
          <w:numId w:val="26"/>
        </w:numPr>
        <w:tabs>
          <w:tab w:val="left" w:pos="2410"/>
          <w:tab w:val="left" w:pos="2411"/>
        </w:tabs>
        <w:autoSpaceDE w:val="0"/>
        <w:autoSpaceDN w:val="0"/>
        <w:spacing w:before="13"/>
        <w:ind w:right="122"/>
        <w:contextualSpacing w:val="0"/>
        <w:rPr>
          <w:rFonts w:ascii="Arial" w:hAnsi="Arial" w:cs="Arial"/>
          <w:sz w:val="20"/>
        </w:rPr>
      </w:pPr>
      <w:r>
        <w:rPr>
          <w:rFonts w:ascii="Arial" w:hAnsi="Arial" w:cs="Arial"/>
          <w:sz w:val="20"/>
        </w:rPr>
        <w:t>S</w:t>
      </w:r>
      <w:r w:rsidR="004913DC" w:rsidRPr="004913DC">
        <w:rPr>
          <w:rFonts w:ascii="Arial" w:hAnsi="Arial" w:cs="Arial"/>
          <w:sz w:val="20"/>
        </w:rPr>
        <w:t>tress analysis of any associated installation and components included in, or attached to, the</w:t>
      </w:r>
      <w:r w:rsidR="004913DC" w:rsidRPr="004913DC">
        <w:rPr>
          <w:rFonts w:ascii="Arial" w:hAnsi="Arial" w:cs="Arial"/>
          <w:spacing w:val="-18"/>
          <w:sz w:val="20"/>
        </w:rPr>
        <w:t xml:space="preserve"> </w:t>
      </w:r>
      <w:r w:rsidR="004913DC" w:rsidRPr="004913DC">
        <w:rPr>
          <w:rFonts w:ascii="Arial" w:hAnsi="Arial" w:cs="Arial"/>
          <w:sz w:val="20"/>
        </w:rPr>
        <w:t>pipeline</w:t>
      </w:r>
    </w:p>
    <w:p w14:paraId="1E61789C" w14:textId="7B08590B" w:rsidR="004913DC" w:rsidRPr="004913DC" w:rsidRDefault="0089350E" w:rsidP="0032755E">
      <w:pPr>
        <w:pStyle w:val="ListParagraph"/>
        <w:widowControl w:val="0"/>
        <w:numPr>
          <w:ilvl w:val="5"/>
          <w:numId w:val="26"/>
        </w:numPr>
        <w:tabs>
          <w:tab w:val="left" w:pos="2410"/>
          <w:tab w:val="left" w:pos="2411"/>
        </w:tabs>
        <w:autoSpaceDE w:val="0"/>
        <w:autoSpaceDN w:val="0"/>
        <w:contextualSpacing w:val="0"/>
        <w:rPr>
          <w:rFonts w:ascii="Arial" w:hAnsi="Arial" w:cs="Arial"/>
          <w:sz w:val="20"/>
        </w:rPr>
      </w:pPr>
      <w:r>
        <w:rPr>
          <w:rFonts w:ascii="Arial" w:hAnsi="Arial" w:cs="Arial"/>
          <w:sz w:val="20"/>
        </w:rPr>
        <w:t>P</w:t>
      </w:r>
      <w:r w:rsidR="004913DC" w:rsidRPr="004913DC">
        <w:rPr>
          <w:rFonts w:ascii="Arial" w:hAnsi="Arial" w:cs="Arial"/>
          <w:sz w:val="20"/>
        </w:rPr>
        <w:t>roximity of third party</w:t>
      </w:r>
      <w:r w:rsidR="004913DC" w:rsidRPr="004913DC">
        <w:rPr>
          <w:rFonts w:ascii="Arial" w:hAnsi="Arial" w:cs="Arial"/>
          <w:spacing w:val="-21"/>
          <w:sz w:val="20"/>
        </w:rPr>
        <w:t xml:space="preserve"> </w:t>
      </w:r>
      <w:r w:rsidR="004913DC" w:rsidRPr="004913DC">
        <w:rPr>
          <w:rFonts w:ascii="Arial" w:hAnsi="Arial" w:cs="Arial"/>
          <w:sz w:val="20"/>
        </w:rPr>
        <w:t>equipment</w:t>
      </w:r>
    </w:p>
    <w:p w14:paraId="1C5CB37E" w14:textId="60C44B2C" w:rsidR="004913DC" w:rsidRDefault="0089350E" w:rsidP="0032755E">
      <w:pPr>
        <w:pStyle w:val="ListParagraph"/>
        <w:widowControl w:val="0"/>
        <w:numPr>
          <w:ilvl w:val="5"/>
          <w:numId w:val="26"/>
        </w:numPr>
        <w:tabs>
          <w:tab w:val="left" w:pos="2410"/>
          <w:tab w:val="left" w:pos="2411"/>
        </w:tabs>
        <w:autoSpaceDE w:val="0"/>
        <w:autoSpaceDN w:val="0"/>
        <w:contextualSpacing w:val="0"/>
        <w:rPr>
          <w:rFonts w:ascii="Arial" w:hAnsi="Arial" w:cs="Arial"/>
          <w:sz w:val="20"/>
        </w:rPr>
      </w:pPr>
      <w:r>
        <w:rPr>
          <w:rFonts w:ascii="Arial" w:hAnsi="Arial" w:cs="Arial"/>
          <w:sz w:val="20"/>
        </w:rPr>
        <w:t>I</w:t>
      </w:r>
      <w:r w:rsidR="004913DC">
        <w:rPr>
          <w:rFonts w:ascii="Arial" w:hAnsi="Arial" w:cs="Arial"/>
          <w:sz w:val="20"/>
        </w:rPr>
        <w:t xml:space="preserve">nspection of </w:t>
      </w:r>
      <w:r w:rsidR="004913DC" w:rsidRPr="004913DC">
        <w:rPr>
          <w:rFonts w:ascii="Arial" w:hAnsi="Arial" w:cs="Arial"/>
          <w:sz w:val="20"/>
        </w:rPr>
        <w:t xml:space="preserve">special crossings </w:t>
      </w:r>
      <w:r w:rsidR="004913DC">
        <w:rPr>
          <w:rFonts w:ascii="Arial" w:hAnsi="Arial" w:cs="Arial"/>
          <w:sz w:val="20"/>
        </w:rPr>
        <w:t xml:space="preserve">(road, </w:t>
      </w:r>
      <w:r w:rsidR="004913DC" w:rsidRPr="004913DC">
        <w:rPr>
          <w:rFonts w:ascii="Arial" w:hAnsi="Arial" w:cs="Arial"/>
          <w:sz w:val="20"/>
        </w:rPr>
        <w:t xml:space="preserve">rail, </w:t>
      </w:r>
      <w:r w:rsidR="004913DC">
        <w:rPr>
          <w:rFonts w:ascii="Arial" w:hAnsi="Arial" w:cs="Arial"/>
          <w:sz w:val="20"/>
        </w:rPr>
        <w:t>water)</w:t>
      </w:r>
    </w:p>
    <w:p w14:paraId="5AB808A3" w14:textId="049FD47F" w:rsidR="004B4E1E" w:rsidRDefault="004B4E1E" w:rsidP="0032755E">
      <w:pPr>
        <w:pStyle w:val="ListParagraph"/>
        <w:widowControl w:val="0"/>
        <w:numPr>
          <w:ilvl w:val="5"/>
          <w:numId w:val="26"/>
        </w:numPr>
        <w:tabs>
          <w:tab w:val="left" w:pos="2410"/>
          <w:tab w:val="left" w:pos="2411"/>
        </w:tabs>
        <w:autoSpaceDE w:val="0"/>
        <w:autoSpaceDN w:val="0"/>
        <w:contextualSpacing w:val="0"/>
        <w:rPr>
          <w:rFonts w:ascii="Arial" w:hAnsi="Arial" w:cs="Arial"/>
          <w:sz w:val="20"/>
        </w:rPr>
      </w:pPr>
      <w:r>
        <w:rPr>
          <w:rFonts w:ascii="Arial" w:hAnsi="Arial" w:cs="Arial"/>
          <w:sz w:val="20"/>
        </w:rPr>
        <w:t xml:space="preserve">Condition of aerial and pipeline markers </w:t>
      </w:r>
    </w:p>
    <w:p w14:paraId="02A7BEB8" w14:textId="2EB2129E" w:rsidR="004B4E1E" w:rsidRDefault="004B4E1E" w:rsidP="0032755E">
      <w:pPr>
        <w:pStyle w:val="ListParagraph"/>
        <w:widowControl w:val="0"/>
        <w:numPr>
          <w:ilvl w:val="5"/>
          <w:numId w:val="26"/>
        </w:numPr>
        <w:tabs>
          <w:tab w:val="left" w:pos="2410"/>
          <w:tab w:val="left" w:pos="2411"/>
        </w:tabs>
        <w:autoSpaceDE w:val="0"/>
        <w:autoSpaceDN w:val="0"/>
        <w:contextualSpacing w:val="0"/>
        <w:rPr>
          <w:rFonts w:ascii="Arial" w:hAnsi="Arial" w:cs="Arial"/>
          <w:sz w:val="20"/>
        </w:rPr>
      </w:pPr>
      <w:r>
        <w:rPr>
          <w:rFonts w:ascii="Arial" w:hAnsi="Arial" w:cs="Arial"/>
          <w:sz w:val="20"/>
        </w:rPr>
        <w:t>Condition and performance of primary</w:t>
      </w:r>
      <w:r w:rsidR="000E12DE">
        <w:rPr>
          <w:rFonts w:ascii="Arial" w:hAnsi="Arial" w:cs="Arial"/>
          <w:sz w:val="20"/>
        </w:rPr>
        <w:t xml:space="preserve"> protection devices,</w:t>
      </w:r>
      <w:r>
        <w:rPr>
          <w:rFonts w:ascii="Arial" w:hAnsi="Arial" w:cs="Arial"/>
          <w:sz w:val="20"/>
        </w:rPr>
        <w:t xml:space="preserve"> </w:t>
      </w:r>
      <w:r w:rsidR="000E12DE">
        <w:rPr>
          <w:rFonts w:ascii="Arial" w:hAnsi="Arial" w:cs="Arial"/>
          <w:sz w:val="20"/>
        </w:rPr>
        <w:t xml:space="preserve">isolation </w:t>
      </w:r>
      <w:r>
        <w:rPr>
          <w:rFonts w:ascii="Arial" w:hAnsi="Arial" w:cs="Arial"/>
          <w:sz w:val="20"/>
        </w:rPr>
        <w:t xml:space="preserve">valves and </w:t>
      </w:r>
      <w:r w:rsidR="000E12DE">
        <w:rPr>
          <w:rFonts w:ascii="Arial" w:hAnsi="Arial" w:cs="Arial"/>
          <w:sz w:val="20"/>
        </w:rPr>
        <w:t xml:space="preserve">isolation </w:t>
      </w:r>
      <w:r>
        <w:rPr>
          <w:rFonts w:ascii="Arial" w:hAnsi="Arial" w:cs="Arial"/>
          <w:sz w:val="20"/>
        </w:rPr>
        <w:t>valve actuators</w:t>
      </w:r>
    </w:p>
    <w:p w14:paraId="4E1DEC27" w14:textId="0265DFFC" w:rsidR="004B4E1E" w:rsidRDefault="004B4E1E" w:rsidP="0032755E">
      <w:pPr>
        <w:pStyle w:val="ListParagraph"/>
        <w:widowControl w:val="0"/>
        <w:numPr>
          <w:ilvl w:val="5"/>
          <w:numId w:val="26"/>
        </w:numPr>
        <w:tabs>
          <w:tab w:val="left" w:pos="2410"/>
          <w:tab w:val="left" w:pos="2411"/>
        </w:tabs>
        <w:autoSpaceDE w:val="0"/>
        <w:autoSpaceDN w:val="0"/>
        <w:contextualSpacing w:val="0"/>
        <w:rPr>
          <w:rFonts w:ascii="Arial" w:hAnsi="Arial" w:cs="Arial"/>
          <w:sz w:val="20"/>
        </w:rPr>
      </w:pPr>
      <w:r>
        <w:rPr>
          <w:rFonts w:ascii="Arial" w:hAnsi="Arial" w:cs="Arial"/>
          <w:sz w:val="20"/>
        </w:rPr>
        <w:t>Condition of pipework, pig traps and pressure vessels</w:t>
      </w:r>
    </w:p>
    <w:p w14:paraId="1B06C8D6" w14:textId="7BE64974" w:rsidR="004B4E1E" w:rsidRDefault="004B4E1E" w:rsidP="0032755E">
      <w:pPr>
        <w:pStyle w:val="ListParagraph"/>
        <w:widowControl w:val="0"/>
        <w:numPr>
          <w:ilvl w:val="5"/>
          <w:numId w:val="26"/>
        </w:numPr>
        <w:tabs>
          <w:tab w:val="left" w:pos="2410"/>
          <w:tab w:val="left" w:pos="2411"/>
        </w:tabs>
        <w:autoSpaceDE w:val="0"/>
        <w:autoSpaceDN w:val="0"/>
        <w:contextualSpacing w:val="0"/>
        <w:rPr>
          <w:rFonts w:ascii="Arial" w:hAnsi="Arial" w:cs="Arial"/>
          <w:sz w:val="20"/>
        </w:rPr>
      </w:pPr>
      <w:r>
        <w:rPr>
          <w:rFonts w:ascii="Arial" w:hAnsi="Arial" w:cs="Arial"/>
          <w:sz w:val="20"/>
        </w:rPr>
        <w:t>Condition of anchors and supports</w:t>
      </w:r>
    </w:p>
    <w:p w14:paraId="4C9CD98E" w14:textId="0F12E386" w:rsidR="0089350E" w:rsidRDefault="0089350E" w:rsidP="0032755E">
      <w:pPr>
        <w:pStyle w:val="ListParagraph"/>
        <w:widowControl w:val="0"/>
        <w:numPr>
          <w:ilvl w:val="5"/>
          <w:numId w:val="26"/>
        </w:numPr>
        <w:tabs>
          <w:tab w:val="left" w:pos="2410"/>
          <w:tab w:val="left" w:pos="2411"/>
        </w:tabs>
        <w:autoSpaceDE w:val="0"/>
        <w:autoSpaceDN w:val="0"/>
        <w:contextualSpacing w:val="0"/>
        <w:rPr>
          <w:rFonts w:ascii="Arial" w:hAnsi="Arial" w:cs="Arial"/>
          <w:sz w:val="20"/>
        </w:rPr>
      </w:pPr>
      <w:r>
        <w:rPr>
          <w:rFonts w:ascii="Arial" w:hAnsi="Arial" w:cs="Arial"/>
          <w:sz w:val="20"/>
        </w:rPr>
        <w:t>Condition and performance of electrical, instrumentation and control equipment</w:t>
      </w:r>
    </w:p>
    <w:p w14:paraId="62AF4B38" w14:textId="62AA603D" w:rsidR="0089350E" w:rsidRDefault="0089350E" w:rsidP="0032755E">
      <w:pPr>
        <w:pStyle w:val="ListParagraph"/>
        <w:widowControl w:val="0"/>
        <w:numPr>
          <w:ilvl w:val="5"/>
          <w:numId w:val="26"/>
        </w:numPr>
        <w:tabs>
          <w:tab w:val="left" w:pos="2410"/>
          <w:tab w:val="left" w:pos="2411"/>
        </w:tabs>
        <w:autoSpaceDE w:val="0"/>
        <w:autoSpaceDN w:val="0"/>
        <w:contextualSpacing w:val="0"/>
        <w:rPr>
          <w:rFonts w:ascii="Arial" w:hAnsi="Arial" w:cs="Arial"/>
          <w:sz w:val="20"/>
        </w:rPr>
      </w:pPr>
      <w:r>
        <w:rPr>
          <w:rFonts w:ascii="Arial" w:hAnsi="Arial" w:cs="Arial"/>
          <w:sz w:val="20"/>
        </w:rPr>
        <w:t>Condition of the pipeline route (including recording of encroachments, damage to above ground or exposed assets, evidence of third party activities, change in land use, adverse ground conditions)</w:t>
      </w:r>
    </w:p>
    <w:p w14:paraId="7FEDCD13" w14:textId="0225A512" w:rsidR="004B4E1E" w:rsidRDefault="004B4E1E" w:rsidP="0032755E">
      <w:pPr>
        <w:pStyle w:val="ListParagraph"/>
        <w:widowControl w:val="0"/>
        <w:numPr>
          <w:ilvl w:val="5"/>
          <w:numId w:val="26"/>
        </w:numPr>
        <w:tabs>
          <w:tab w:val="left" w:pos="2410"/>
          <w:tab w:val="left" w:pos="2411"/>
        </w:tabs>
        <w:autoSpaceDE w:val="0"/>
        <w:autoSpaceDN w:val="0"/>
        <w:contextualSpacing w:val="0"/>
        <w:rPr>
          <w:rFonts w:ascii="Arial" w:hAnsi="Arial" w:cs="Arial"/>
          <w:sz w:val="20"/>
        </w:rPr>
      </w:pPr>
      <w:r>
        <w:rPr>
          <w:rFonts w:ascii="Arial" w:hAnsi="Arial" w:cs="Arial"/>
          <w:sz w:val="20"/>
        </w:rPr>
        <w:t xml:space="preserve">Condition </w:t>
      </w:r>
      <w:r w:rsidR="0089350E">
        <w:rPr>
          <w:rFonts w:ascii="Arial" w:hAnsi="Arial" w:cs="Arial"/>
          <w:sz w:val="20"/>
        </w:rPr>
        <w:t>installation sites – (including land,</w:t>
      </w:r>
      <w:r>
        <w:rPr>
          <w:rFonts w:ascii="Arial" w:hAnsi="Arial" w:cs="Arial"/>
          <w:sz w:val="20"/>
        </w:rPr>
        <w:t xml:space="preserve"> buildings</w:t>
      </w:r>
      <w:r w:rsidR="0089350E">
        <w:rPr>
          <w:rFonts w:ascii="Arial" w:hAnsi="Arial" w:cs="Arial"/>
          <w:sz w:val="20"/>
        </w:rPr>
        <w:t>, security fence and gates)</w:t>
      </w:r>
    </w:p>
    <w:p w14:paraId="793A52BE" w14:textId="77777777" w:rsidR="00DA0300" w:rsidRPr="004913DC" w:rsidRDefault="00DA0300" w:rsidP="00A070E9">
      <w:pPr>
        <w:pStyle w:val="ListParagraph"/>
        <w:widowControl w:val="0"/>
        <w:tabs>
          <w:tab w:val="left" w:pos="2410"/>
          <w:tab w:val="left" w:pos="2411"/>
        </w:tabs>
        <w:autoSpaceDE w:val="0"/>
        <w:autoSpaceDN w:val="0"/>
        <w:ind w:left="2410"/>
        <w:contextualSpacing w:val="0"/>
        <w:rPr>
          <w:rFonts w:ascii="Arial" w:hAnsi="Arial" w:cs="Arial"/>
          <w:sz w:val="20"/>
        </w:rPr>
      </w:pPr>
    </w:p>
    <w:p w14:paraId="6C844AD8" w14:textId="77777777" w:rsidR="00DA0300" w:rsidRDefault="0089350E" w:rsidP="004F53DE">
      <w:pPr>
        <w:tabs>
          <w:tab w:val="left" w:pos="810"/>
        </w:tabs>
        <w:ind w:left="810"/>
        <w:rPr>
          <w:rFonts w:eastAsiaTheme="minorEastAsia"/>
        </w:rPr>
      </w:pPr>
      <w:r>
        <w:rPr>
          <w:rFonts w:ascii="Arial" w:hAnsi="Arial" w:cs="Arial"/>
        </w:rPr>
        <w:t xml:space="preserve">It is noted that </w:t>
      </w:r>
      <w:proofErr w:type="gramStart"/>
      <w:r>
        <w:rPr>
          <w:rFonts w:ascii="Arial" w:hAnsi="Arial" w:cs="Arial"/>
        </w:rPr>
        <w:t>the majority of</w:t>
      </w:r>
      <w:proofErr w:type="gramEnd"/>
      <w:r>
        <w:rPr>
          <w:rFonts w:ascii="Arial" w:hAnsi="Arial" w:cs="Arial"/>
        </w:rPr>
        <w:t xml:space="preserve"> essential information should be recorded in the operator’s PIMS.</w:t>
      </w:r>
      <w:r w:rsidRPr="0089350E">
        <w:rPr>
          <w:rFonts w:eastAsiaTheme="minorEastAsia"/>
        </w:rPr>
        <w:t xml:space="preserve"> </w:t>
      </w:r>
    </w:p>
    <w:p w14:paraId="0A8D8F7C" w14:textId="653D3461" w:rsidR="004F53DE" w:rsidRPr="00DE62FE" w:rsidRDefault="0089350E" w:rsidP="004F53DE">
      <w:pPr>
        <w:tabs>
          <w:tab w:val="left" w:pos="810"/>
        </w:tabs>
        <w:ind w:left="810"/>
        <w:rPr>
          <w:rFonts w:eastAsiaTheme="minorEastAsia"/>
        </w:rPr>
      </w:pPr>
      <w:r>
        <w:rPr>
          <w:rFonts w:eastAsiaTheme="minorEastAsia"/>
        </w:rPr>
        <w:t xml:space="preserve">Reference should be made to the pipeline standard for integrity management, PD 8010-4, and UKOPA GPGs </w:t>
      </w:r>
      <w:r w:rsidR="004F53DE">
        <w:rPr>
          <w:rFonts w:eastAsiaTheme="minorEastAsia"/>
        </w:rPr>
        <w:t>1 – Managing Pipelines with reduced depth of cover,</w:t>
      </w:r>
      <w:r w:rsidR="00DA0300">
        <w:rPr>
          <w:rFonts w:eastAsiaTheme="minorEastAsia"/>
        </w:rPr>
        <w:t xml:space="preserve"> 2- Inspection and maintenance of buried pipelines, 4 – Managing pipeline dents, </w:t>
      </w:r>
      <w:r w:rsidR="004F53DE">
        <w:rPr>
          <w:rFonts w:eastAsiaTheme="minorEastAsia"/>
        </w:rPr>
        <w:t>5</w:t>
      </w:r>
      <w:r w:rsidR="00DA0300">
        <w:rPr>
          <w:rFonts w:eastAsiaTheme="minorEastAsia"/>
        </w:rPr>
        <w:t xml:space="preserve"> </w:t>
      </w:r>
      <w:r w:rsidR="004F53DE">
        <w:rPr>
          <w:rFonts w:eastAsiaTheme="minorEastAsia"/>
        </w:rPr>
        <w:t xml:space="preserve">- Managing pipeline sleeves, 6 – Specification for concrete slabs, 7 – </w:t>
      </w:r>
      <w:r w:rsidR="00DA0300">
        <w:rPr>
          <w:rFonts w:eastAsiaTheme="minorEastAsia"/>
        </w:rPr>
        <w:t>M</w:t>
      </w:r>
      <w:r w:rsidR="004F53DE">
        <w:rPr>
          <w:rFonts w:eastAsiaTheme="minorEastAsia"/>
        </w:rPr>
        <w:t>anaging the risk of 3</w:t>
      </w:r>
      <w:r w:rsidR="004F53DE" w:rsidRPr="00DE62FE">
        <w:rPr>
          <w:rFonts w:eastAsiaTheme="minorEastAsia"/>
          <w:vertAlign w:val="superscript"/>
        </w:rPr>
        <w:t>rd</w:t>
      </w:r>
      <w:r w:rsidR="004F53DE">
        <w:rPr>
          <w:rFonts w:eastAsiaTheme="minorEastAsia"/>
        </w:rPr>
        <w:t xml:space="preserve"> party thefts, </w:t>
      </w:r>
      <w:r w:rsidR="00DA0300">
        <w:rPr>
          <w:rFonts w:eastAsiaTheme="minorEastAsia"/>
        </w:rPr>
        <w:t xml:space="preserve">13 – Managing the impact of  wind farms, 14 – Managing the impact of solar farms, </w:t>
      </w:r>
      <w:r w:rsidR="004F53DE">
        <w:rPr>
          <w:rFonts w:eastAsiaTheme="minorEastAsia"/>
        </w:rPr>
        <w:t xml:space="preserve">X1 - </w:t>
      </w:r>
      <w:r w:rsidR="004F53DE" w:rsidRPr="004F53DE">
        <w:rPr>
          <w:rFonts w:eastAsiaTheme="minorEastAsia"/>
        </w:rPr>
        <w:t>Managing Encroaching Development and Societal Risk Around Pipelines where requirements are captured by pipeline codes</w:t>
      </w:r>
      <w:r w:rsidR="00DA0300">
        <w:rPr>
          <w:rFonts w:eastAsiaTheme="minorEastAsia"/>
        </w:rPr>
        <w:t>.</w:t>
      </w:r>
    </w:p>
    <w:p w14:paraId="2F7DFC79" w14:textId="45E06FFD" w:rsidR="00503393" w:rsidRDefault="00503393" w:rsidP="00503393">
      <w:pPr>
        <w:pStyle w:val="Heading4"/>
      </w:pPr>
      <w:r>
        <w:t>Corrosion Assessment</w:t>
      </w:r>
    </w:p>
    <w:p w14:paraId="4E352476" w14:textId="69A3A5A9" w:rsidR="000E12DE" w:rsidRDefault="000E12DE" w:rsidP="000E12DE">
      <w:pPr>
        <w:pStyle w:val="BodyText"/>
      </w:pPr>
      <w:r>
        <w:t>A detailed corrosion assessment should be carried out using the in</w:t>
      </w:r>
      <w:r w:rsidR="00CE5460">
        <w:t>-</w:t>
      </w:r>
      <w:r>
        <w:t>line inspection results history.</w:t>
      </w:r>
    </w:p>
    <w:p w14:paraId="5A6C2C16" w14:textId="097BE2C1" w:rsidR="000E12DE" w:rsidRDefault="000E12DE" w:rsidP="000E12DE">
      <w:pPr>
        <w:pStyle w:val="BodyText"/>
      </w:pPr>
      <w:r>
        <w:t xml:space="preserve">For non </w:t>
      </w:r>
      <w:proofErr w:type="spellStart"/>
      <w:r>
        <w:t>piggable</w:t>
      </w:r>
      <w:proofErr w:type="spellEnd"/>
      <w:r>
        <w:t xml:space="preserve"> pipelines and buried pipework at installations, an assessment of the corrosion incident rate should be carried out using CP, CIPS and DCVG data. This data should be used to develop a probability of failure model for the prediction of failure frequency due to corrosion in non </w:t>
      </w:r>
      <w:proofErr w:type="spellStart"/>
      <w:r>
        <w:t>piggable</w:t>
      </w:r>
      <w:proofErr w:type="spellEnd"/>
      <w:r>
        <w:t xml:space="preserve"> pipelines and buried pipework at installations. Target failure frequency levels should be established using the target safety levels for onshore pipelines given in ISO 16708</w:t>
      </w:r>
      <w:r w:rsidR="00500693">
        <w:t xml:space="preserve"> Petroleum and natural gas industries – pipeline transportation systems – Reliability-based limit state methods.</w:t>
      </w:r>
      <w:r w:rsidR="009E6CB4">
        <w:t xml:space="preserve"> </w:t>
      </w:r>
    </w:p>
    <w:p w14:paraId="70B6CC8B" w14:textId="34A3E343" w:rsidR="009E6CB4" w:rsidRDefault="009E6CB4" w:rsidP="000E12DE">
      <w:pPr>
        <w:pStyle w:val="BodyText"/>
      </w:pPr>
      <w:r>
        <w:t>An example of a corrosion assessment methodology is given in Appendix 1.</w:t>
      </w:r>
    </w:p>
    <w:p w14:paraId="6993C81A" w14:textId="7328DAE2" w:rsidR="009E6CB4" w:rsidRDefault="00500693" w:rsidP="000E12DE">
      <w:pPr>
        <w:pStyle w:val="BodyText"/>
      </w:pPr>
      <w:r>
        <w:t xml:space="preserve">Note, if detailed data for buried pipework at installations is not available, relevant data for the inlet and outlet pipelines should be used. In addition, relevant fault rates for pipelines can be derived from the UKOPA pipeline database. </w:t>
      </w:r>
    </w:p>
    <w:p w14:paraId="77495D5F" w14:textId="41B85551" w:rsidR="00500693" w:rsidRPr="000E12DE" w:rsidRDefault="00500693" w:rsidP="000E12DE">
      <w:pPr>
        <w:pStyle w:val="BodyText"/>
      </w:pPr>
      <w:r>
        <w:t>An assessment of the susceptibility of buried pipelines and buried pipework to Stress Corrosion Cracking (SCC) should be carried out in accordance with the UKOPA GPG</w:t>
      </w:r>
      <w:r w:rsidR="00DA0300">
        <w:t xml:space="preserve"> 9 – Managing stress corrosion cracking.</w:t>
      </w:r>
    </w:p>
    <w:p w14:paraId="27931400" w14:textId="1F90EF38" w:rsidR="00503393" w:rsidRDefault="00503393" w:rsidP="00503393">
      <w:pPr>
        <w:pStyle w:val="Heading4"/>
      </w:pPr>
      <w:r>
        <w:t>Fatigue Assessment</w:t>
      </w:r>
    </w:p>
    <w:p w14:paraId="1635EDBF" w14:textId="7609065C" w:rsidR="00500693" w:rsidRPr="00500693" w:rsidRDefault="00500693" w:rsidP="00500693">
      <w:pPr>
        <w:pStyle w:val="BodyText"/>
      </w:pPr>
      <w:r>
        <w:t xml:space="preserve">A fatigue assessment to determine the fatigue damage which has occurred on the pipeline and installations since commissioning and to predict the fatigue damage for future operation is required. </w:t>
      </w:r>
    </w:p>
    <w:p w14:paraId="4AC1E04A" w14:textId="4E4BF548" w:rsidR="00503393" w:rsidRDefault="000B5338" w:rsidP="00503393">
      <w:pPr>
        <w:pStyle w:val="BodyText"/>
      </w:pPr>
      <w:r>
        <w:t>The assessment will involve analysis of variable magnitude pressure cycles recorded for the pipeline and installations to identify:</w:t>
      </w:r>
    </w:p>
    <w:p w14:paraId="5784B6E4" w14:textId="5DC0E195" w:rsidR="000B5338" w:rsidRDefault="000B5338" w:rsidP="0032755E">
      <w:pPr>
        <w:pStyle w:val="BodyText"/>
        <w:numPr>
          <w:ilvl w:val="0"/>
          <w:numId w:val="27"/>
        </w:numPr>
        <w:spacing w:before="0" w:after="0"/>
      </w:pPr>
      <w:r>
        <w:t xml:space="preserve">Cyclic pressures resulting in hoop stresses </w:t>
      </w:r>
      <w:r>
        <w:rPr>
          <w:rFonts w:cstheme="minorHAnsi"/>
        </w:rPr>
        <w:t>≥</w:t>
      </w:r>
      <w:r>
        <w:t xml:space="preserve"> 30% SMYS</w:t>
      </w:r>
    </w:p>
    <w:p w14:paraId="4B9B02A5" w14:textId="0CA48201" w:rsidR="000B5338" w:rsidRDefault="000B5338" w:rsidP="0032755E">
      <w:pPr>
        <w:pStyle w:val="BodyText"/>
        <w:numPr>
          <w:ilvl w:val="0"/>
          <w:numId w:val="27"/>
        </w:numPr>
        <w:spacing w:before="0" w:after="0"/>
      </w:pPr>
      <w:proofErr w:type="spellStart"/>
      <w:r>
        <w:t>Rainflow</w:t>
      </w:r>
      <w:proofErr w:type="spellEnd"/>
      <w:r>
        <w:t xml:space="preserve"> or reservoir counting of pressure cycles recorded over a relevant operating period, which should include maximum pressure cycling</w:t>
      </w:r>
    </w:p>
    <w:p w14:paraId="77079E32" w14:textId="2AA476AA" w:rsidR="000B5338" w:rsidRDefault="000B5338" w:rsidP="0032755E">
      <w:pPr>
        <w:pStyle w:val="BodyText"/>
        <w:numPr>
          <w:ilvl w:val="0"/>
          <w:numId w:val="27"/>
        </w:numPr>
        <w:spacing w:before="0" w:after="0"/>
      </w:pPr>
      <w:r>
        <w:t>Construction of a historical and future fatigue cycle spectra.</w:t>
      </w:r>
    </w:p>
    <w:p w14:paraId="0598702B" w14:textId="77777777" w:rsidR="00004A99" w:rsidRDefault="00004A99" w:rsidP="00004A99">
      <w:pPr>
        <w:pStyle w:val="BodyText"/>
        <w:spacing w:before="0" w:after="0"/>
        <w:ind w:left="720"/>
      </w:pPr>
    </w:p>
    <w:p w14:paraId="02691820" w14:textId="24F86BE6" w:rsidR="00004A99" w:rsidRDefault="00004A99" w:rsidP="00004A99">
      <w:pPr>
        <w:pStyle w:val="BodyText"/>
        <w:spacing w:before="0" w:after="0"/>
        <w:ind w:left="720"/>
      </w:pPr>
      <w:r>
        <w:t xml:space="preserve">The pipeline fatigue assessment shall take account of the fatigue assessment of pipeline dents detailed in UKOPA GPG </w:t>
      </w:r>
      <w:r w:rsidR="00DA0300">
        <w:t>4 – Managing pipeline dents.</w:t>
      </w:r>
    </w:p>
    <w:p w14:paraId="69501F4F" w14:textId="77777777" w:rsidR="00D9635E" w:rsidRDefault="00D9635E" w:rsidP="00004A99">
      <w:pPr>
        <w:pStyle w:val="BodyText"/>
        <w:spacing w:before="0" w:after="0"/>
        <w:ind w:left="720"/>
      </w:pPr>
    </w:p>
    <w:p w14:paraId="36BD851E" w14:textId="0577C36B" w:rsidR="00D9635E" w:rsidRDefault="00D9635E" w:rsidP="00004A99">
      <w:pPr>
        <w:pStyle w:val="BodyText"/>
        <w:spacing w:before="0" w:after="0"/>
        <w:ind w:left="720"/>
      </w:pPr>
      <w:r>
        <w:t>Guidance on pipeline fatigue assessment is given in Appendix 2.</w:t>
      </w:r>
    </w:p>
    <w:p w14:paraId="01A0F855" w14:textId="4ADC089A" w:rsidR="000B5338" w:rsidRDefault="000B5338" w:rsidP="007B25BA">
      <w:pPr>
        <w:pStyle w:val="BodyText"/>
        <w:spacing w:before="0" w:after="0"/>
        <w:ind w:left="0"/>
      </w:pPr>
    </w:p>
    <w:p w14:paraId="528C6D2C" w14:textId="19A235F5" w:rsidR="000B5338" w:rsidRDefault="000B5338" w:rsidP="000B5338">
      <w:pPr>
        <w:pStyle w:val="BodyText"/>
        <w:spacing w:before="0" w:after="0"/>
        <w:ind w:left="720"/>
      </w:pPr>
      <w:r>
        <w:t xml:space="preserve">The fatigue assessment of installations should </w:t>
      </w:r>
      <w:proofErr w:type="gramStart"/>
      <w:r>
        <w:t>take into account</w:t>
      </w:r>
      <w:proofErr w:type="gramEnd"/>
      <w:r w:rsidR="00DA0300">
        <w:t>:</w:t>
      </w:r>
      <w:r>
        <w:t xml:space="preserve"> </w:t>
      </w:r>
    </w:p>
    <w:p w14:paraId="7642EAB0" w14:textId="4B72208E" w:rsidR="000B5338" w:rsidRDefault="000B5338" w:rsidP="0032755E">
      <w:pPr>
        <w:pStyle w:val="BodyText"/>
        <w:numPr>
          <w:ilvl w:val="0"/>
          <w:numId w:val="28"/>
        </w:numPr>
        <w:spacing w:before="0" w:after="0"/>
        <w:ind w:left="1530"/>
      </w:pPr>
      <w:r>
        <w:t>Typical pipework cyclic load spectrum comprising hoop, axial and bending stress cycles</w:t>
      </w:r>
    </w:p>
    <w:p w14:paraId="7457CD8F" w14:textId="3C143217" w:rsidR="000B5338" w:rsidRDefault="000B5338" w:rsidP="0032755E">
      <w:pPr>
        <w:pStyle w:val="BodyText"/>
        <w:numPr>
          <w:ilvl w:val="0"/>
          <w:numId w:val="28"/>
        </w:numPr>
        <w:spacing w:before="0" w:after="0"/>
        <w:ind w:left="1530"/>
      </w:pPr>
      <w:r>
        <w:t>Component SCFs</w:t>
      </w:r>
    </w:p>
    <w:p w14:paraId="6DD26ABA" w14:textId="5FCC2671" w:rsidR="007B25BA" w:rsidRDefault="007B25BA" w:rsidP="0032755E">
      <w:pPr>
        <w:pStyle w:val="BodyText"/>
        <w:numPr>
          <w:ilvl w:val="0"/>
          <w:numId w:val="28"/>
        </w:numPr>
        <w:spacing w:before="0" w:after="0"/>
        <w:ind w:left="1530"/>
      </w:pPr>
      <w:r>
        <w:t>Where possible, pipework stress analysis results for the installation.</w:t>
      </w:r>
    </w:p>
    <w:p w14:paraId="1C1DA9B9" w14:textId="5D35B592" w:rsidR="000B5338" w:rsidRDefault="000B5338" w:rsidP="000B5338">
      <w:pPr>
        <w:pStyle w:val="BodyText"/>
        <w:spacing w:before="0" w:after="0"/>
        <w:ind w:left="720"/>
      </w:pPr>
    </w:p>
    <w:p w14:paraId="41829734" w14:textId="3A13CD1C" w:rsidR="00004A99" w:rsidRPr="0051689E" w:rsidRDefault="000B5338" w:rsidP="00004A99">
      <w:pPr>
        <w:pStyle w:val="BodyText"/>
        <w:spacing w:before="0" w:after="0"/>
        <w:ind w:left="720"/>
        <w:rPr>
          <w:color w:val="FF0000"/>
        </w:rPr>
      </w:pPr>
      <w:r>
        <w:t>The fatigue assessment of pipelines and pipework should be based on hoop stress cycles assessed u</w:t>
      </w:r>
      <w:r w:rsidR="00DA0300">
        <w:t>s</w:t>
      </w:r>
      <w:r>
        <w:t xml:space="preserve">ing an appropriate S-N model. Reference should be made to UKOPA </w:t>
      </w:r>
      <w:r w:rsidR="00004A99">
        <w:t xml:space="preserve">GPG </w:t>
      </w:r>
      <w:r w:rsidR="00DA0300">
        <w:t>4 – managing pipeline dents</w:t>
      </w:r>
      <w:r w:rsidR="00004A99">
        <w:t xml:space="preserve"> and </w:t>
      </w:r>
      <w:r>
        <w:t>TBN XX</w:t>
      </w:r>
      <w:r w:rsidR="00DA0300" w:rsidRPr="0051689E">
        <w:rPr>
          <w:color w:val="FF0000"/>
        </w:rPr>
        <w:t xml:space="preserve"> (</w:t>
      </w:r>
      <w:r w:rsidR="00CE5460">
        <w:rPr>
          <w:color w:val="FF0000"/>
        </w:rPr>
        <w:t>t</w:t>
      </w:r>
      <w:r w:rsidR="00DA0300" w:rsidRPr="0051689E">
        <w:rPr>
          <w:color w:val="FF0000"/>
        </w:rPr>
        <w:t>his exists as PIWG</w:t>
      </w:r>
      <w:r w:rsidR="0051689E" w:rsidRPr="0051689E">
        <w:rPr>
          <w:color w:val="FF0000"/>
        </w:rPr>
        <w:t>/16/032 – should this could be turned into a TBN?)</w:t>
      </w:r>
    </w:p>
    <w:p w14:paraId="1AC235AC" w14:textId="0E4CB41A" w:rsidR="00004A99" w:rsidRDefault="00004A99" w:rsidP="00004A99">
      <w:pPr>
        <w:pStyle w:val="Heading4"/>
      </w:pPr>
      <w:r>
        <w:t>Vibration Assessment</w:t>
      </w:r>
    </w:p>
    <w:p w14:paraId="217260C4" w14:textId="7911FD91" w:rsidR="0051689E" w:rsidRDefault="00004A99" w:rsidP="0051689E">
      <w:pPr>
        <w:pStyle w:val="BodyText"/>
      </w:pPr>
      <w:r>
        <w:t xml:space="preserve">An assessment of the occurrence of and/or potential for vibration fatigue at pipeline attachments and at installations </w:t>
      </w:r>
      <w:r w:rsidR="00950EDA">
        <w:t>should be carried out, particularly where vibration during operation has been observed</w:t>
      </w:r>
      <w:r>
        <w:t xml:space="preserve">. The assessment should </w:t>
      </w:r>
      <w:proofErr w:type="gramStart"/>
      <w:r>
        <w:t>take into account</w:t>
      </w:r>
      <w:proofErr w:type="gramEnd"/>
      <w:r>
        <w:t xml:space="preserve"> any monitoring and assessment of vibration, and/or should recommend whether future monitoring and assessment is required. If requi</w:t>
      </w:r>
      <w:r w:rsidR="00950EDA">
        <w:t>r</w:t>
      </w:r>
      <w:r>
        <w:t>ed, vibration mitigation measures shall be identified and installed.</w:t>
      </w:r>
    </w:p>
    <w:p w14:paraId="35BDB8CA" w14:textId="5DD9A02B" w:rsidR="00950EDA" w:rsidRPr="00967F42" w:rsidRDefault="00950EDA" w:rsidP="0051689E">
      <w:pPr>
        <w:pStyle w:val="BodyText"/>
        <w:rPr>
          <w:color w:val="FF0000"/>
        </w:rPr>
      </w:pPr>
      <w:r>
        <w:t xml:space="preserve">Simple background on pipework vibration is given in Appendix 3.  Vibration assessment should be carried out in accordance with the guidance given in UKOPA </w:t>
      </w:r>
      <w:proofErr w:type="spellStart"/>
      <w:r>
        <w:t>GPGxxx</w:t>
      </w:r>
      <w:proofErr w:type="spellEnd"/>
      <w:r>
        <w:t xml:space="preserve"> Management of Pipework Vibration</w:t>
      </w:r>
      <w:r w:rsidR="00967F42">
        <w:t xml:space="preserve"> </w:t>
      </w:r>
      <w:r w:rsidR="00967F42">
        <w:rPr>
          <w:color w:val="FF0000"/>
        </w:rPr>
        <w:t>(a draft of this GPG has been developed)</w:t>
      </w:r>
    </w:p>
    <w:p w14:paraId="0B45DA55" w14:textId="45B50636" w:rsidR="00503393" w:rsidRDefault="00503393" w:rsidP="00503393">
      <w:pPr>
        <w:pStyle w:val="Heading3"/>
      </w:pPr>
      <w:r>
        <w:t>Requirements for Future Integrity Management</w:t>
      </w:r>
    </w:p>
    <w:p w14:paraId="5C208742" w14:textId="607EC630" w:rsidR="00503393" w:rsidRDefault="00004A99" w:rsidP="00004A99">
      <w:pPr>
        <w:pStyle w:val="BodyText"/>
      </w:pPr>
      <w:r>
        <w:t>The requirements for future integrity management shall be bas</w:t>
      </w:r>
      <w:bookmarkStart w:id="12" w:name="_GoBack"/>
      <w:bookmarkEnd w:id="12"/>
      <w:r>
        <w:t>ed on the results of the assessments detailed in sections 4.2.1 to 4.2.4 above.</w:t>
      </w:r>
    </w:p>
    <w:p w14:paraId="58BF9439" w14:textId="4FBA2F3E" w:rsidR="00503393" w:rsidRDefault="00503393" w:rsidP="00503393">
      <w:pPr>
        <w:pStyle w:val="Heading3"/>
      </w:pPr>
      <w:r>
        <w:t xml:space="preserve">Update of systems </w:t>
      </w:r>
      <w:r w:rsidR="004367E7">
        <w:t>and Procedures</w:t>
      </w:r>
    </w:p>
    <w:p w14:paraId="34B32BAD" w14:textId="0B65078F" w:rsidR="00004A99" w:rsidRDefault="00CA4B21" w:rsidP="00004A99">
      <w:pPr>
        <w:pStyle w:val="BodyText"/>
      </w:pPr>
      <w:r>
        <w:t>The</w:t>
      </w:r>
      <w:r w:rsidR="00004A99">
        <w:t xml:space="preserve"> update of systems and procedures shall include:</w:t>
      </w:r>
    </w:p>
    <w:p w14:paraId="308F6176" w14:textId="2D255110" w:rsidR="00004A99" w:rsidRDefault="00004A99" w:rsidP="0032755E">
      <w:pPr>
        <w:pStyle w:val="BodyText"/>
        <w:numPr>
          <w:ilvl w:val="0"/>
          <w:numId w:val="29"/>
        </w:numPr>
        <w:spacing w:before="0" w:after="0"/>
      </w:pPr>
      <w:r>
        <w:t>PIMS</w:t>
      </w:r>
      <w:r w:rsidR="00CA4B21">
        <w:t xml:space="preserve"> update, including revision of inspection, surveillance monitoring and maintenance schedules</w:t>
      </w:r>
    </w:p>
    <w:p w14:paraId="0BA3A982" w14:textId="5CB59A8B" w:rsidR="007C26E9" w:rsidRDefault="007C26E9" w:rsidP="0032755E">
      <w:pPr>
        <w:pStyle w:val="BodyText"/>
        <w:numPr>
          <w:ilvl w:val="0"/>
          <w:numId w:val="29"/>
        </w:numPr>
        <w:spacing w:before="0" w:after="0"/>
      </w:pPr>
      <w:r>
        <w:t>Update of control procedures</w:t>
      </w:r>
    </w:p>
    <w:p w14:paraId="473E3809" w14:textId="274CD377" w:rsidR="00CA4B21" w:rsidRDefault="00CA4B21" w:rsidP="0032755E">
      <w:pPr>
        <w:pStyle w:val="BodyText"/>
        <w:numPr>
          <w:ilvl w:val="0"/>
          <w:numId w:val="29"/>
        </w:numPr>
        <w:spacing w:before="0" w:after="0"/>
      </w:pPr>
      <w:r>
        <w:t xml:space="preserve">Scheduling of specific corrosion assessments of non </w:t>
      </w:r>
      <w:proofErr w:type="spellStart"/>
      <w:r>
        <w:t>piggable</w:t>
      </w:r>
      <w:proofErr w:type="spellEnd"/>
      <w:r>
        <w:t xml:space="preserve"> pipelines and buried pipework at installations</w:t>
      </w:r>
    </w:p>
    <w:p w14:paraId="4228898A" w14:textId="1ED52A8D" w:rsidR="00CA4B21" w:rsidRDefault="00CA4B21" w:rsidP="0032755E">
      <w:pPr>
        <w:pStyle w:val="BodyText"/>
        <w:numPr>
          <w:ilvl w:val="0"/>
          <w:numId w:val="29"/>
        </w:numPr>
        <w:spacing w:before="0" w:after="0"/>
      </w:pPr>
      <w:r>
        <w:t>Scheduling of specific fatigue assessments of pipelines and installations.</w:t>
      </w:r>
    </w:p>
    <w:p w14:paraId="72CE38A3" w14:textId="34BB88E3" w:rsidR="007C26E9" w:rsidRPr="00004A99" w:rsidRDefault="007C26E9" w:rsidP="0032755E">
      <w:pPr>
        <w:pStyle w:val="BodyText"/>
        <w:numPr>
          <w:ilvl w:val="0"/>
          <w:numId w:val="29"/>
        </w:numPr>
        <w:spacing w:before="0" w:after="0"/>
      </w:pPr>
      <w:r>
        <w:t>Update of emergency response procedures.</w:t>
      </w:r>
    </w:p>
    <w:p w14:paraId="633D19B5" w14:textId="77777777" w:rsidR="00004A99" w:rsidRPr="00004A99" w:rsidRDefault="00004A99" w:rsidP="00004A99">
      <w:pPr>
        <w:pStyle w:val="BodyText"/>
      </w:pPr>
    </w:p>
    <w:p w14:paraId="1816BDD5" w14:textId="72FE78F2" w:rsidR="001F2169" w:rsidRDefault="001F2169" w:rsidP="001F2169">
      <w:pPr>
        <w:pStyle w:val="Heading1"/>
      </w:pPr>
      <w:bookmarkStart w:id="13" w:name="_Toc524446652"/>
      <w:r>
        <w:t>Results</w:t>
      </w:r>
      <w:r w:rsidR="007C26E9">
        <w:t xml:space="preserve"> of </w:t>
      </w:r>
      <w:r w:rsidR="00950EDA">
        <w:t xml:space="preserve">Remaining </w:t>
      </w:r>
      <w:r w:rsidR="007C26E9">
        <w:t>Life Assessment</w:t>
      </w:r>
      <w:bookmarkEnd w:id="13"/>
    </w:p>
    <w:p w14:paraId="6C0A3B67" w14:textId="0229D4AC" w:rsidR="007C26E9" w:rsidRDefault="007C26E9" w:rsidP="007C26E9">
      <w:pPr>
        <w:pStyle w:val="BodyText"/>
      </w:pPr>
      <w:r>
        <w:t>The results of the life extension assessment shall include:</w:t>
      </w:r>
    </w:p>
    <w:p w14:paraId="5FFA4515" w14:textId="20A5483E" w:rsidR="007C26E9" w:rsidRDefault="007C26E9" w:rsidP="0032755E">
      <w:pPr>
        <w:pStyle w:val="BodyText"/>
        <w:numPr>
          <w:ilvl w:val="0"/>
          <w:numId w:val="30"/>
        </w:numPr>
        <w:spacing w:before="0" w:after="0"/>
      </w:pPr>
      <w:r>
        <w:t>The r</w:t>
      </w:r>
      <w:r w:rsidR="00950EDA">
        <w:t>emaining life</w:t>
      </w:r>
    </w:p>
    <w:p w14:paraId="27CC2825" w14:textId="4727B925" w:rsidR="007C26E9" w:rsidRDefault="006C6780" w:rsidP="0032755E">
      <w:pPr>
        <w:pStyle w:val="BodyText"/>
        <w:numPr>
          <w:ilvl w:val="0"/>
          <w:numId w:val="30"/>
        </w:numPr>
        <w:spacing w:before="0" w:after="0"/>
      </w:pPr>
      <w:r>
        <w:t>Any required approvals</w:t>
      </w:r>
    </w:p>
    <w:p w14:paraId="59F6A1C6" w14:textId="05F86C90" w:rsidR="006C6780" w:rsidRDefault="006C6780" w:rsidP="0032755E">
      <w:pPr>
        <w:pStyle w:val="BodyText"/>
        <w:numPr>
          <w:ilvl w:val="0"/>
          <w:numId w:val="30"/>
        </w:numPr>
        <w:spacing w:before="0" w:after="0"/>
      </w:pPr>
      <w:r>
        <w:t xml:space="preserve">Details of deviations from the original design basis, and </w:t>
      </w:r>
      <w:proofErr w:type="spellStart"/>
      <w:proofErr w:type="gramStart"/>
      <w:r>
        <w:t>non conformances</w:t>
      </w:r>
      <w:proofErr w:type="spellEnd"/>
      <w:proofErr w:type="gramEnd"/>
      <w:r>
        <w:t xml:space="preserve"> with current standards</w:t>
      </w:r>
    </w:p>
    <w:p w14:paraId="26698C7B" w14:textId="17AA9193" w:rsidR="006C6780" w:rsidRDefault="006C6780" w:rsidP="0032755E">
      <w:pPr>
        <w:pStyle w:val="BodyText"/>
        <w:numPr>
          <w:ilvl w:val="0"/>
          <w:numId w:val="30"/>
        </w:numPr>
        <w:spacing w:before="0" w:after="0"/>
      </w:pPr>
      <w:r>
        <w:t>Wall thickness assessment results</w:t>
      </w:r>
    </w:p>
    <w:p w14:paraId="3586A7F2" w14:textId="50F596BE" w:rsidR="006C6780" w:rsidRDefault="006C6780" w:rsidP="0032755E">
      <w:pPr>
        <w:pStyle w:val="BodyText"/>
        <w:numPr>
          <w:ilvl w:val="0"/>
          <w:numId w:val="30"/>
        </w:numPr>
        <w:spacing w:before="0" w:after="0"/>
      </w:pPr>
      <w:r>
        <w:t xml:space="preserve">Details of corrosion, fatigue and vibration </w:t>
      </w:r>
      <w:r w:rsidR="00950EDA">
        <w:t>assessments</w:t>
      </w:r>
    </w:p>
    <w:p w14:paraId="532862DC" w14:textId="7D33648B" w:rsidR="006C6780" w:rsidRDefault="006C6780" w:rsidP="0032755E">
      <w:pPr>
        <w:pStyle w:val="BodyText"/>
        <w:numPr>
          <w:ilvl w:val="0"/>
          <w:numId w:val="30"/>
        </w:numPr>
        <w:spacing w:before="0" w:after="0"/>
      </w:pPr>
      <w:r>
        <w:t xml:space="preserve">Details of residual risks and risk mitigation measures </w:t>
      </w:r>
    </w:p>
    <w:p w14:paraId="37A522EE" w14:textId="77777777" w:rsidR="006C6780" w:rsidRDefault="006C6780" w:rsidP="006C6780">
      <w:pPr>
        <w:pStyle w:val="BodyText"/>
        <w:spacing w:before="0" w:after="0"/>
        <w:ind w:left="1571"/>
      </w:pPr>
    </w:p>
    <w:p w14:paraId="50CFE781" w14:textId="14E0FB2B" w:rsidR="001F2169" w:rsidRDefault="006C6780" w:rsidP="006C6780">
      <w:pPr>
        <w:pStyle w:val="BodyText"/>
        <w:spacing w:before="0" w:after="0"/>
        <w:ind w:left="720"/>
      </w:pPr>
      <w:r>
        <w:t>The results shall be documented in a</w:t>
      </w:r>
      <w:r w:rsidR="00950EDA">
        <w:t xml:space="preserve"> remaining</w:t>
      </w:r>
      <w:r>
        <w:t xml:space="preserve"> life</w:t>
      </w:r>
      <w:r w:rsidR="00950EDA">
        <w:t xml:space="preserve"> assessment</w:t>
      </w:r>
      <w:r>
        <w:t xml:space="preserve"> report, which shall include recommendations for any required remedial measures or additional inspection and assessment necessary to justify </w:t>
      </w:r>
      <w:r w:rsidR="00950EDA">
        <w:t>future operation</w:t>
      </w:r>
      <w:r>
        <w:t>.</w:t>
      </w:r>
    </w:p>
    <w:p w14:paraId="52F12923" w14:textId="3199B223" w:rsidR="005968BD" w:rsidRDefault="005968BD" w:rsidP="00C074C2">
      <w:pPr>
        <w:pStyle w:val="Heading1"/>
        <w:spacing w:after="0"/>
      </w:pPr>
      <w:bookmarkStart w:id="14" w:name="_Toc524446653"/>
      <w:r w:rsidRPr="007D7FDC">
        <w:t>References</w:t>
      </w:r>
      <w:bookmarkEnd w:id="14"/>
    </w:p>
    <w:p w14:paraId="7053AE31" w14:textId="17CCDAB0" w:rsidR="006C6780" w:rsidRDefault="006C6780" w:rsidP="006C6780">
      <w:pPr>
        <w:pStyle w:val="BodyText"/>
        <w:rPr>
          <w:color w:val="FF0000"/>
        </w:rPr>
      </w:pPr>
      <w:r w:rsidRPr="006C6780">
        <w:rPr>
          <w:color w:val="FF0000"/>
        </w:rPr>
        <w:t>To be completed</w:t>
      </w:r>
    </w:p>
    <w:p w14:paraId="28EE5DFE" w14:textId="35786FF1" w:rsidR="009E6CB4" w:rsidRDefault="009E6CB4" w:rsidP="009E6CB4">
      <w:pPr>
        <w:pStyle w:val="Heading1"/>
        <w:numPr>
          <w:ilvl w:val="0"/>
          <w:numId w:val="0"/>
        </w:numPr>
        <w:ind w:left="1530" w:hanging="1530"/>
        <w:jc w:val="center"/>
      </w:pPr>
      <w:bookmarkStart w:id="15" w:name="_Toc524446654"/>
      <w:r>
        <w:t>Appendix 1 Corrosion Assessment Methodology</w:t>
      </w:r>
      <w:bookmarkEnd w:id="15"/>
    </w:p>
    <w:p w14:paraId="634EBB0B" w14:textId="47747CB5" w:rsidR="009E6CB4" w:rsidRDefault="009E6CB4" w:rsidP="009E6CB4">
      <w:pPr>
        <w:pStyle w:val="BodyText"/>
      </w:pPr>
      <w:r>
        <w:t xml:space="preserve">A simple methodology for the assessment of the probability of corrosion on </w:t>
      </w:r>
      <w:proofErr w:type="spellStart"/>
      <w:r>
        <w:t>non inspectable</w:t>
      </w:r>
      <w:proofErr w:type="spellEnd"/>
      <w:r>
        <w:t xml:space="preserve"> buried pipelines and buried pipework at installations is described below.</w:t>
      </w:r>
    </w:p>
    <w:p w14:paraId="7F498D10" w14:textId="7FB02BA2" w:rsidR="00D9635E" w:rsidRPr="00D9635E" w:rsidRDefault="00D9635E" w:rsidP="00D9635E">
      <w:pPr>
        <w:pStyle w:val="BodyText"/>
      </w:pPr>
      <w:r>
        <w:t xml:space="preserve">Corrosion failure is defined as a leak. </w:t>
      </w:r>
      <w:proofErr w:type="gramStart"/>
      <w:r>
        <w:t>The</w:t>
      </w:r>
      <w:proofErr w:type="gramEnd"/>
      <w:r>
        <w:t xml:space="preserve"> assessment methodology involves:</w:t>
      </w:r>
    </w:p>
    <w:p w14:paraId="43B58A69" w14:textId="77777777" w:rsidR="00D9635E" w:rsidRPr="00D9635E" w:rsidRDefault="00D9635E" w:rsidP="00D9635E">
      <w:pPr>
        <w:pStyle w:val="ListParagraph"/>
        <w:numPr>
          <w:ilvl w:val="1"/>
          <w:numId w:val="34"/>
        </w:numPr>
        <w:tabs>
          <w:tab w:val="clear" w:pos="1440"/>
          <w:tab w:val="num" w:pos="1170"/>
        </w:tabs>
        <w:ind w:left="1170" w:hanging="270"/>
        <w:rPr>
          <w:rFonts w:ascii="Arial" w:hAnsi="Arial" w:cs="Arial"/>
          <w:sz w:val="20"/>
          <w:szCs w:val="20"/>
        </w:rPr>
      </w:pPr>
      <w:r w:rsidRPr="00D9635E">
        <w:rPr>
          <w:rFonts w:ascii="Arial" w:eastAsiaTheme="minorEastAsia" w:hAnsi="Arial" w:cs="Arial"/>
          <w:kern w:val="24"/>
          <w:sz w:val="20"/>
          <w:szCs w:val="20"/>
        </w:rPr>
        <w:t>Assessment of the corrosion incident probability, taking account of CP, CIPS and DCVG data</w:t>
      </w:r>
    </w:p>
    <w:p w14:paraId="268BB1B1" w14:textId="77777777" w:rsidR="00D9635E" w:rsidRPr="00D9635E" w:rsidRDefault="00D9635E" w:rsidP="00D9635E">
      <w:pPr>
        <w:pStyle w:val="ListParagraph"/>
        <w:numPr>
          <w:ilvl w:val="1"/>
          <w:numId w:val="34"/>
        </w:numPr>
        <w:tabs>
          <w:tab w:val="clear" w:pos="1440"/>
          <w:tab w:val="num" w:pos="1170"/>
        </w:tabs>
        <w:ind w:left="1170" w:hanging="270"/>
        <w:rPr>
          <w:rFonts w:ascii="Arial" w:hAnsi="Arial" w:cs="Arial"/>
          <w:sz w:val="20"/>
          <w:szCs w:val="20"/>
        </w:rPr>
      </w:pPr>
      <w:r w:rsidRPr="00D9635E">
        <w:rPr>
          <w:rFonts w:ascii="Arial" w:eastAsiaTheme="minorEastAsia" w:hAnsi="Arial" w:cs="Arial"/>
          <w:kern w:val="24"/>
          <w:sz w:val="20"/>
          <w:szCs w:val="20"/>
        </w:rPr>
        <w:t>Application of a probabilistic corrosion growth model based on UK corrosion growth rate distributions for buried pipelines</w:t>
      </w:r>
    </w:p>
    <w:p w14:paraId="582C9B15" w14:textId="77777777" w:rsidR="00D9635E" w:rsidRPr="00D9635E" w:rsidRDefault="00D9635E" w:rsidP="00D9635E">
      <w:pPr>
        <w:pStyle w:val="ListParagraph"/>
        <w:numPr>
          <w:ilvl w:val="1"/>
          <w:numId w:val="34"/>
        </w:numPr>
        <w:tabs>
          <w:tab w:val="clear" w:pos="1440"/>
          <w:tab w:val="num" w:pos="1170"/>
        </w:tabs>
        <w:ind w:left="1170" w:hanging="270"/>
        <w:rPr>
          <w:rFonts w:ascii="Arial" w:hAnsi="Arial" w:cs="Arial"/>
          <w:sz w:val="20"/>
          <w:szCs w:val="20"/>
        </w:rPr>
      </w:pPr>
      <w:r w:rsidRPr="00D9635E">
        <w:rPr>
          <w:rFonts w:ascii="Arial" w:eastAsiaTheme="minorEastAsia" w:hAnsi="Arial" w:cs="Arial"/>
          <w:kern w:val="24"/>
          <w:sz w:val="20"/>
          <w:szCs w:val="20"/>
        </w:rPr>
        <w:t xml:space="preserve">Application of a corrosion failure model </w:t>
      </w:r>
    </w:p>
    <w:p w14:paraId="42464EEB" w14:textId="77777777" w:rsidR="00D9635E" w:rsidRPr="00D9635E" w:rsidRDefault="00D9635E" w:rsidP="00D9635E">
      <w:pPr>
        <w:pStyle w:val="ListParagraph"/>
        <w:numPr>
          <w:ilvl w:val="1"/>
          <w:numId w:val="34"/>
        </w:numPr>
        <w:tabs>
          <w:tab w:val="clear" w:pos="1440"/>
          <w:tab w:val="num" w:pos="1170"/>
        </w:tabs>
        <w:ind w:left="1170" w:hanging="270"/>
        <w:rPr>
          <w:rFonts w:ascii="Arial" w:hAnsi="Arial" w:cs="Arial"/>
          <w:sz w:val="20"/>
          <w:szCs w:val="20"/>
        </w:rPr>
      </w:pPr>
      <w:r w:rsidRPr="00D9635E">
        <w:rPr>
          <w:rFonts w:ascii="Arial" w:eastAsiaTheme="minorEastAsia" w:hAnsi="Arial" w:cs="Arial"/>
          <w:kern w:val="24"/>
          <w:sz w:val="20"/>
          <w:szCs w:val="20"/>
        </w:rPr>
        <w:t xml:space="preserve">Calculation of the probability of a leak due to corrosion </w:t>
      </w:r>
    </w:p>
    <w:p w14:paraId="1E4E627E" w14:textId="77777777" w:rsidR="00D9635E" w:rsidRPr="00D9635E" w:rsidRDefault="00D9635E" w:rsidP="00D9635E">
      <w:pPr>
        <w:pStyle w:val="ListParagraph"/>
        <w:numPr>
          <w:ilvl w:val="1"/>
          <w:numId w:val="34"/>
        </w:numPr>
        <w:tabs>
          <w:tab w:val="clear" w:pos="1440"/>
          <w:tab w:val="num" w:pos="1170"/>
        </w:tabs>
        <w:ind w:left="1170" w:hanging="270"/>
        <w:rPr>
          <w:rFonts w:ascii="Arial" w:hAnsi="Arial" w:cs="Arial"/>
          <w:sz w:val="20"/>
          <w:szCs w:val="20"/>
        </w:rPr>
      </w:pPr>
      <w:r w:rsidRPr="00D9635E">
        <w:rPr>
          <w:rFonts w:ascii="Arial" w:eastAsiaTheme="minorEastAsia" w:hAnsi="Arial" w:cs="Arial"/>
          <w:kern w:val="24"/>
          <w:sz w:val="20"/>
          <w:szCs w:val="20"/>
        </w:rPr>
        <w:t>Assessment of the acceptability of the probability of a corrosion leak on the installation (e.g. using methodology given in ISO 26708)</w:t>
      </w:r>
    </w:p>
    <w:p w14:paraId="07755F96" w14:textId="474E7C62" w:rsidR="00D9635E" w:rsidRDefault="00D9635E" w:rsidP="00D9635E">
      <w:pPr>
        <w:pStyle w:val="BodyText"/>
        <w:tabs>
          <w:tab w:val="num" w:pos="1170"/>
        </w:tabs>
        <w:spacing w:line="240" w:lineRule="auto"/>
        <w:ind w:left="1170" w:hanging="270"/>
      </w:pPr>
      <w:r>
        <w:t>The methodology is shown in Figure A1.1</w:t>
      </w:r>
    </w:p>
    <w:p w14:paraId="2906A5A0" w14:textId="1D9F1E9D" w:rsidR="00D9635E" w:rsidRDefault="00D9635E" w:rsidP="00D9635E">
      <w:pPr>
        <w:pStyle w:val="BodyText"/>
        <w:tabs>
          <w:tab w:val="num" w:pos="1170"/>
        </w:tabs>
        <w:spacing w:line="240" w:lineRule="auto"/>
        <w:ind w:left="1170" w:hanging="1170"/>
      </w:pPr>
      <w:r>
        <w:rPr>
          <w:noProof/>
        </w:rPr>
        <w:drawing>
          <wp:inline distT="0" distB="0" distL="0" distR="0" wp14:anchorId="0EFE8D01" wp14:editId="56741F34">
            <wp:extent cx="5731510" cy="3257550"/>
            <wp:effectExtent l="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731510" cy="3257550"/>
                    </a:xfrm>
                    <a:prstGeom prst="rect">
                      <a:avLst/>
                    </a:prstGeom>
                  </pic:spPr>
                </pic:pic>
              </a:graphicData>
            </a:graphic>
          </wp:inline>
        </w:drawing>
      </w:r>
    </w:p>
    <w:p w14:paraId="7C662454" w14:textId="4E0170D3" w:rsidR="00D9635E" w:rsidRPr="00D9635E" w:rsidRDefault="00D9635E" w:rsidP="00D9635E">
      <w:pPr>
        <w:pStyle w:val="BodyText"/>
        <w:tabs>
          <w:tab w:val="num" w:pos="1170"/>
        </w:tabs>
        <w:spacing w:line="240" w:lineRule="auto"/>
        <w:ind w:left="1170" w:hanging="1170"/>
        <w:jc w:val="center"/>
        <w:rPr>
          <w:b/>
        </w:rPr>
      </w:pPr>
      <w:r w:rsidRPr="00D9635E">
        <w:rPr>
          <w:b/>
        </w:rPr>
        <w:t>Figure A1.1 Corrosion assessment Methodology</w:t>
      </w:r>
    </w:p>
    <w:p w14:paraId="4AE46438" w14:textId="2AC14BC9" w:rsidR="00D9635E" w:rsidRDefault="009E6CB4" w:rsidP="00D9635E">
      <w:pPr>
        <w:pStyle w:val="Heading1"/>
        <w:numPr>
          <w:ilvl w:val="0"/>
          <w:numId w:val="0"/>
        </w:numPr>
        <w:ind w:left="1530" w:hanging="1530"/>
        <w:jc w:val="center"/>
      </w:pPr>
      <w:r>
        <w:t xml:space="preserve"> </w:t>
      </w:r>
      <w:bookmarkStart w:id="16" w:name="_Toc524446655"/>
      <w:r w:rsidR="00D9635E">
        <w:t>Appendix 2 Fatigue Assessment Methodology</w:t>
      </w:r>
      <w:bookmarkEnd w:id="16"/>
    </w:p>
    <w:p w14:paraId="6FE5A25F" w14:textId="2FEC10E4" w:rsidR="00D9635E" w:rsidRDefault="00D9635E" w:rsidP="00D9635E">
      <w:pPr>
        <w:rPr>
          <w:rFonts w:ascii="Arial" w:hAnsi="Arial" w:cs="Arial"/>
          <w:b/>
        </w:rPr>
      </w:pPr>
      <w:r w:rsidRPr="00D9635E">
        <w:rPr>
          <w:rFonts w:ascii="Arial" w:hAnsi="Arial" w:cs="Arial"/>
          <w:b/>
        </w:rPr>
        <w:t>Assessment of Pipeline Pressure Cycle History</w:t>
      </w:r>
    </w:p>
    <w:p w14:paraId="0E50C490" w14:textId="77777777" w:rsidR="00D9635E" w:rsidRPr="00D9635E" w:rsidRDefault="00D9635E" w:rsidP="00D9635E">
      <w:pPr>
        <w:rPr>
          <w:rFonts w:ascii="Arial" w:hAnsi="Arial" w:cs="Arial"/>
          <w:b/>
        </w:rPr>
      </w:pPr>
    </w:p>
    <w:p w14:paraId="5792FC6A" w14:textId="77777777" w:rsidR="00D9635E" w:rsidRPr="00D9635E" w:rsidRDefault="00D9635E" w:rsidP="00D9635E">
      <w:pPr>
        <w:pStyle w:val="ListParagraph"/>
        <w:numPr>
          <w:ilvl w:val="0"/>
          <w:numId w:val="35"/>
        </w:numPr>
        <w:spacing w:after="160"/>
        <w:rPr>
          <w:rFonts w:ascii="Arial" w:hAnsi="Arial" w:cs="Arial"/>
          <w:sz w:val="20"/>
          <w:szCs w:val="20"/>
        </w:rPr>
      </w:pPr>
      <w:r w:rsidRPr="00D9635E">
        <w:rPr>
          <w:rFonts w:ascii="Arial" w:hAnsi="Arial" w:cs="Arial"/>
          <w:sz w:val="20"/>
          <w:szCs w:val="20"/>
        </w:rPr>
        <w:t>Where pressure cycle data is recorded:</w:t>
      </w:r>
    </w:p>
    <w:p w14:paraId="2D83E101" w14:textId="77777777" w:rsidR="00D9635E" w:rsidRDefault="00D9635E" w:rsidP="00D9635E">
      <w:pPr>
        <w:pStyle w:val="ListParagraph"/>
        <w:ind w:left="1080"/>
        <w:rPr>
          <w:rFonts w:ascii="Arial" w:hAnsi="Arial" w:cs="Arial"/>
          <w:sz w:val="20"/>
          <w:szCs w:val="20"/>
        </w:rPr>
      </w:pPr>
      <w:r w:rsidRPr="00D9635E">
        <w:rPr>
          <w:rFonts w:ascii="Arial" w:hAnsi="Arial" w:cs="Arial"/>
          <w:sz w:val="20"/>
          <w:szCs w:val="20"/>
        </w:rPr>
        <w:t xml:space="preserve">Use recorded pressure cycles to assess pressure cycle and number of cycles vs time. Where a complete record is not available, use analysis of recent data. Analysis of the most recent full annual history should be carried out, to assess the variation in the cyclic history. </w:t>
      </w:r>
    </w:p>
    <w:p w14:paraId="352CEAA2" w14:textId="77777777" w:rsidR="00E7369B" w:rsidRDefault="00D9635E" w:rsidP="00D9635E">
      <w:pPr>
        <w:pStyle w:val="ListParagraph"/>
        <w:ind w:left="1080"/>
        <w:rPr>
          <w:rFonts w:ascii="Arial" w:hAnsi="Arial" w:cs="Arial"/>
          <w:sz w:val="20"/>
          <w:szCs w:val="20"/>
        </w:rPr>
      </w:pPr>
      <w:r w:rsidRPr="00D9635E">
        <w:rPr>
          <w:rFonts w:ascii="Arial" w:hAnsi="Arial" w:cs="Arial"/>
          <w:sz w:val="20"/>
          <w:szCs w:val="20"/>
        </w:rPr>
        <w:t xml:space="preserve">Where there is a high variation in the cyclic pressure loading, </w:t>
      </w:r>
      <w:r>
        <w:rPr>
          <w:rFonts w:ascii="Arial" w:hAnsi="Arial" w:cs="Arial"/>
          <w:sz w:val="20"/>
          <w:szCs w:val="20"/>
        </w:rPr>
        <w:t>it is recommended that</w:t>
      </w:r>
      <w:r w:rsidRPr="00D9635E">
        <w:rPr>
          <w:rFonts w:ascii="Arial" w:hAnsi="Arial" w:cs="Arial"/>
          <w:sz w:val="20"/>
          <w:szCs w:val="20"/>
        </w:rPr>
        <w:t xml:space="preserve"> 1 year in two over 6 years </w:t>
      </w:r>
      <w:r>
        <w:rPr>
          <w:rFonts w:ascii="Arial" w:hAnsi="Arial" w:cs="Arial"/>
          <w:sz w:val="20"/>
          <w:szCs w:val="20"/>
        </w:rPr>
        <w:t xml:space="preserve">is used </w:t>
      </w:r>
      <w:r w:rsidRPr="00D9635E">
        <w:rPr>
          <w:rFonts w:ascii="Arial" w:hAnsi="Arial" w:cs="Arial"/>
          <w:sz w:val="20"/>
          <w:szCs w:val="20"/>
        </w:rPr>
        <w:t xml:space="preserve">to assess variation. </w:t>
      </w:r>
    </w:p>
    <w:p w14:paraId="3CEA498C" w14:textId="5D210D48" w:rsidR="00D9635E" w:rsidRDefault="00D9635E" w:rsidP="00D9635E">
      <w:pPr>
        <w:pStyle w:val="ListParagraph"/>
        <w:ind w:left="1080"/>
        <w:rPr>
          <w:rFonts w:ascii="Arial" w:hAnsi="Arial" w:cs="Arial"/>
          <w:sz w:val="20"/>
          <w:szCs w:val="20"/>
        </w:rPr>
      </w:pPr>
      <w:r w:rsidRPr="00D9635E">
        <w:rPr>
          <w:rFonts w:ascii="Arial" w:hAnsi="Arial" w:cs="Arial"/>
          <w:sz w:val="20"/>
          <w:szCs w:val="20"/>
        </w:rPr>
        <w:t xml:space="preserve">Where the variation in cyclic pressure loading is low, </w:t>
      </w:r>
      <w:r w:rsidR="00E7369B">
        <w:rPr>
          <w:rFonts w:ascii="Arial" w:hAnsi="Arial" w:cs="Arial"/>
          <w:sz w:val="20"/>
          <w:szCs w:val="20"/>
        </w:rPr>
        <w:t>it is recommended that</w:t>
      </w:r>
      <w:r w:rsidRPr="00D9635E">
        <w:rPr>
          <w:rFonts w:ascii="Arial" w:hAnsi="Arial" w:cs="Arial"/>
          <w:sz w:val="20"/>
          <w:szCs w:val="20"/>
        </w:rPr>
        <w:t xml:space="preserve"> the maximum annual loading over the previous 5 years</w:t>
      </w:r>
      <w:r w:rsidR="00E7369B">
        <w:rPr>
          <w:rFonts w:ascii="Arial" w:hAnsi="Arial" w:cs="Arial"/>
          <w:sz w:val="20"/>
          <w:szCs w:val="20"/>
        </w:rPr>
        <w:t xml:space="preserve"> is used</w:t>
      </w:r>
      <w:r w:rsidRPr="00D9635E">
        <w:rPr>
          <w:rFonts w:ascii="Arial" w:hAnsi="Arial" w:cs="Arial"/>
          <w:sz w:val="20"/>
          <w:szCs w:val="20"/>
        </w:rPr>
        <w:t xml:space="preserve">.  </w:t>
      </w:r>
    </w:p>
    <w:p w14:paraId="580765C3" w14:textId="77777777" w:rsidR="00E7369B" w:rsidRPr="00D9635E" w:rsidRDefault="00E7369B" w:rsidP="00D9635E">
      <w:pPr>
        <w:pStyle w:val="ListParagraph"/>
        <w:ind w:left="1080"/>
        <w:rPr>
          <w:rFonts w:ascii="Arial" w:hAnsi="Arial" w:cs="Arial"/>
          <w:sz w:val="20"/>
          <w:szCs w:val="20"/>
        </w:rPr>
      </w:pPr>
    </w:p>
    <w:p w14:paraId="03144DF0" w14:textId="7934B433" w:rsidR="00D9635E" w:rsidRPr="00D9635E" w:rsidRDefault="00D9635E" w:rsidP="00D9635E">
      <w:pPr>
        <w:pStyle w:val="ListParagraph"/>
        <w:ind w:left="1080"/>
        <w:rPr>
          <w:rFonts w:ascii="Arial" w:hAnsi="Arial" w:cs="Arial"/>
          <w:i/>
          <w:sz w:val="20"/>
          <w:szCs w:val="20"/>
        </w:rPr>
      </w:pPr>
      <w:r w:rsidRPr="00D9635E">
        <w:rPr>
          <w:rFonts w:ascii="Arial" w:hAnsi="Arial" w:cs="Arial"/>
          <w:i/>
          <w:sz w:val="20"/>
          <w:szCs w:val="20"/>
        </w:rPr>
        <w:t>Note – guidance for judgement of high and low cyclic variation to be developed.</w:t>
      </w:r>
    </w:p>
    <w:p w14:paraId="3CFEAE01" w14:textId="77777777" w:rsidR="00D9635E" w:rsidRPr="00D9635E" w:rsidRDefault="00D9635E" w:rsidP="00D9635E">
      <w:pPr>
        <w:pStyle w:val="ListParagraph"/>
        <w:ind w:left="1080"/>
        <w:rPr>
          <w:rFonts w:ascii="Arial" w:hAnsi="Arial" w:cs="Arial"/>
          <w:sz w:val="20"/>
          <w:szCs w:val="20"/>
        </w:rPr>
      </w:pPr>
    </w:p>
    <w:p w14:paraId="11663097" w14:textId="77777777" w:rsidR="00D9635E" w:rsidRPr="00D9635E" w:rsidRDefault="00D9635E" w:rsidP="00D9635E">
      <w:pPr>
        <w:pStyle w:val="ListParagraph"/>
        <w:numPr>
          <w:ilvl w:val="0"/>
          <w:numId w:val="35"/>
        </w:numPr>
        <w:spacing w:after="160"/>
        <w:rPr>
          <w:rFonts w:ascii="Arial" w:hAnsi="Arial" w:cs="Arial"/>
          <w:sz w:val="20"/>
          <w:szCs w:val="20"/>
        </w:rPr>
      </w:pPr>
      <w:r w:rsidRPr="00D9635E">
        <w:rPr>
          <w:rFonts w:ascii="Arial" w:hAnsi="Arial" w:cs="Arial"/>
          <w:sz w:val="20"/>
          <w:szCs w:val="20"/>
        </w:rPr>
        <w:t>Where pressure cycle history is not recorded:</w:t>
      </w:r>
    </w:p>
    <w:p w14:paraId="1862BB45" w14:textId="77777777" w:rsidR="00D9635E" w:rsidRPr="00D9635E" w:rsidRDefault="00D9635E" w:rsidP="00E7369B">
      <w:pPr>
        <w:pStyle w:val="ListParagraph"/>
        <w:numPr>
          <w:ilvl w:val="1"/>
          <w:numId w:val="37"/>
        </w:numPr>
        <w:tabs>
          <w:tab w:val="left" w:pos="1620"/>
        </w:tabs>
        <w:spacing w:after="160"/>
        <w:ind w:left="1620"/>
        <w:rPr>
          <w:rFonts w:ascii="Arial" w:hAnsi="Arial" w:cs="Arial"/>
          <w:sz w:val="20"/>
          <w:szCs w:val="20"/>
        </w:rPr>
      </w:pPr>
      <w:r w:rsidRPr="00D9635E">
        <w:rPr>
          <w:rFonts w:ascii="Arial" w:hAnsi="Arial" w:cs="Arial"/>
          <w:sz w:val="20"/>
          <w:szCs w:val="20"/>
        </w:rPr>
        <w:t xml:space="preserve">Install pressure monitoring equipment and </w:t>
      </w:r>
    </w:p>
    <w:p w14:paraId="1EB6F234" w14:textId="77777777" w:rsidR="00D9635E" w:rsidRPr="00D9635E" w:rsidRDefault="00D9635E" w:rsidP="00E7369B">
      <w:pPr>
        <w:pStyle w:val="ListParagraph"/>
        <w:numPr>
          <w:ilvl w:val="1"/>
          <w:numId w:val="37"/>
        </w:numPr>
        <w:tabs>
          <w:tab w:val="left" w:pos="1620"/>
        </w:tabs>
        <w:spacing w:after="160"/>
        <w:ind w:left="1620"/>
        <w:rPr>
          <w:rFonts w:ascii="Arial" w:hAnsi="Arial" w:cs="Arial"/>
          <w:sz w:val="20"/>
          <w:szCs w:val="20"/>
        </w:rPr>
      </w:pPr>
      <w:r w:rsidRPr="00D9635E">
        <w:rPr>
          <w:rFonts w:ascii="Arial" w:hAnsi="Arial" w:cs="Arial"/>
          <w:sz w:val="20"/>
          <w:szCs w:val="20"/>
        </w:rPr>
        <w:t>Commence recording of data at the earliest opportunity.</w:t>
      </w:r>
    </w:p>
    <w:p w14:paraId="6B7667D7" w14:textId="77777777" w:rsidR="00D9635E" w:rsidRPr="00D9635E" w:rsidRDefault="00D9635E" w:rsidP="00E7369B">
      <w:pPr>
        <w:pStyle w:val="ListParagraph"/>
        <w:numPr>
          <w:ilvl w:val="1"/>
          <w:numId w:val="37"/>
        </w:numPr>
        <w:tabs>
          <w:tab w:val="left" w:pos="1620"/>
        </w:tabs>
        <w:spacing w:after="160"/>
        <w:ind w:left="1620"/>
        <w:rPr>
          <w:rFonts w:ascii="Arial" w:hAnsi="Arial" w:cs="Arial"/>
          <w:sz w:val="20"/>
          <w:szCs w:val="20"/>
        </w:rPr>
      </w:pPr>
      <w:r w:rsidRPr="00D9635E">
        <w:rPr>
          <w:rFonts w:ascii="Arial" w:hAnsi="Arial" w:cs="Arial"/>
          <w:sz w:val="20"/>
          <w:szCs w:val="20"/>
        </w:rPr>
        <w:t>Apply cycle counting method</w:t>
      </w:r>
    </w:p>
    <w:p w14:paraId="387A90BA" w14:textId="184048CD" w:rsidR="00D9635E" w:rsidRDefault="00D9635E" w:rsidP="00E7369B">
      <w:pPr>
        <w:pStyle w:val="ListParagraph"/>
        <w:numPr>
          <w:ilvl w:val="1"/>
          <w:numId w:val="37"/>
        </w:numPr>
        <w:tabs>
          <w:tab w:val="left" w:pos="1620"/>
        </w:tabs>
        <w:spacing w:after="160"/>
        <w:ind w:left="1620"/>
        <w:rPr>
          <w:rFonts w:ascii="Arial" w:hAnsi="Arial" w:cs="Arial"/>
          <w:sz w:val="20"/>
          <w:szCs w:val="20"/>
        </w:rPr>
      </w:pPr>
      <w:r w:rsidRPr="00D9635E">
        <w:rPr>
          <w:rFonts w:ascii="Arial" w:hAnsi="Arial" w:cs="Arial"/>
          <w:sz w:val="20"/>
          <w:szCs w:val="20"/>
        </w:rPr>
        <w:t xml:space="preserve">Build cycle history using operational knowledge </w:t>
      </w:r>
    </w:p>
    <w:p w14:paraId="7535B0CB" w14:textId="77777777" w:rsidR="00E7369B" w:rsidRPr="00D9635E" w:rsidRDefault="00E7369B" w:rsidP="00E7369B">
      <w:pPr>
        <w:pStyle w:val="ListParagraph"/>
        <w:numPr>
          <w:ilvl w:val="1"/>
          <w:numId w:val="37"/>
        </w:numPr>
        <w:tabs>
          <w:tab w:val="left" w:pos="1620"/>
        </w:tabs>
        <w:spacing w:after="160"/>
        <w:ind w:left="1620"/>
        <w:rPr>
          <w:rFonts w:ascii="Arial" w:hAnsi="Arial" w:cs="Arial"/>
          <w:sz w:val="20"/>
          <w:szCs w:val="20"/>
        </w:rPr>
      </w:pPr>
    </w:p>
    <w:p w14:paraId="510EFF85" w14:textId="77777777" w:rsidR="00D9635E" w:rsidRPr="00D9635E" w:rsidRDefault="00D9635E" w:rsidP="00E7369B">
      <w:pPr>
        <w:pStyle w:val="ListParagraph"/>
        <w:ind w:left="1440" w:hanging="450"/>
        <w:rPr>
          <w:rFonts w:ascii="Arial" w:hAnsi="Arial" w:cs="Arial"/>
          <w:sz w:val="20"/>
          <w:szCs w:val="20"/>
        </w:rPr>
      </w:pPr>
      <w:r w:rsidRPr="00D9635E">
        <w:rPr>
          <w:rFonts w:ascii="Arial" w:hAnsi="Arial" w:cs="Arial"/>
          <w:i/>
          <w:sz w:val="20"/>
          <w:szCs w:val="20"/>
        </w:rPr>
        <w:t>Note questions to obtain operational knowledge to be developed</w:t>
      </w:r>
      <w:r w:rsidRPr="00D9635E">
        <w:rPr>
          <w:rFonts w:ascii="Arial" w:hAnsi="Arial" w:cs="Arial"/>
          <w:sz w:val="20"/>
          <w:szCs w:val="20"/>
        </w:rPr>
        <w:t xml:space="preserve"> </w:t>
      </w:r>
    </w:p>
    <w:p w14:paraId="476D63E3" w14:textId="77777777" w:rsidR="00D9635E" w:rsidRPr="00D9635E" w:rsidRDefault="00D9635E" w:rsidP="00D9635E">
      <w:pPr>
        <w:pStyle w:val="ListParagraph"/>
        <w:ind w:left="1080"/>
        <w:rPr>
          <w:rFonts w:ascii="Arial" w:hAnsi="Arial" w:cs="Arial"/>
          <w:i/>
          <w:sz w:val="20"/>
          <w:szCs w:val="20"/>
        </w:rPr>
      </w:pPr>
    </w:p>
    <w:p w14:paraId="4A9DDBBF" w14:textId="5096D030" w:rsidR="00D9635E" w:rsidRPr="00D9635E" w:rsidRDefault="00D9635E" w:rsidP="00D9635E">
      <w:pPr>
        <w:rPr>
          <w:rFonts w:ascii="Arial" w:hAnsi="Arial" w:cs="Arial"/>
        </w:rPr>
      </w:pPr>
      <w:r w:rsidRPr="00D9635E">
        <w:rPr>
          <w:rFonts w:ascii="Arial" w:hAnsi="Arial" w:cs="Arial"/>
        </w:rPr>
        <w:t>Reasonable assumptions for immediate assessment of fatigue life to be assessed and included</w:t>
      </w:r>
      <w:r w:rsidR="00E7369B">
        <w:rPr>
          <w:rFonts w:ascii="Arial" w:hAnsi="Arial" w:cs="Arial"/>
        </w:rPr>
        <w:t>, based on</w:t>
      </w:r>
    </w:p>
    <w:p w14:paraId="250417E3" w14:textId="77777777" w:rsidR="00D9635E" w:rsidRPr="00D9635E" w:rsidRDefault="00D9635E" w:rsidP="00D9635E">
      <w:pPr>
        <w:pStyle w:val="ListParagraph"/>
        <w:numPr>
          <w:ilvl w:val="1"/>
          <w:numId w:val="36"/>
        </w:numPr>
        <w:spacing w:after="160"/>
        <w:rPr>
          <w:rFonts w:ascii="Arial" w:hAnsi="Arial" w:cs="Arial"/>
          <w:sz w:val="20"/>
          <w:szCs w:val="20"/>
        </w:rPr>
      </w:pPr>
      <w:r w:rsidRPr="00D9635E">
        <w:rPr>
          <w:rFonts w:ascii="Arial" w:hAnsi="Arial" w:cs="Arial"/>
          <w:sz w:val="20"/>
          <w:szCs w:val="20"/>
        </w:rPr>
        <w:t xml:space="preserve">Cycles per day/month/year for gas pipelines </w:t>
      </w:r>
    </w:p>
    <w:p w14:paraId="3F8F0FAE" w14:textId="63C3ABB1" w:rsidR="00F7559B" w:rsidRDefault="00D9635E" w:rsidP="001D4413">
      <w:pPr>
        <w:pStyle w:val="ListParagraph"/>
        <w:numPr>
          <w:ilvl w:val="1"/>
          <w:numId w:val="36"/>
        </w:numPr>
        <w:spacing w:after="160"/>
        <w:rPr>
          <w:rFonts w:ascii="Arial" w:hAnsi="Arial" w:cs="Arial"/>
          <w:sz w:val="20"/>
          <w:szCs w:val="20"/>
        </w:rPr>
      </w:pPr>
      <w:r w:rsidRPr="00D9635E">
        <w:rPr>
          <w:rFonts w:ascii="Arial" w:hAnsi="Arial" w:cs="Arial"/>
          <w:sz w:val="20"/>
          <w:szCs w:val="20"/>
        </w:rPr>
        <w:t xml:space="preserve">Cycles per day/month/year for liquid pipelines </w:t>
      </w:r>
    </w:p>
    <w:p w14:paraId="649EA188" w14:textId="0676F4AF" w:rsidR="001D4413" w:rsidRDefault="001D4413" w:rsidP="001D4413">
      <w:pPr>
        <w:spacing w:after="160"/>
        <w:rPr>
          <w:rFonts w:ascii="Arial" w:hAnsi="Arial" w:cs="Arial"/>
        </w:rPr>
      </w:pPr>
      <w:r>
        <w:rPr>
          <w:rFonts w:ascii="Arial" w:hAnsi="Arial" w:cs="Arial"/>
        </w:rPr>
        <w:t>The fatigue calculation methodology is given in Figure A2.1. This methodology assumes 3 annual pressure ranges, this can be extended as required.</w:t>
      </w:r>
    </w:p>
    <w:p w14:paraId="1C958D9B" w14:textId="55B13A16" w:rsidR="001D4413" w:rsidRDefault="001D4413" w:rsidP="001D4413">
      <w:pPr>
        <w:spacing w:after="160"/>
        <w:rPr>
          <w:rFonts w:ascii="Arial" w:hAnsi="Arial" w:cs="Arial"/>
        </w:rPr>
      </w:pPr>
    </w:p>
    <w:p w14:paraId="0B0E3F07" w14:textId="5DFBAA8B" w:rsidR="001D4413" w:rsidRDefault="001D4413" w:rsidP="001D4413">
      <w:pPr>
        <w:spacing w:after="160"/>
        <w:rPr>
          <w:rFonts w:ascii="Arial" w:hAnsi="Arial" w:cs="Arial"/>
        </w:rPr>
      </w:pPr>
      <w:r>
        <w:rPr>
          <w:rFonts w:ascii="Arial" w:hAnsi="Arial" w:cs="Arial"/>
        </w:rPr>
        <w:t>It is recommended that factors to account for uncertainty in the estimated number of historical and future cycles are included.</w:t>
      </w:r>
    </w:p>
    <w:p w14:paraId="1ACA7522" w14:textId="1E2E4030" w:rsidR="001D4413" w:rsidRDefault="001D4413" w:rsidP="001D4413">
      <w:pPr>
        <w:spacing w:after="160"/>
        <w:rPr>
          <w:rFonts w:ascii="Arial" w:hAnsi="Arial" w:cs="Arial"/>
        </w:rPr>
      </w:pPr>
      <w:r>
        <w:rPr>
          <w:rFonts w:ascii="Arial" w:hAnsi="Arial" w:cs="Arial"/>
        </w:rPr>
        <w:t>The recommended safety factor to be applied to the calculated fatigue life for buried pipelines and pipework is 10.</w:t>
      </w:r>
    </w:p>
    <w:p w14:paraId="0500CAF2" w14:textId="17299674" w:rsidR="001D4413" w:rsidRDefault="001D4413" w:rsidP="001D4413">
      <w:pPr>
        <w:spacing w:after="160"/>
        <w:rPr>
          <w:rFonts w:ascii="Arial" w:hAnsi="Arial" w:cs="Arial"/>
        </w:rPr>
      </w:pPr>
    </w:p>
    <w:p w14:paraId="317DA53A" w14:textId="197EA984" w:rsidR="001D4413" w:rsidRDefault="001D4413" w:rsidP="001D4413">
      <w:pPr>
        <w:spacing w:after="160"/>
        <w:rPr>
          <w:rFonts w:ascii="Arial" w:hAnsi="Arial" w:cs="Arial"/>
        </w:rPr>
      </w:pPr>
      <w:r>
        <w:rPr>
          <w:noProof/>
        </w:rPr>
        <w:drawing>
          <wp:inline distT="0" distB="0" distL="0" distR="0" wp14:anchorId="05C242EE" wp14:editId="088E4A9A">
            <wp:extent cx="5753100" cy="532447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753100" cy="5324475"/>
                    </a:xfrm>
                    <a:prstGeom prst="rect">
                      <a:avLst/>
                    </a:prstGeom>
                  </pic:spPr>
                </pic:pic>
              </a:graphicData>
            </a:graphic>
          </wp:inline>
        </w:drawing>
      </w:r>
    </w:p>
    <w:p w14:paraId="2B39EAD8" w14:textId="3E875B41" w:rsidR="001D4413" w:rsidRPr="001D4413" w:rsidRDefault="001D4413" w:rsidP="001D4413">
      <w:pPr>
        <w:spacing w:after="160"/>
        <w:jc w:val="center"/>
        <w:rPr>
          <w:rFonts w:ascii="Arial" w:hAnsi="Arial" w:cs="Arial"/>
          <w:b/>
        </w:rPr>
      </w:pPr>
      <w:r w:rsidRPr="001D4413">
        <w:rPr>
          <w:rFonts w:ascii="Arial" w:hAnsi="Arial" w:cs="Arial"/>
          <w:b/>
        </w:rPr>
        <w:t>Figure A2.1 Fatigue Calculation Methodology</w:t>
      </w:r>
    </w:p>
    <w:p w14:paraId="2CD44790" w14:textId="77777777" w:rsidR="00D9635E" w:rsidRDefault="00D9635E" w:rsidP="00D9635E"/>
    <w:p w14:paraId="54853336" w14:textId="77777777" w:rsidR="00D9635E" w:rsidRPr="00D9635E" w:rsidRDefault="00D9635E" w:rsidP="00D9635E">
      <w:pPr>
        <w:pStyle w:val="BodyText"/>
      </w:pPr>
    </w:p>
    <w:p w14:paraId="240C10F0" w14:textId="77777777" w:rsidR="00D9635E" w:rsidRPr="00D9635E" w:rsidRDefault="00D9635E" w:rsidP="00D9635E">
      <w:pPr>
        <w:pStyle w:val="BodyText"/>
      </w:pPr>
    </w:p>
    <w:p w14:paraId="410D317F" w14:textId="792CB270" w:rsidR="00183405" w:rsidRDefault="00183405" w:rsidP="00183405">
      <w:pPr>
        <w:pStyle w:val="Heading1"/>
        <w:numPr>
          <w:ilvl w:val="0"/>
          <w:numId w:val="0"/>
        </w:numPr>
        <w:ind w:left="1530" w:hanging="1530"/>
        <w:jc w:val="center"/>
      </w:pPr>
      <w:bookmarkStart w:id="17" w:name="_Toc524446656"/>
      <w:r>
        <w:t xml:space="preserve">Appendix </w:t>
      </w:r>
      <w:r>
        <w:t>3</w:t>
      </w:r>
      <w:r>
        <w:t xml:space="preserve"> </w:t>
      </w:r>
      <w:r>
        <w:t>Vibration</w:t>
      </w:r>
      <w:bookmarkEnd w:id="17"/>
    </w:p>
    <w:p w14:paraId="2323655A" w14:textId="77777777" w:rsidR="00950EDA" w:rsidRPr="002D66C7" w:rsidRDefault="00950EDA" w:rsidP="002D66C7">
      <w:pPr>
        <w:rPr>
          <w:rFonts w:ascii="Arial" w:hAnsi="Arial" w:cs="Arial"/>
        </w:rPr>
      </w:pPr>
      <w:r w:rsidRPr="002D66C7">
        <w:rPr>
          <w:rFonts w:ascii="Arial" w:hAnsi="Arial" w:cs="Arial"/>
        </w:rPr>
        <w:t>Pipework vibration can be categorised as:</w:t>
      </w:r>
    </w:p>
    <w:p w14:paraId="1FF3FA6D" w14:textId="77777777" w:rsidR="00950EDA" w:rsidRPr="002D66C7" w:rsidRDefault="00950EDA" w:rsidP="002D66C7">
      <w:pPr>
        <w:rPr>
          <w:rFonts w:ascii="Arial" w:hAnsi="Arial" w:cs="Arial"/>
        </w:rPr>
      </w:pPr>
    </w:p>
    <w:p w14:paraId="6DDADB12" w14:textId="77777777" w:rsidR="00950EDA" w:rsidRPr="002D66C7" w:rsidRDefault="00950EDA" w:rsidP="002D66C7">
      <w:pPr>
        <w:pStyle w:val="ListParagraph"/>
        <w:numPr>
          <w:ilvl w:val="0"/>
          <w:numId w:val="38"/>
        </w:numPr>
        <w:rPr>
          <w:rFonts w:ascii="Arial" w:hAnsi="Arial" w:cs="Arial"/>
          <w:sz w:val="20"/>
          <w:szCs w:val="20"/>
        </w:rPr>
      </w:pPr>
      <w:r w:rsidRPr="002D66C7">
        <w:rPr>
          <w:rFonts w:ascii="Arial" w:hAnsi="Arial" w:cs="Arial"/>
          <w:sz w:val="20"/>
          <w:szCs w:val="20"/>
        </w:rPr>
        <w:t xml:space="preserve">Low frequency (&lt;300Hz) steady state vibration, typically excited in main pipework </w:t>
      </w:r>
      <w:proofErr w:type="gramStart"/>
      <w:r w:rsidRPr="002D66C7">
        <w:rPr>
          <w:rFonts w:ascii="Arial" w:hAnsi="Arial" w:cs="Arial"/>
          <w:sz w:val="20"/>
          <w:szCs w:val="20"/>
        </w:rPr>
        <w:t>spans  associated</w:t>
      </w:r>
      <w:proofErr w:type="gramEnd"/>
      <w:r w:rsidRPr="002D66C7">
        <w:rPr>
          <w:rFonts w:ascii="Arial" w:hAnsi="Arial" w:cs="Arial"/>
          <w:sz w:val="20"/>
          <w:szCs w:val="20"/>
        </w:rPr>
        <w:t xml:space="preserve"> with reciprocating machinery. Vibration of this type can be of a high amplitude/high stress.</w:t>
      </w:r>
    </w:p>
    <w:p w14:paraId="00133994" w14:textId="77777777" w:rsidR="00950EDA" w:rsidRPr="002D66C7" w:rsidRDefault="00950EDA" w:rsidP="002D66C7">
      <w:pPr>
        <w:rPr>
          <w:rFonts w:ascii="Arial" w:hAnsi="Arial" w:cs="Arial"/>
        </w:rPr>
      </w:pPr>
    </w:p>
    <w:p w14:paraId="7C9495F0" w14:textId="77777777" w:rsidR="00950EDA" w:rsidRPr="002D66C7" w:rsidRDefault="00950EDA" w:rsidP="002D66C7">
      <w:pPr>
        <w:pStyle w:val="ListParagraph"/>
        <w:numPr>
          <w:ilvl w:val="0"/>
          <w:numId w:val="38"/>
        </w:numPr>
        <w:rPr>
          <w:rFonts w:ascii="Arial" w:hAnsi="Arial" w:cs="Arial"/>
          <w:sz w:val="20"/>
          <w:szCs w:val="20"/>
        </w:rPr>
      </w:pPr>
      <w:r w:rsidRPr="002D66C7">
        <w:rPr>
          <w:rFonts w:ascii="Arial" w:hAnsi="Arial" w:cs="Arial"/>
          <w:sz w:val="20"/>
          <w:szCs w:val="20"/>
        </w:rPr>
        <w:t>High frequency (&gt; 300Hz) steady state vibrations such as shell resonances, typically excited by high local pressure drops across component or acoustically excited by high flowrates occurring in pipework associated with centrifugal machinery. Vibration of this type is generally small amplitude/low stress.</w:t>
      </w:r>
    </w:p>
    <w:p w14:paraId="6B491AB6" w14:textId="77777777" w:rsidR="00950EDA" w:rsidRPr="002D66C7" w:rsidRDefault="00950EDA" w:rsidP="002D66C7">
      <w:pPr>
        <w:rPr>
          <w:rFonts w:ascii="Arial" w:hAnsi="Arial" w:cs="Arial"/>
        </w:rPr>
      </w:pPr>
    </w:p>
    <w:p w14:paraId="6E92AFC6" w14:textId="77777777" w:rsidR="00950EDA" w:rsidRPr="002D66C7" w:rsidRDefault="00950EDA" w:rsidP="002D66C7">
      <w:pPr>
        <w:pStyle w:val="ListParagraph"/>
        <w:numPr>
          <w:ilvl w:val="0"/>
          <w:numId w:val="38"/>
        </w:numPr>
        <w:rPr>
          <w:rFonts w:ascii="Arial" w:hAnsi="Arial" w:cs="Arial"/>
          <w:sz w:val="20"/>
          <w:szCs w:val="20"/>
        </w:rPr>
      </w:pPr>
      <w:r w:rsidRPr="002D66C7">
        <w:rPr>
          <w:rFonts w:ascii="Arial" w:hAnsi="Arial" w:cs="Arial"/>
          <w:sz w:val="20"/>
          <w:szCs w:val="20"/>
        </w:rPr>
        <w:t>Transient vibration, excited by phenomena such as surge, cavitation etc. Vibration of this type must be assessed according to time related operational conditions.</w:t>
      </w:r>
    </w:p>
    <w:p w14:paraId="0C6E4248" w14:textId="77777777" w:rsidR="00950EDA" w:rsidRPr="002D66C7" w:rsidRDefault="00950EDA" w:rsidP="002D66C7">
      <w:pPr>
        <w:rPr>
          <w:rFonts w:ascii="Arial" w:hAnsi="Arial" w:cs="Arial"/>
        </w:rPr>
      </w:pPr>
    </w:p>
    <w:p w14:paraId="7CF187AA" w14:textId="77777777" w:rsidR="00950EDA" w:rsidRPr="002D66C7" w:rsidRDefault="00950EDA" w:rsidP="002D66C7">
      <w:pPr>
        <w:rPr>
          <w:rFonts w:ascii="Arial" w:hAnsi="Arial" w:cs="Arial"/>
        </w:rPr>
      </w:pPr>
      <w:r w:rsidRPr="002D66C7">
        <w:rPr>
          <w:rFonts w:ascii="Arial" w:hAnsi="Arial" w:cs="Arial"/>
        </w:rPr>
        <w:t xml:space="preserve">Vibration on pipework installations can be induced by high fluid flow velocities and is usually characterised by high noise levels. </w:t>
      </w:r>
    </w:p>
    <w:p w14:paraId="58EE77D9" w14:textId="77777777" w:rsidR="00950EDA" w:rsidRPr="002D66C7" w:rsidRDefault="00950EDA" w:rsidP="002D66C7">
      <w:pPr>
        <w:rPr>
          <w:rFonts w:ascii="Arial" w:hAnsi="Arial" w:cs="Arial"/>
        </w:rPr>
      </w:pPr>
    </w:p>
    <w:p w14:paraId="4F7899AC" w14:textId="77777777" w:rsidR="00950EDA" w:rsidRPr="002D66C7" w:rsidRDefault="00950EDA" w:rsidP="002D66C7">
      <w:pPr>
        <w:rPr>
          <w:rFonts w:ascii="Arial" w:hAnsi="Arial" w:cs="Arial"/>
        </w:rPr>
      </w:pPr>
      <w:r w:rsidRPr="002D66C7">
        <w:rPr>
          <w:rFonts w:ascii="Arial" w:hAnsi="Arial" w:cs="Arial"/>
        </w:rPr>
        <w:t xml:space="preserve">Vibration induces cyclic stress, and if the stress amplitude exceeds the fatigue stress threshold at a location where crack initiation is possible, fatigue failure may occur. </w:t>
      </w:r>
    </w:p>
    <w:p w14:paraId="60AC2D28" w14:textId="77777777" w:rsidR="00950EDA" w:rsidRPr="002D66C7" w:rsidRDefault="00950EDA" w:rsidP="002D66C7">
      <w:pPr>
        <w:rPr>
          <w:rFonts w:ascii="Arial" w:hAnsi="Arial" w:cs="Arial"/>
        </w:rPr>
      </w:pPr>
    </w:p>
    <w:p w14:paraId="484D30EC" w14:textId="20D525E2" w:rsidR="00950EDA" w:rsidRPr="002D66C7" w:rsidRDefault="00950EDA" w:rsidP="002D66C7">
      <w:pPr>
        <w:rPr>
          <w:rFonts w:ascii="Arial" w:hAnsi="Arial" w:cs="Arial"/>
        </w:rPr>
      </w:pPr>
      <w:r w:rsidRPr="002D66C7">
        <w:rPr>
          <w:rFonts w:ascii="Arial" w:hAnsi="Arial" w:cs="Arial"/>
        </w:rPr>
        <w:t>Typically, there is a high probability of fatigue failure in cases where the number of stress cycles exceeds the fatigue endurance limit by approximately 1x10</w:t>
      </w:r>
      <w:r w:rsidRPr="002D66C7">
        <w:rPr>
          <w:rFonts w:ascii="Arial" w:hAnsi="Arial" w:cs="Arial"/>
          <w:vertAlign w:val="superscript"/>
        </w:rPr>
        <w:t>7</w:t>
      </w:r>
      <w:r w:rsidRPr="002D66C7">
        <w:rPr>
          <w:rFonts w:ascii="Arial" w:hAnsi="Arial" w:cs="Arial"/>
        </w:rPr>
        <w:t xml:space="preserve"> cycles. Vibration at 300Hz will therefore result in failure in approximately 10 hours. Operational experience indicates that the primary failures occur at welded or threaded connection details which act as fatigue initiation sites, and the failure mode is a leak from a small hole. As the stress amplitude induced in the main pipe wall is low, failure of the main pipework is rare, the consequence of vibration is usually environmental noise. </w:t>
      </w:r>
    </w:p>
    <w:p w14:paraId="545A9BF5" w14:textId="77777777" w:rsidR="00950EDA" w:rsidRPr="002D66C7" w:rsidRDefault="00950EDA" w:rsidP="002D66C7">
      <w:pPr>
        <w:rPr>
          <w:rFonts w:ascii="Arial" w:hAnsi="Arial" w:cs="Arial"/>
        </w:rPr>
      </w:pPr>
    </w:p>
    <w:p w14:paraId="331DF81F" w14:textId="1183AF5C" w:rsidR="00950EDA" w:rsidRPr="002D66C7" w:rsidRDefault="00950EDA" w:rsidP="002D66C7">
      <w:pPr>
        <w:rPr>
          <w:rFonts w:ascii="Arial" w:hAnsi="Arial" w:cs="Arial"/>
        </w:rPr>
      </w:pPr>
      <w:r w:rsidRPr="002D66C7">
        <w:rPr>
          <w:rFonts w:ascii="Arial" w:hAnsi="Arial" w:cs="Arial"/>
        </w:rPr>
        <w:t>T</w:t>
      </w:r>
      <w:r w:rsidRPr="002D66C7">
        <w:rPr>
          <w:rFonts w:ascii="Arial" w:hAnsi="Arial" w:cs="Arial"/>
        </w:rPr>
        <w:t xml:space="preserve">he probability of a small diameter </w:t>
      </w:r>
      <w:proofErr w:type="gramStart"/>
      <w:r w:rsidRPr="002D66C7">
        <w:rPr>
          <w:rFonts w:ascii="Arial" w:hAnsi="Arial" w:cs="Arial"/>
        </w:rPr>
        <w:t>leak</w:t>
      </w:r>
      <w:proofErr w:type="gramEnd"/>
      <w:r w:rsidRPr="002D66C7">
        <w:rPr>
          <w:rFonts w:ascii="Arial" w:hAnsi="Arial" w:cs="Arial"/>
        </w:rPr>
        <w:t xml:space="preserve"> due to vibration induced fatigue is either:</w:t>
      </w:r>
    </w:p>
    <w:p w14:paraId="1FC4893E" w14:textId="77777777" w:rsidR="00950EDA" w:rsidRPr="002D66C7" w:rsidRDefault="00950EDA" w:rsidP="002D66C7">
      <w:pPr>
        <w:rPr>
          <w:rFonts w:ascii="Arial" w:hAnsi="Arial" w:cs="Arial"/>
        </w:rPr>
      </w:pPr>
    </w:p>
    <w:p w14:paraId="51D1CA0B" w14:textId="5025ED61" w:rsidR="00950EDA" w:rsidRPr="002D66C7" w:rsidRDefault="00950EDA" w:rsidP="002D66C7">
      <w:pPr>
        <w:ind w:left="1170" w:hanging="1170"/>
        <w:rPr>
          <w:rFonts w:ascii="Arial" w:hAnsi="Arial" w:cs="Arial"/>
        </w:rPr>
      </w:pPr>
      <w:r w:rsidRPr="002D66C7">
        <w:rPr>
          <w:rFonts w:ascii="Arial" w:hAnsi="Arial" w:cs="Arial"/>
        </w:rPr>
        <w:t>Very high -</w:t>
      </w:r>
      <w:r w:rsidRPr="002D66C7">
        <w:rPr>
          <w:rFonts w:ascii="Arial" w:hAnsi="Arial" w:cs="Arial"/>
        </w:rPr>
        <w:tab/>
        <w:t>where fatigue crack initiation sites and locations of stress concentration occur on pipework adjacent to regulators and/or centrifugal machinery i</w:t>
      </w:r>
      <w:r w:rsidRPr="002D66C7">
        <w:rPr>
          <w:rFonts w:ascii="Arial" w:hAnsi="Arial" w:cs="Arial"/>
        </w:rPr>
        <w:t xml:space="preserve">n </w:t>
      </w:r>
      <w:r w:rsidRPr="002D66C7">
        <w:rPr>
          <w:rFonts w:ascii="Arial" w:hAnsi="Arial" w:cs="Arial"/>
        </w:rPr>
        <w:t xml:space="preserve">which high flows and large pressure </w:t>
      </w:r>
      <w:r w:rsidR="002D66C7" w:rsidRPr="002D66C7">
        <w:rPr>
          <w:rFonts w:ascii="Arial" w:hAnsi="Arial" w:cs="Arial"/>
        </w:rPr>
        <w:t>reductions</w:t>
      </w:r>
      <w:r w:rsidRPr="002D66C7">
        <w:rPr>
          <w:rFonts w:ascii="Arial" w:hAnsi="Arial" w:cs="Arial"/>
        </w:rPr>
        <w:t xml:space="preserve"> occur,</w:t>
      </w:r>
    </w:p>
    <w:p w14:paraId="7840DC83" w14:textId="01ADC433" w:rsidR="00950EDA" w:rsidRPr="002D66C7" w:rsidRDefault="002D66C7" w:rsidP="002D66C7">
      <w:pPr>
        <w:ind w:left="1170" w:hanging="1170"/>
        <w:rPr>
          <w:rFonts w:ascii="Arial" w:hAnsi="Arial" w:cs="Arial"/>
        </w:rPr>
      </w:pPr>
      <w:r w:rsidRPr="002D66C7">
        <w:rPr>
          <w:rFonts w:ascii="Arial" w:hAnsi="Arial" w:cs="Arial"/>
        </w:rPr>
        <w:t>o</w:t>
      </w:r>
      <w:r w:rsidR="00950EDA" w:rsidRPr="002D66C7">
        <w:rPr>
          <w:rFonts w:ascii="Arial" w:hAnsi="Arial" w:cs="Arial"/>
        </w:rPr>
        <w:t>r</w:t>
      </w:r>
    </w:p>
    <w:p w14:paraId="6B588998" w14:textId="77777777" w:rsidR="00950EDA" w:rsidRPr="002D66C7" w:rsidRDefault="00950EDA" w:rsidP="002D66C7">
      <w:pPr>
        <w:ind w:left="1170" w:hanging="1170"/>
        <w:rPr>
          <w:rFonts w:ascii="Arial" w:hAnsi="Arial" w:cs="Arial"/>
        </w:rPr>
      </w:pPr>
    </w:p>
    <w:p w14:paraId="3EA37DBC" w14:textId="3D9A0C93" w:rsidR="00950EDA" w:rsidRPr="002D66C7" w:rsidRDefault="00950EDA" w:rsidP="002D66C7">
      <w:pPr>
        <w:ind w:left="1260" w:hanging="1260"/>
        <w:rPr>
          <w:rFonts w:ascii="Arial" w:hAnsi="Arial" w:cs="Arial"/>
        </w:rPr>
      </w:pPr>
      <w:r w:rsidRPr="002D66C7">
        <w:rPr>
          <w:rFonts w:ascii="Arial" w:hAnsi="Arial" w:cs="Arial"/>
        </w:rPr>
        <w:t>Negligible -</w:t>
      </w:r>
      <w:r w:rsidRPr="002D66C7">
        <w:rPr>
          <w:rFonts w:ascii="Arial" w:hAnsi="Arial" w:cs="Arial"/>
        </w:rPr>
        <w:tab/>
        <w:t xml:space="preserve">where fatigue crack initiation sites do not exist or where high flows and large pressure </w:t>
      </w:r>
      <w:r w:rsidR="002D66C7" w:rsidRPr="002D66C7">
        <w:rPr>
          <w:rFonts w:ascii="Arial" w:hAnsi="Arial" w:cs="Arial"/>
        </w:rPr>
        <w:t>reductions</w:t>
      </w:r>
      <w:r w:rsidRPr="002D66C7">
        <w:rPr>
          <w:rFonts w:ascii="Arial" w:hAnsi="Arial" w:cs="Arial"/>
        </w:rPr>
        <w:t xml:space="preserve"> do not occur.</w:t>
      </w:r>
    </w:p>
    <w:p w14:paraId="211B7655" w14:textId="77777777" w:rsidR="00950EDA" w:rsidRPr="002D66C7" w:rsidRDefault="00950EDA" w:rsidP="002D66C7">
      <w:pPr>
        <w:ind w:left="1260" w:hanging="1260"/>
        <w:rPr>
          <w:rFonts w:ascii="Arial" w:hAnsi="Arial" w:cs="Arial"/>
        </w:rPr>
      </w:pPr>
    </w:p>
    <w:p w14:paraId="686B309D" w14:textId="5A78B1ED" w:rsidR="009E6CB4" w:rsidRPr="002D66C7" w:rsidRDefault="009E6CB4" w:rsidP="002D66C7">
      <w:pPr>
        <w:pStyle w:val="BodyText"/>
        <w:spacing w:line="240" w:lineRule="auto"/>
        <w:rPr>
          <w:rFonts w:ascii="Arial" w:hAnsi="Arial" w:cs="Arial"/>
        </w:rPr>
      </w:pPr>
    </w:p>
    <w:sectPr w:rsidR="009E6CB4" w:rsidRPr="002D66C7" w:rsidSect="007D70C0">
      <w:endnotePr>
        <w:numFmt w:val="decimal"/>
      </w:endnotePr>
      <w:pgSz w:w="11909" w:h="16834" w:code="9"/>
      <w:pgMar w:top="1952" w:right="1418" w:bottom="709" w:left="1418" w:header="706" w:footer="706" w:gutter="0"/>
      <w:pgNumType w:start="1"/>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824F45" w14:textId="77777777" w:rsidR="001D3FE8" w:rsidRDefault="001D3FE8" w:rsidP="007D7FDC"/>
  </w:endnote>
  <w:endnote w:type="continuationSeparator" w:id="0">
    <w:p w14:paraId="77BF44C3" w14:textId="77777777" w:rsidR="001D3FE8" w:rsidRDefault="001D3FE8"/>
  </w:endnote>
  <w:endnote w:type="continuationNotice" w:id="1">
    <w:p w14:paraId="33D41566" w14:textId="77777777" w:rsidR="001D3FE8" w:rsidRDefault="001D3F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DEFBA" w14:textId="77777777" w:rsidR="00D9635E" w:rsidRDefault="00D9635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77628224" w14:textId="77777777" w:rsidR="00D9635E" w:rsidRDefault="00D9635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6A55F" w14:textId="77777777" w:rsidR="00D9635E" w:rsidRDefault="00D9635E" w:rsidP="00C80B32">
    <w:pPr>
      <w:pStyle w:val="Footer"/>
      <w:pBdr>
        <w:top w:val="none" w:sz="0" w:space="0"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0D0DB" w14:textId="77777777" w:rsidR="00D9635E" w:rsidRPr="008F1518" w:rsidRDefault="00D9635E" w:rsidP="008F1518">
    <w:pPr>
      <w:pStyle w:val="Footer"/>
    </w:pPr>
    <w:r>
      <w:tab/>
    </w:r>
    <w:r>
      <w:tab/>
    </w:r>
    <w:fldSimple w:instr=" COMMENTS \* MERGEFORMAT ">
      <w:r>
        <w:t>UKOPA/GP/XXX Edition A</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8808F" w14:textId="7B20C5C3" w:rsidR="00D9635E" w:rsidRPr="00F44755" w:rsidRDefault="00D9635E" w:rsidP="008F1518">
    <w:pPr>
      <w:pStyle w:val="Footer"/>
      <w:rPr>
        <w:color w:val="00243A"/>
      </w:rPr>
    </w:pPr>
    <w:r w:rsidRPr="00F44755">
      <w:rPr>
        <w:color w:val="00243A"/>
      </w:rPr>
      <w:t>Contents</w:t>
    </w:r>
    <w:r w:rsidRPr="00F44755">
      <w:rPr>
        <w:color w:val="00243A"/>
      </w:rPr>
      <w:tab/>
    </w:r>
    <w:r w:rsidRPr="00F44755">
      <w:rPr>
        <w:color w:val="00243A"/>
      </w:rPr>
      <w:tab/>
    </w:r>
    <w:sdt>
      <w:sdtPr>
        <w:rPr>
          <w:color w:val="00243A"/>
        </w:rPr>
        <w:alias w:val="Comments"/>
        <w:tag w:val=""/>
        <w:id w:val="-1942058588"/>
        <w:dataBinding w:prefixMappings="xmlns:ns0='http://purl.org/dc/elements/1.1/' xmlns:ns1='http://schemas.openxmlformats.org/package/2006/metadata/core-properties' " w:xpath="/ns1:coreProperties[1]/ns0:description[1]" w:storeItemID="{6C3C8BC8-F283-45AE-878A-BAB7291924A1}"/>
        <w:text w:multiLine="1"/>
      </w:sdtPr>
      <w:sdtContent>
        <w:r w:rsidR="00967F42">
          <w:rPr>
            <w:color w:val="00243A"/>
          </w:rPr>
          <w:t>UKOPA/GP/018 Edition B</w:t>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A290A" w14:textId="52D66875" w:rsidR="00D9635E" w:rsidRDefault="00D9635E" w:rsidP="008F1518">
    <w:pPr>
      <w:pStyle w:val="Footer"/>
    </w:pPr>
    <w:r>
      <w:rPr>
        <w:noProof/>
      </w:rPr>
      <w:fldChar w:fldCharType="begin"/>
    </w:r>
    <w:r>
      <w:rPr>
        <w:noProof/>
      </w:rPr>
      <w:instrText xml:space="preserve"> STYLEREF "Heading 1" \* MERGEFORMAT </w:instrText>
    </w:r>
    <w:r>
      <w:rPr>
        <w:noProof/>
      </w:rPr>
      <w:fldChar w:fldCharType="separate"/>
    </w:r>
    <w:r w:rsidR="00967F42">
      <w:rPr>
        <w:noProof/>
      </w:rPr>
      <w:t>Appendix 3 Vibration</w:t>
    </w:r>
    <w:r>
      <w:rPr>
        <w:noProof/>
      </w:rPr>
      <w:fldChar w:fldCharType="end"/>
    </w:r>
    <w:bookmarkStart w:id="7" w:name="Contents"/>
    <w:r>
      <w:tab/>
    </w:r>
    <w:r>
      <w:rPr>
        <w:rStyle w:val="PageNumber"/>
        <w:snapToGrid w:val="0"/>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snapToGrid w:val="0"/>
      </w:rPr>
      <w:t xml:space="preserve"> of </w:t>
    </w:r>
    <w:r>
      <w:rPr>
        <w:rStyle w:val="PageNumber"/>
        <w:noProof/>
        <w:snapToGrid w:val="0"/>
      </w:rPr>
      <w:fldChar w:fldCharType="begin"/>
    </w:r>
    <w:r>
      <w:rPr>
        <w:rStyle w:val="PageNumber"/>
        <w:noProof/>
        <w:snapToGrid w:val="0"/>
      </w:rPr>
      <w:instrText xml:space="preserve"> SECTIONPAGES   \* MERGEFORMAT </w:instrText>
    </w:r>
    <w:r>
      <w:rPr>
        <w:rStyle w:val="PageNumber"/>
        <w:noProof/>
        <w:snapToGrid w:val="0"/>
      </w:rPr>
      <w:fldChar w:fldCharType="separate"/>
    </w:r>
    <w:r w:rsidR="00967F42">
      <w:rPr>
        <w:rStyle w:val="PageNumber"/>
        <w:noProof/>
        <w:snapToGrid w:val="0"/>
      </w:rPr>
      <w:t>11</w:t>
    </w:r>
    <w:r>
      <w:rPr>
        <w:rStyle w:val="PageNumber"/>
        <w:noProof/>
        <w:snapToGrid w:val="0"/>
      </w:rPr>
      <w:fldChar w:fldCharType="end"/>
    </w:r>
    <w:r>
      <w:tab/>
    </w:r>
    <w:sdt>
      <w:sdtPr>
        <w:alias w:val="Comments"/>
        <w:tag w:val=""/>
        <w:id w:val="-1993472121"/>
        <w:dataBinding w:prefixMappings="xmlns:ns0='http://purl.org/dc/elements/1.1/' xmlns:ns1='http://schemas.openxmlformats.org/package/2006/metadata/core-properties' " w:xpath="/ns1:coreProperties[1]/ns0:description[1]" w:storeItemID="{6C3C8BC8-F283-45AE-878A-BAB7291924A1}"/>
        <w:text w:multiLine="1"/>
      </w:sdtPr>
      <w:sdtContent>
        <w:r w:rsidR="00967F42">
          <w:t>UKOPA/GP/018 Edition B</w:t>
        </w:r>
      </w:sdtContent>
    </w:sdt>
    <w:bookmarkEnd w:id="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6438BD" w14:textId="77777777" w:rsidR="001D3FE8" w:rsidRDefault="001D3FE8" w:rsidP="005855C5">
      <w:pPr>
        <w:ind w:left="851"/>
      </w:pPr>
      <w:r>
        <w:separator/>
      </w:r>
    </w:p>
  </w:footnote>
  <w:footnote w:type="continuationSeparator" w:id="0">
    <w:p w14:paraId="40D26FB9" w14:textId="77777777" w:rsidR="001D3FE8" w:rsidRDefault="001D3F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AB26A" w14:textId="77777777" w:rsidR="00D9635E" w:rsidRDefault="00D9635E" w:rsidP="008D636A">
    <w:pPr>
      <w:pStyle w:val="Header"/>
      <w:pBdr>
        <w:top w:val="none" w:sz="0" w:space="0" w:color="auto"/>
        <w:bottom w:val="none" w:sz="0" w:space="0" w:color="auto"/>
      </w:pBdr>
      <w:spacing w:after="0"/>
      <w:jc w:val="left"/>
    </w:pPr>
    <w:r>
      <w:rPr>
        <w:noProof/>
        <w:lang w:eastAsia="en-GB"/>
      </w:rPr>
      <w:drawing>
        <wp:inline distT="0" distB="0" distL="0" distR="0" wp14:anchorId="2A6442D6" wp14:editId="6364E5E1">
          <wp:extent cx="6647815" cy="723265"/>
          <wp:effectExtent l="0" t="0" r="63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KOPA long word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47815" cy="72326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A57C2" w14:textId="77777777" w:rsidR="00D9635E" w:rsidRPr="00003254" w:rsidRDefault="00D9635E" w:rsidP="00003254">
    <w:pPr>
      <w:pStyle w:val="Header"/>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B6" w14:textId="77777777" w:rsidR="00D9635E" w:rsidRPr="00301585" w:rsidRDefault="00D9635E" w:rsidP="00301585">
    <w:pPr>
      <w:pStyle w:val="Header"/>
    </w:pPr>
    <w:r w:rsidRPr="00AF5EBD">
      <w:rPr>
        <w:noProof/>
        <w:lang w:eastAsia="en-GB"/>
      </w:rPr>
      <w:drawing>
        <wp:anchor distT="0" distB="0" distL="114300" distR="114300" simplePos="0" relativeHeight="251659776" behindDoc="0" locked="0" layoutInCell="1" allowOverlap="1" wp14:anchorId="30D3D649" wp14:editId="49D0776D">
          <wp:simplePos x="0" y="0"/>
          <wp:positionH relativeFrom="column">
            <wp:posOffset>0</wp:posOffset>
          </wp:positionH>
          <wp:positionV relativeFrom="line">
            <wp:posOffset>144145</wp:posOffset>
          </wp:positionV>
          <wp:extent cx="1371600" cy="2880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enspen normal.emf"/>
                  <pic:cNvPicPr/>
                </pic:nvPicPr>
                <pic:blipFill>
                  <a:blip r:embed="rId1">
                    <a:extLst>
                      <a:ext uri="{28A0092B-C50C-407E-A947-70E740481C1C}">
                        <a14:useLocalDpi xmlns:a14="http://schemas.microsoft.com/office/drawing/2010/main" val="0"/>
                      </a:ext>
                    </a:extLst>
                  </a:blip>
                  <a:stretch>
                    <a:fillRect/>
                  </a:stretch>
                </pic:blipFill>
                <pic:spPr>
                  <a:xfrm>
                    <a:off x="0" y="0"/>
                    <a:ext cx="1371600" cy="288000"/>
                  </a:xfrm>
                  <a:prstGeom prst="rect">
                    <a:avLst/>
                  </a:prstGeom>
                </pic:spPr>
              </pic:pic>
            </a:graphicData>
          </a:graphic>
          <wp14:sizeRelH relativeFrom="margin">
            <wp14:pctWidth>0</wp14:pctWidth>
          </wp14:sizeRelH>
          <wp14:sizeRelV relativeFrom="margin">
            <wp14:pctHeight>0</wp14:pctHeight>
          </wp14:sizeRelV>
        </wp:anchor>
      </w:drawing>
    </w:r>
    <w:r>
      <w:fldChar w:fldCharType="begin"/>
    </w:r>
    <w:r>
      <w:instrText xml:space="preserve"> DOCPROPERTY "Category"  \* MERGEFORMAT </w:instrText>
    </w:r>
    <w:r>
      <w:fldChar w:fldCharType="end"/>
    </w:r>
  </w:p>
  <w:p w14:paraId="30DCD176" w14:textId="77777777" w:rsidR="00D9635E" w:rsidRPr="00301585" w:rsidRDefault="00D9635E" w:rsidP="00301585">
    <w:pPr>
      <w:pStyle w:val="Header"/>
    </w:pPr>
    <w:fldSimple w:instr=" TITLE  \* MERGEFORMAT ">
      <w:r>
        <w:t>Project/Area/Working group</w:t>
      </w:r>
    </w:fldSimple>
  </w:p>
  <w:p w14:paraId="225C7050" w14:textId="77777777" w:rsidR="00D9635E" w:rsidRPr="00301585" w:rsidRDefault="00D9635E" w:rsidP="00003254">
    <w:pPr>
      <w:pStyle w:val="Header"/>
      <w:spacing w:after="0"/>
    </w:pPr>
    <w:fldSimple w:instr=" SUBJECT  \* MERGEFORMAT ">
      <w:r>
        <w:t>Document title</w:t>
      </w:r>
    </w:fldSimple>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FA7E7" w14:textId="77777777" w:rsidR="00D9635E" w:rsidRDefault="00D9635E" w:rsidP="00406430">
    <w:pPr>
      <w:pStyle w:val="Header"/>
    </w:pPr>
  </w:p>
  <w:p w14:paraId="2CA9084F" w14:textId="77777777" w:rsidR="00D9635E" w:rsidRDefault="00D9635E" w:rsidP="00406430">
    <w:pPr>
      <w:pStyle w:val="Header"/>
    </w:pPr>
  </w:p>
  <w:p w14:paraId="6BB08BCC" w14:textId="77777777" w:rsidR="00D9635E" w:rsidRPr="00406430" w:rsidRDefault="00D9635E" w:rsidP="0040643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DE1D1" w14:textId="6AEB9734" w:rsidR="00D9635E" w:rsidRPr="00F44755" w:rsidRDefault="00D9635E" w:rsidP="00406430">
    <w:pPr>
      <w:pStyle w:val="Header"/>
      <w:spacing w:line="480" w:lineRule="auto"/>
      <w:rPr>
        <w:color w:val="00243A"/>
      </w:rPr>
    </w:pPr>
    <w:r w:rsidRPr="00BF7AD5">
      <w:rPr>
        <w:noProof/>
        <w:color w:val="003656" w:themeColor="accent4" w:themeTint="E6"/>
        <w:lang w:eastAsia="en-GB"/>
      </w:rPr>
      <mc:AlternateContent>
        <mc:Choice Requires="wps">
          <w:drawing>
            <wp:anchor distT="0" distB="0" distL="114300" distR="114300" simplePos="0" relativeHeight="251659264" behindDoc="0" locked="0" layoutInCell="1" allowOverlap="1" wp14:anchorId="5D826052" wp14:editId="6DB60DD1">
              <wp:simplePos x="0" y="0"/>
              <wp:positionH relativeFrom="column">
                <wp:posOffset>-45407</wp:posOffset>
              </wp:positionH>
              <wp:positionV relativeFrom="paragraph">
                <wp:posOffset>36673</wp:posOffset>
              </wp:positionV>
              <wp:extent cx="1911928" cy="52251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928" cy="522515"/>
                      </a:xfrm>
                      <a:prstGeom prst="rect">
                        <a:avLst/>
                      </a:prstGeom>
                      <a:noFill/>
                      <a:ln w="9525">
                        <a:noFill/>
                        <a:miter lim="800000"/>
                        <a:headEnd/>
                        <a:tailEnd/>
                      </a:ln>
                    </wps:spPr>
                    <wps:txbx>
                      <w:txbxContent>
                        <w:p w14:paraId="4031E21D" w14:textId="77777777" w:rsidR="00D9635E" w:rsidRDefault="00D9635E" w:rsidP="00F90A73">
                          <w:pPr>
                            <w:jc w:val="center"/>
                          </w:pPr>
                          <w:r>
                            <w:rPr>
                              <w:noProof/>
                              <w:lang w:eastAsia="en-GB"/>
                            </w:rPr>
                            <w:drawing>
                              <wp:inline distT="0" distB="0" distL="0" distR="0" wp14:anchorId="183636DD" wp14:editId="72E36FC2">
                                <wp:extent cx="1416894" cy="324000"/>
                                <wp:effectExtent l="0" t="0" r="0" b="0"/>
                                <wp:docPr id="13" name="Picture 13" descr="D:\Data\My Documents\My Pictures\UKOPA Logos\UKOP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ata\My Documents\My Pictures\UKOPA Logos\UKOP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6894" cy="3240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826052" id="_x0000_t202" coordsize="21600,21600" o:spt="202" path="m,l,21600r21600,l21600,xe">
              <v:stroke joinstyle="miter"/>
              <v:path gradientshapeok="t" o:connecttype="rect"/>
            </v:shapetype>
            <v:shape id="_x0000_s1028" type="#_x0000_t202" style="position:absolute;left:0;text-align:left;margin-left:-3.6pt;margin-top:2.9pt;width:150.55pt;height:4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" filled="f" stroked="f">
              <v:textbox>
                <w:txbxContent>
                  <w:p w14:paraId="4031E21D" w14:textId="77777777" w:rsidR="00D9635E" w:rsidRDefault="00D9635E" w:rsidP="00F90A73">
                    <w:pPr>
                      <w:jc w:val="center"/>
                    </w:pPr>
                    <w:r>
                      <w:rPr>
                        <w:noProof/>
                        <w:lang w:eastAsia="en-GB"/>
                      </w:rPr>
                      <w:drawing>
                        <wp:inline distT="0" distB="0" distL="0" distR="0" wp14:anchorId="183636DD" wp14:editId="72E36FC2">
                          <wp:extent cx="1416894" cy="324000"/>
                          <wp:effectExtent l="0" t="0" r="0" b="0"/>
                          <wp:docPr id="13" name="Picture 13" descr="D:\Data\My Documents\My Pictures\UKOPA Logos\UKOP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ata\My Documents\My Pictures\UKOPA Logos\UKOP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6894" cy="324000"/>
                                  </a:xfrm>
                                  <a:prstGeom prst="rect">
                                    <a:avLst/>
                                  </a:prstGeom>
                                  <a:noFill/>
                                  <a:ln>
                                    <a:noFill/>
                                  </a:ln>
                                </pic:spPr>
                              </pic:pic>
                            </a:graphicData>
                          </a:graphic>
                        </wp:inline>
                      </w:drawing>
                    </w:r>
                  </w:p>
                </w:txbxContent>
              </v:textbox>
            </v:shape>
          </w:pict>
        </mc:Fallback>
      </mc:AlternateContent>
    </w:r>
    <w:r w:rsidRPr="00BF7AD5">
      <w:rPr>
        <w:color w:val="003656" w:themeColor="accent4" w:themeTint="E6"/>
      </w:rPr>
      <w:tab/>
    </w:r>
    <w:sdt>
      <w:sdtPr>
        <w:rPr>
          <w:color w:val="00243A"/>
        </w:rPr>
        <w:alias w:val="Title"/>
        <w:tag w:val=""/>
        <w:id w:val="-582066857"/>
        <w:placeholder>
          <w:docPart w:val="06BD281AF439614AA987245D90D22FE0"/>
        </w:placeholder>
        <w:dataBinding w:prefixMappings="xmlns:ns0='http://purl.org/dc/elements/1.1/' xmlns:ns1='http://schemas.openxmlformats.org/package/2006/metadata/core-properties' " w:xpath="/ns1:coreProperties[1]/ns0:title[1]" w:storeItemID="{6C3C8BC8-F283-45AE-878A-BAB7291924A1}"/>
        <w:text/>
      </w:sdtPr>
      <w:sdtContent>
        <w:r>
          <w:rPr>
            <w:color w:val="00243A"/>
          </w:rPr>
          <w:t>Good Practice Guide</w:t>
        </w:r>
      </w:sdtContent>
    </w:sdt>
  </w:p>
  <w:sdt>
    <w:sdtPr>
      <w:rPr>
        <w:color w:val="00243A"/>
      </w:rPr>
      <w:alias w:val="Subject"/>
      <w:tag w:val=""/>
      <w:id w:val="973564701"/>
      <w:placeholder>
        <w:docPart w:val="1B452C0BF5AB324F98C0A843BB9BE542"/>
      </w:placeholder>
      <w:dataBinding w:prefixMappings="xmlns:ns0='http://purl.org/dc/elements/1.1/' xmlns:ns1='http://schemas.openxmlformats.org/package/2006/metadata/core-properties' " w:xpath="/ns1:coreProperties[1]/ns0:subject[1]" w:storeItemID="{6C3C8BC8-F283-45AE-878A-BAB7291924A1}"/>
      <w:text/>
    </w:sdtPr>
    <w:sdtContent>
      <w:p w14:paraId="68DCC3E6" w14:textId="0585263F" w:rsidR="00D9635E" w:rsidRPr="00F44755" w:rsidRDefault="00D9635E" w:rsidP="00406430">
        <w:pPr>
          <w:pStyle w:val="Header"/>
          <w:spacing w:before="60" w:after="60"/>
          <w:rPr>
            <w:color w:val="00243A"/>
          </w:rPr>
        </w:pPr>
        <w:r>
          <w:rPr>
            <w:color w:val="00243A"/>
          </w:rPr>
          <w:t>Remaining Life Assessment of Pipelines and Associated Installations</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AEA5D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5AE730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C3E49E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DA80BC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6AAD35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1E69A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82EC1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0A0F0F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6587174"/>
    <w:lvl w:ilvl="0">
      <w:start w:val="1"/>
      <w:numFmt w:val="decimal"/>
      <w:pStyle w:val="ListNumber"/>
      <w:lvlText w:val="%1."/>
      <w:lvlJc w:val="left"/>
      <w:pPr>
        <w:tabs>
          <w:tab w:val="num" w:pos="360"/>
        </w:tabs>
        <w:ind w:left="360" w:hanging="360"/>
      </w:pPr>
    </w:lvl>
  </w:abstractNum>
  <w:abstractNum w:abstractNumId="9" w15:restartNumberingAfterBreak="0">
    <w:nsid w:val="FFFFFFFE"/>
    <w:multiLevelType w:val="singleLevel"/>
    <w:tmpl w:val="9BCA43E4"/>
    <w:lvl w:ilvl="0">
      <w:numFmt w:val="decimal"/>
      <w:pStyle w:val="List-"/>
      <w:lvlText w:val="*"/>
      <w:lvlJc w:val="left"/>
    </w:lvl>
  </w:abstractNum>
  <w:abstractNum w:abstractNumId="10" w15:restartNumberingAfterBreak="0">
    <w:nsid w:val="010A7C87"/>
    <w:multiLevelType w:val="multilevel"/>
    <w:tmpl w:val="15A25412"/>
    <w:name w:val="List 1) a) i)"/>
    <w:lvl w:ilvl="0">
      <w:start w:val="1"/>
      <w:numFmt w:val="decimal"/>
      <w:pStyle w:val="List1"/>
      <w:isLgl/>
      <w:lvlText w:val="%1."/>
      <w:lvlJc w:val="left"/>
      <w:pPr>
        <w:tabs>
          <w:tab w:val="num" w:pos="2268"/>
        </w:tabs>
        <w:ind w:left="2268" w:hanging="567"/>
      </w:pPr>
    </w:lvl>
    <w:lvl w:ilvl="1">
      <w:start w:val="1"/>
      <w:numFmt w:val="lowerLetter"/>
      <w:lvlText w:val="%2)"/>
      <w:lvlJc w:val="left"/>
      <w:pPr>
        <w:tabs>
          <w:tab w:val="num" w:pos="2835"/>
        </w:tabs>
        <w:ind w:left="2835" w:hanging="567"/>
      </w:pPr>
    </w:lvl>
    <w:lvl w:ilvl="2">
      <w:start w:val="1"/>
      <w:numFmt w:val="lowerRoman"/>
      <w:lvlText w:val="%3)"/>
      <w:lvlJc w:val="left"/>
      <w:pPr>
        <w:tabs>
          <w:tab w:val="num" w:pos="3402"/>
        </w:tabs>
        <w:ind w:left="3402" w:hanging="567"/>
      </w:pPr>
    </w:lvl>
    <w:lvl w:ilvl="3">
      <w:start w:val="1"/>
      <w:numFmt w:val="decimal"/>
      <w:lvlText w:val="(%4)"/>
      <w:lvlJc w:val="left"/>
      <w:pPr>
        <w:tabs>
          <w:tab w:val="num" w:pos="2268"/>
        </w:tabs>
        <w:ind w:left="2268" w:hanging="567"/>
      </w:pPr>
    </w:lvl>
    <w:lvl w:ilvl="4">
      <w:start w:val="1"/>
      <w:numFmt w:val="lowerLetter"/>
      <w:lvlText w:val="(%5)"/>
      <w:lvlJc w:val="left"/>
      <w:pPr>
        <w:tabs>
          <w:tab w:val="num" w:pos="2835"/>
        </w:tabs>
        <w:ind w:left="2835" w:hanging="567"/>
      </w:pPr>
    </w:lvl>
    <w:lvl w:ilvl="5">
      <w:start w:val="1"/>
      <w:numFmt w:val="lowerRoman"/>
      <w:lvlText w:val="(%6)"/>
      <w:lvlJc w:val="left"/>
      <w:pPr>
        <w:tabs>
          <w:tab w:val="num" w:pos="3555"/>
        </w:tabs>
        <w:ind w:left="3402" w:hanging="567"/>
      </w:pPr>
    </w:lvl>
    <w:lvl w:ilvl="6">
      <w:start w:val="1"/>
      <w:numFmt w:val="bullet"/>
      <w:lvlText w:val=""/>
      <w:lvlJc w:val="left"/>
      <w:pPr>
        <w:tabs>
          <w:tab w:val="num" w:pos="3969"/>
        </w:tabs>
        <w:ind w:left="3969" w:hanging="567"/>
      </w:pPr>
      <w:rPr>
        <w:rFonts w:ascii="Wingdings" w:hAnsi="Wingdings" w:hint="default"/>
      </w:rPr>
    </w:lvl>
    <w:lvl w:ilvl="7">
      <w:start w:val="1"/>
      <w:numFmt w:val="bullet"/>
      <w:lvlText w:val=""/>
      <w:lvlJc w:val="left"/>
      <w:pPr>
        <w:tabs>
          <w:tab w:val="num" w:pos="4536"/>
        </w:tabs>
        <w:ind w:left="4536" w:hanging="567"/>
      </w:pPr>
      <w:rPr>
        <w:rFonts w:ascii="Wingdings" w:hAnsi="Wingdings" w:hint="default"/>
      </w:rPr>
    </w:lvl>
    <w:lvl w:ilvl="8">
      <w:start w:val="1"/>
      <w:numFmt w:val="lowerRoman"/>
      <w:lvlText w:val="%9)."/>
      <w:lvlJc w:val="left"/>
      <w:pPr>
        <w:tabs>
          <w:tab w:val="num" w:pos="2421"/>
        </w:tabs>
        <w:ind w:left="2268" w:hanging="567"/>
      </w:pPr>
    </w:lvl>
  </w:abstractNum>
  <w:abstractNum w:abstractNumId="11" w15:restartNumberingAfterBreak="0">
    <w:nsid w:val="052A3E9E"/>
    <w:multiLevelType w:val="hybridMultilevel"/>
    <w:tmpl w:val="D7DE0E80"/>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2" w15:restartNumberingAfterBreak="0">
    <w:nsid w:val="101C2446"/>
    <w:multiLevelType w:val="hybridMultilevel"/>
    <w:tmpl w:val="A06A6EFE"/>
    <w:lvl w:ilvl="0" w:tplc="6744092E">
      <w:start w:val="1"/>
      <w:numFmt w:val="decimal"/>
      <w:lvlText w:val="%1"/>
      <w:lvlJc w:val="left"/>
      <w:pPr>
        <w:ind w:left="1080" w:hanging="720"/>
      </w:pPr>
      <w:rPr>
        <w:rFonts w:hint="default"/>
      </w:rPr>
    </w:lvl>
    <w:lvl w:ilvl="1" w:tplc="CD12E344">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0BC4127"/>
    <w:multiLevelType w:val="hybridMultilevel"/>
    <w:tmpl w:val="5F48CD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4CB51C3"/>
    <w:multiLevelType w:val="multilevel"/>
    <w:tmpl w:val="DC9ABB44"/>
    <w:lvl w:ilvl="0">
      <w:start w:val="1"/>
      <w:numFmt w:val="bullet"/>
      <w:pStyle w:val="ListBullet"/>
      <w:lvlText w:val=""/>
      <w:lvlJc w:val="left"/>
      <w:pPr>
        <w:tabs>
          <w:tab w:val="num" w:pos="2268"/>
        </w:tabs>
        <w:ind w:left="2268" w:hanging="567"/>
      </w:pPr>
      <w:rPr>
        <w:rFonts w:ascii="Wingdings" w:hAnsi="Wingdings" w:hint="default"/>
      </w:rPr>
    </w:lvl>
    <w:lvl w:ilvl="1">
      <w:start w:val="1"/>
      <w:numFmt w:val="bullet"/>
      <w:lvlText w:val=""/>
      <w:lvlJc w:val="left"/>
      <w:pPr>
        <w:tabs>
          <w:tab w:val="num" w:pos="2835"/>
        </w:tabs>
        <w:ind w:left="2835" w:hanging="567"/>
      </w:pPr>
      <w:rPr>
        <w:rFonts w:ascii="Wingdings" w:hAnsi="Wingdings" w:hint="default"/>
      </w:rPr>
    </w:lvl>
    <w:lvl w:ilvl="2">
      <w:start w:val="1"/>
      <w:numFmt w:val="bullet"/>
      <w:lvlText w:val=""/>
      <w:lvlJc w:val="left"/>
      <w:pPr>
        <w:tabs>
          <w:tab w:val="num" w:pos="2835"/>
        </w:tabs>
        <w:ind w:left="2835" w:hanging="567"/>
      </w:pPr>
      <w:rPr>
        <w:rFonts w:ascii="Wingdings" w:hAnsi="Wingdings" w:hint="default"/>
      </w:rPr>
    </w:lvl>
    <w:lvl w:ilvl="3">
      <w:start w:val="1"/>
      <w:numFmt w:val="bullet"/>
      <w:lvlText w:val=""/>
      <w:lvlJc w:val="left"/>
      <w:pPr>
        <w:tabs>
          <w:tab w:val="num" w:pos="2835"/>
        </w:tabs>
        <w:ind w:left="2835" w:hanging="567"/>
      </w:pPr>
      <w:rPr>
        <w:rFonts w:ascii="Symbol" w:hAnsi="Symbol" w:hint="default"/>
      </w:rPr>
    </w:lvl>
    <w:lvl w:ilvl="4">
      <w:start w:val="1"/>
      <w:numFmt w:val="bullet"/>
      <w:lvlText w:val=""/>
      <w:lvlJc w:val="left"/>
      <w:pPr>
        <w:tabs>
          <w:tab w:val="num" w:pos="3402"/>
        </w:tabs>
        <w:ind w:left="3402" w:hanging="567"/>
      </w:pPr>
      <w:rPr>
        <w:rFonts w:ascii="Symbol" w:hAnsi="Symbol"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Wingdings" w:hAnsi="Wingdings" w:hint="default"/>
      </w:rPr>
    </w:lvl>
    <w:lvl w:ilvl="7">
      <w:start w:val="1"/>
      <w:numFmt w:val="bullet"/>
      <w:lvlText w:val=""/>
      <w:lvlJc w:val="left"/>
      <w:pPr>
        <w:tabs>
          <w:tab w:val="num" w:pos="3969"/>
        </w:tabs>
        <w:ind w:left="3969" w:hanging="567"/>
      </w:pPr>
      <w:rPr>
        <w:rFonts w:ascii="Symbol" w:hAnsi="Symbol" w:hint="default"/>
      </w:rPr>
    </w:lvl>
    <w:lvl w:ilvl="8">
      <w:start w:val="1"/>
      <w:numFmt w:val="bullet"/>
      <w:lvlText w:val=""/>
      <w:lvlJc w:val="left"/>
      <w:pPr>
        <w:tabs>
          <w:tab w:val="num" w:pos="4536"/>
        </w:tabs>
        <w:ind w:left="4536" w:hanging="567"/>
      </w:pPr>
      <w:rPr>
        <w:rFonts w:ascii="Symbol" w:hAnsi="Symbol" w:hint="default"/>
      </w:rPr>
    </w:lvl>
  </w:abstractNum>
  <w:abstractNum w:abstractNumId="15" w15:restartNumberingAfterBreak="0">
    <w:nsid w:val="1A567DE0"/>
    <w:multiLevelType w:val="hybridMultilevel"/>
    <w:tmpl w:val="A6C43C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B345C93"/>
    <w:multiLevelType w:val="multilevel"/>
    <w:tmpl w:val="E084BC0E"/>
    <w:lvl w:ilvl="0">
      <w:start w:val="1"/>
      <w:numFmt w:val="bullet"/>
      <w:lvlText w:val=""/>
      <w:lvlJc w:val="left"/>
      <w:pPr>
        <w:tabs>
          <w:tab w:val="num" w:pos="567"/>
        </w:tabs>
        <w:ind w:left="567" w:hanging="567"/>
      </w:pPr>
      <w:rPr>
        <w:rFonts w:ascii="Wingdings" w:hAnsi="Wingdings" w:hint="default"/>
      </w:rPr>
    </w:lvl>
    <w:lvl w:ilvl="1">
      <w:start w:val="1"/>
      <w:numFmt w:val="bullet"/>
      <w:pStyle w:val="ListBullets"/>
      <w:lvlText w:val=""/>
      <w:lvlJc w:val="left"/>
      <w:pPr>
        <w:tabs>
          <w:tab w:val="num" w:pos="2268"/>
        </w:tabs>
        <w:ind w:left="2268" w:hanging="567"/>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7" w15:restartNumberingAfterBreak="0">
    <w:nsid w:val="21FE364F"/>
    <w:multiLevelType w:val="hybridMultilevel"/>
    <w:tmpl w:val="8A0436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620494"/>
    <w:multiLevelType w:val="hybridMultilevel"/>
    <w:tmpl w:val="7FB6D20A"/>
    <w:lvl w:ilvl="0" w:tplc="CD12E344">
      <w:start w:val="1"/>
      <w:numFmt w:val="lowerRoman"/>
      <w:lvlText w:val="%1)"/>
      <w:lvlJc w:val="righ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9" w15:restartNumberingAfterBreak="0">
    <w:nsid w:val="295265D1"/>
    <w:multiLevelType w:val="hybridMultilevel"/>
    <w:tmpl w:val="AA74BDDC"/>
    <w:lvl w:ilvl="0" w:tplc="CD12E344">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E094064"/>
    <w:multiLevelType w:val="hybridMultilevel"/>
    <w:tmpl w:val="E13ECBD2"/>
    <w:lvl w:ilvl="0" w:tplc="08090003">
      <w:start w:val="1"/>
      <w:numFmt w:val="bullet"/>
      <w:lvlText w:val="o"/>
      <w:lvlJc w:val="left"/>
      <w:pPr>
        <w:ind w:left="2880" w:hanging="360"/>
      </w:pPr>
      <w:rPr>
        <w:rFonts w:ascii="Courier New" w:hAnsi="Courier New" w:cs="Courier New"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1" w15:restartNumberingAfterBreak="0">
    <w:nsid w:val="3A0931C8"/>
    <w:multiLevelType w:val="singleLevel"/>
    <w:tmpl w:val="083E85FA"/>
    <w:lvl w:ilvl="0">
      <w:start w:val="1"/>
      <w:numFmt w:val="upperLetter"/>
      <w:pStyle w:val="Appendix"/>
      <w:lvlText w:val="Appendix %1:"/>
      <w:lvlJc w:val="left"/>
      <w:pPr>
        <w:tabs>
          <w:tab w:val="num" w:pos="1771"/>
        </w:tabs>
        <w:ind w:left="1771" w:hanging="1771"/>
      </w:pPr>
    </w:lvl>
  </w:abstractNum>
  <w:abstractNum w:abstractNumId="22" w15:restartNumberingAfterBreak="0">
    <w:nsid w:val="3AD241F2"/>
    <w:multiLevelType w:val="hybridMultilevel"/>
    <w:tmpl w:val="685AAA5E"/>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3" w15:restartNumberingAfterBreak="0">
    <w:nsid w:val="3F0A2F1A"/>
    <w:multiLevelType w:val="multilevel"/>
    <w:tmpl w:val="6BD061D6"/>
    <w:lvl w:ilvl="0">
      <w:start w:val="1"/>
      <w:numFmt w:val="decimal"/>
      <w:pStyle w:val="List10"/>
      <w:isLgl/>
      <w:lvlText w:val="(%1)"/>
      <w:lvlJc w:val="left"/>
      <w:pPr>
        <w:tabs>
          <w:tab w:val="num" w:pos="2268"/>
        </w:tabs>
        <w:ind w:left="2268" w:hanging="567"/>
      </w:pPr>
    </w:lvl>
    <w:lvl w:ilvl="1">
      <w:start w:val="1"/>
      <w:numFmt w:val="lowerLetter"/>
      <w:lvlText w:val="%2)"/>
      <w:lvlJc w:val="left"/>
      <w:pPr>
        <w:tabs>
          <w:tab w:val="num" w:pos="2835"/>
        </w:tabs>
        <w:ind w:left="2835" w:hanging="567"/>
      </w:pPr>
    </w:lvl>
    <w:lvl w:ilvl="2">
      <w:start w:val="1"/>
      <w:numFmt w:val="lowerRoman"/>
      <w:lvlText w:val="%3)"/>
      <w:lvlJc w:val="left"/>
      <w:pPr>
        <w:tabs>
          <w:tab w:val="num" w:pos="3402"/>
        </w:tabs>
        <w:ind w:left="3402" w:hanging="567"/>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6F143D3"/>
    <w:multiLevelType w:val="singleLevel"/>
    <w:tmpl w:val="8CF4DE40"/>
    <w:lvl w:ilvl="0">
      <w:start w:val="1"/>
      <w:numFmt w:val="lowerLetter"/>
      <w:pStyle w:val="Lista"/>
      <w:lvlText w:val="%1)"/>
      <w:legacy w:legacy="1" w:legacySpace="0" w:legacyIndent="720"/>
      <w:lvlJc w:val="left"/>
      <w:pPr>
        <w:ind w:left="2491" w:hanging="720"/>
      </w:pPr>
    </w:lvl>
  </w:abstractNum>
  <w:abstractNum w:abstractNumId="25" w15:restartNumberingAfterBreak="0">
    <w:nsid w:val="48EC4E72"/>
    <w:multiLevelType w:val="hybridMultilevel"/>
    <w:tmpl w:val="7ABE42F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6" w15:restartNumberingAfterBreak="0">
    <w:nsid w:val="4E5676EA"/>
    <w:multiLevelType w:val="multilevel"/>
    <w:tmpl w:val="7B56F5A6"/>
    <w:lvl w:ilvl="0">
      <w:start w:val="12"/>
      <w:numFmt w:val="decimal"/>
      <w:lvlText w:val="%1"/>
      <w:lvlJc w:val="left"/>
      <w:pPr>
        <w:ind w:left="1690" w:hanging="1440"/>
      </w:pPr>
      <w:rPr>
        <w:rFonts w:hint="default"/>
      </w:rPr>
    </w:lvl>
    <w:lvl w:ilvl="1">
      <w:start w:val="4"/>
      <w:numFmt w:val="decimal"/>
      <w:lvlText w:val="%1.%2"/>
      <w:lvlJc w:val="left"/>
      <w:pPr>
        <w:ind w:left="1690" w:hanging="1440"/>
      </w:pPr>
      <w:rPr>
        <w:rFonts w:hint="default"/>
      </w:rPr>
    </w:lvl>
    <w:lvl w:ilvl="2">
      <w:start w:val="1"/>
      <w:numFmt w:val="decimal"/>
      <w:lvlText w:val="%1.%2.%3"/>
      <w:lvlJc w:val="left"/>
      <w:pPr>
        <w:ind w:left="1690" w:hanging="1440"/>
      </w:pPr>
      <w:rPr>
        <w:rFonts w:ascii="Verdana" w:eastAsia="Verdana" w:hAnsi="Verdana" w:cs="Verdana" w:hint="default"/>
        <w:w w:val="100"/>
        <w:sz w:val="20"/>
        <w:szCs w:val="20"/>
      </w:rPr>
    </w:lvl>
    <w:lvl w:ilvl="3">
      <w:start w:val="1"/>
      <w:numFmt w:val="decimal"/>
      <w:lvlText w:val="%1.%2.%3.%4"/>
      <w:lvlJc w:val="left"/>
      <w:pPr>
        <w:ind w:left="1690" w:hanging="1441"/>
      </w:pPr>
      <w:rPr>
        <w:rFonts w:ascii="Verdana" w:eastAsia="Verdana" w:hAnsi="Verdana" w:cs="Verdana" w:hint="default"/>
        <w:w w:val="100"/>
        <w:sz w:val="20"/>
        <w:szCs w:val="20"/>
      </w:rPr>
    </w:lvl>
    <w:lvl w:ilvl="4">
      <w:numFmt w:val="bullet"/>
      <w:lvlText w:val=""/>
      <w:lvlJc w:val="left"/>
      <w:pPr>
        <w:ind w:left="2050" w:hanging="360"/>
      </w:pPr>
      <w:rPr>
        <w:rFonts w:ascii="Symbol" w:eastAsia="Symbol" w:hAnsi="Symbol" w:cs="Symbol" w:hint="default"/>
        <w:w w:val="99"/>
        <w:sz w:val="28"/>
        <w:szCs w:val="28"/>
      </w:rPr>
    </w:lvl>
    <w:lvl w:ilvl="5">
      <w:numFmt w:val="bullet"/>
      <w:lvlText w:val=""/>
      <w:lvlJc w:val="left"/>
      <w:pPr>
        <w:ind w:left="2410" w:hanging="360"/>
      </w:pPr>
      <w:rPr>
        <w:rFonts w:ascii="Symbol" w:eastAsia="Symbol" w:hAnsi="Symbol" w:cs="Symbol" w:hint="default"/>
        <w:w w:val="100"/>
        <w:sz w:val="24"/>
        <w:szCs w:val="24"/>
      </w:rPr>
    </w:lvl>
    <w:lvl w:ilvl="6">
      <w:numFmt w:val="bullet"/>
      <w:lvlText w:val="•"/>
      <w:lvlJc w:val="left"/>
      <w:pPr>
        <w:ind w:left="5221" w:hanging="360"/>
      </w:pPr>
      <w:rPr>
        <w:rFonts w:hint="default"/>
      </w:rPr>
    </w:lvl>
    <w:lvl w:ilvl="7">
      <w:numFmt w:val="bullet"/>
      <w:lvlText w:val="•"/>
      <w:lvlJc w:val="left"/>
      <w:pPr>
        <w:ind w:left="6442" w:hanging="360"/>
      </w:pPr>
      <w:rPr>
        <w:rFonts w:hint="default"/>
      </w:rPr>
    </w:lvl>
    <w:lvl w:ilvl="8">
      <w:numFmt w:val="bullet"/>
      <w:lvlText w:val="•"/>
      <w:lvlJc w:val="left"/>
      <w:pPr>
        <w:ind w:left="7662" w:hanging="360"/>
      </w:pPr>
      <w:rPr>
        <w:rFonts w:hint="default"/>
      </w:rPr>
    </w:lvl>
  </w:abstractNum>
  <w:abstractNum w:abstractNumId="27" w15:restartNumberingAfterBreak="0">
    <w:nsid w:val="537D3A82"/>
    <w:multiLevelType w:val="hybridMultilevel"/>
    <w:tmpl w:val="B39C1CB8"/>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8" w15:restartNumberingAfterBreak="0">
    <w:nsid w:val="543C37F2"/>
    <w:multiLevelType w:val="singleLevel"/>
    <w:tmpl w:val="CA048ABA"/>
    <w:lvl w:ilvl="0">
      <w:start w:val="1"/>
      <w:numFmt w:val="lowerLetter"/>
      <w:pStyle w:val="ListLetter"/>
      <w:lvlText w:val="%1)"/>
      <w:lvlJc w:val="left"/>
      <w:pPr>
        <w:tabs>
          <w:tab w:val="num" w:pos="567"/>
        </w:tabs>
        <w:ind w:left="567" w:hanging="567"/>
      </w:pPr>
    </w:lvl>
  </w:abstractNum>
  <w:abstractNum w:abstractNumId="29" w15:restartNumberingAfterBreak="0">
    <w:nsid w:val="587A7B13"/>
    <w:multiLevelType w:val="hybridMultilevel"/>
    <w:tmpl w:val="ADD661D0"/>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0" w15:restartNumberingAfterBreak="0">
    <w:nsid w:val="5A0D5F39"/>
    <w:multiLevelType w:val="hybridMultilevel"/>
    <w:tmpl w:val="C7BAB450"/>
    <w:lvl w:ilvl="0" w:tplc="DFBE19A2">
      <w:start w:val="1"/>
      <w:numFmt w:val="bullet"/>
      <w:lvlText w:val="•"/>
      <w:lvlJc w:val="left"/>
      <w:pPr>
        <w:tabs>
          <w:tab w:val="num" w:pos="720"/>
        </w:tabs>
        <w:ind w:left="720" w:hanging="360"/>
      </w:pPr>
      <w:rPr>
        <w:rFonts w:ascii="Arial" w:hAnsi="Arial" w:hint="default"/>
      </w:rPr>
    </w:lvl>
    <w:lvl w:ilvl="1" w:tplc="CE6461F2">
      <w:start w:val="1"/>
      <w:numFmt w:val="bullet"/>
      <w:lvlText w:val="•"/>
      <w:lvlJc w:val="left"/>
      <w:pPr>
        <w:tabs>
          <w:tab w:val="num" w:pos="1440"/>
        </w:tabs>
        <w:ind w:left="1440" w:hanging="360"/>
      </w:pPr>
      <w:rPr>
        <w:rFonts w:ascii="Arial" w:hAnsi="Arial" w:hint="default"/>
      </w:rPr>
    </w:lvl>
    <w:lvl w:ilvl="2" w:tplc="F45402B2" w:tentative="1">
      <w:start w:val="1"/>
      <w:numFmt w:val="bullet"/>
      <w:lvlText w:val="•"/>
      <w:lvlJc w:val="left"/>
      <w:pPr>
        <w:tabs>
          <w:tab w:val="num" w:pos="2160"/>
        </w:tabs>
        <w:ind w:left="2160" w:hanging="360"/>
      </w:pPr>
      <w:rPr>
        <w:rFonts w:ascii="Arial" w:hAnsi="Arial" w:hint="default"/>
      </w:rPr>
    </w:lvl>
    <w:lvl w:ilvl="3" w:tplc="E6D4E234" w:tentative="1">
      <w:start w:val="1"/>
      <w:numFmt w:val="bullet"/>
      <w:lvlText w:val="•"/>
      <w:lvlJc w:val="left"/>
      <w:pPr>
        <w:tabs>
          <w:tab w:val="num" w:pos="2880"/>
        </w:tabs>
        <w:ind w:left="2880" w:hanging="360"/>
      </w:pPr>
      <w:rPr>
        <w:rFonts w:ascii="Arial" w:hAnsi="Arial" w:hint="default"/>
      </w:rPr>
    </w:lvl>
    <w:lvl w:ilvl="4" w:tplc="74FEA2A8" w:tentative="1">
      <w:start w:val="1"/>
      <w:numFmt w:val="bullet"/>
      <w:lvlText w:val="•"/>
      <w:lvlJc w:val="left"/>
      <w:pPr>
        <w:tabs>
          <w:tab w:val="num" w:pos="3600"/>
        </w:tabs>
        <w:ind w:left="3600" w:hanging="360"/>
      </w:pPr>
      <w:rPr>
        <w:rFonts w:ascii="Arial" w:hAnsi="Arial" w:hint="default"/>
      </w:rPr>
    </w:lvl>
    <w:lvl w:ilvl="5" w:tplc="A712EC94" w:tentative="1">
      <w:start w:val="1"/>
      <w:numFmt w:val="bullet"/>
      <w:lvlText w:val="•"/>
      <w:lvlJc w:val="left"/>
      <w:pPr>
        <w:tabs>
          <w:tab w:val="num" w:pos="4320"/>
        </w:tabs>
        <w:ind w:left="4320" w:hanging="360"/>
      </w:pPr>
      <w:rPr>
        <w:rFonts w:ascii="Arial" w:hAnsi="Arial" w:hint="default"/>
      </w:rPr>
    </w:lvl>
    <w:lvl w:ilvl="6" w:tplc="A564A05A" w:tentative="1">
      <w:start w:val="1"/>
      <w:numFmt w:val="bullet"/>
      <w:lvlText w:val="•"/>
      <w:lvlJc w:val="left"/>
      <w:pPr>
        <w:tabs>
          <w:tab w:val="num" w:pos="5040"/>
        </w:tabs>
        <w:ind w:left="5040" w:hanging="360"/>
      </w:pPr>
      <w:rPr>
        <w:rFonts w:ascii="Arial" w:hAnsi="Arial" w:hint="default"/>
      </w:rPr>
    </w:lvl>
    <w:lvl w:ilvl="7" w:tplc="2E386E74" w:tentative="1">
      <w:start w:val="1"/>
      <w:numFmt w:val="bullet"/>
      <w:lvlText w:val="•"/>
      <w:lvlJc w:val="left"/>
      <w:pPr>
        <w:tabs>
          <w:tab w:val="num" w:pos="5760"/>
        </w:tabs>
        <w:ind w:left="5760" w:hanging="360"/>
      </w:pPr>
      <w:rPr>
        <w:rFonts w:ascii="Arial" w:hAnsi="Arial" w:hint="default"/>
      </w:rPr>
    </w:lvl>
    <w:lvl w:ilvl="8" w:tplc="B1F487B0"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F161DE3"/>
    <w:multiLevelType w:val="hybridMultilevel"/>
    <w:tmpl w:val="6638FCEE"/>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2" w15:restartNumberingAfterBreak="0">
    <w:nsid w:val="64626245"/>
    <w:multiLevelType w:val="multilevel"/>
    <w:tmpl w:val="26EC7BD2"/>
    <w:lvl w:ilvl="0">
      <w:start w:val="1"/>
      <w:numFmt w:val="decimal"/>
      <w:pStyle w:val="Heading1"/>
      <w:lvlText w:val="%1."/>
      <w:lvlJc w:val="left"/>
      <w:pPr>
        <w:tabs>
          <w:tab w:val="num" w:pos="1701"/>
        </w:tabs>
        <w:ind w:left="1701" w:hanging="1701"/>
      </w:pPr>
      <w:rPr>
        <w:u w:val="none"/>
      </w:rPr>
    </w:lvl>
    <w:lvl w:ilvl="1">
      <w:start w:val="1"/>
      <w:numFmt w:val="decimal"/>
      <w:pStyle w:val="Heading2"/>
      <w:lvlText w:val="%1.%2"/>
      <w:lvlJc w:val="left"/>
      <w:pPr>
        <w:tabs>
          <w:tab w:val="num" w:pos="1701"/>
        </w:tabs>
        <w:ind w:left="1701" w:hanging="1701"/>
      </w:pPr>
      <w:rPr>
        <w:u w:val="none"/>
      </w:rPr>
    </w:lvl>
    <w:lvl w:ilvl="2">
      <w:start w:val="1"/>
      <w:numFmt w:val="decimal"/>
      <w:pStyle w:val="Heading3"/>
      <w:lvlText w:val="%1.%2.%3"/>
      <w:lvlJc w:val="left"/>
      <w:pPr>
        <w:tabs>
          <w:tab w:val="num" w:pos="1701"/>
        </w:tabs>
        <w:ind w:left="1701" w:hanging="1701"/>
      </w:pPr>
      <w:rPr>
        <w:u w:val="none"/>
      </w:rPr>
    </w:lvl>
    <w:lvl w:ilvl="3">
      <w:start w:val="1"/>
      <w:numFmt w:val="decimal"/>
      <w:pStyle w:val="Heading4"/>
      <w:lvlText w:val="%1.%2.%3.%4"/>
      <w:lvlJc w:val="left"/>
      <w:pPr>
        <w:tabs>
          <w:tab w:val="num" w:pos="1701"/>
        </w:tabs>
        <w:ind w:left="1701" w:hanging="1701"/>
      </w:pPr>
      <w:rPr>
        <w:u w:val="none"/>
      </w:rPr>
    </w:lvl>
    <w:lvl w:ilvl="4">
      <w:start w:val="1"/>
      <w:numFmt w:val="none"/>
      <w:pStyle w:val="Heading5"/>
      <w:lvlText w:val=""/>
      <w:lvlJc w:val="left"/>
      <w:pPr>
        <w:tabs>
          <w:tab w:val="num" w:pos="360"/>
        </w:tabs>
        <w:ind w:left="0" w:firstLine="0"/>
      </w:pPr>
      <w:rPr>
        <w:rFonts w:ascii="Arial Bold" w:hAnsi="Arial Bold" w:hint="default"/>
        <w:b/>
        <w:i w:val="0"/>
        <w:u w:val="none"/>
      </w:rPr>
    </w:lvl>
    <w:lvl w:ilvl="5">
      <w:start w:val="1"/>
      <w:numFmt w:val="decimal"/>
      <w:pStyle w:val="Heading6"/>
      <w:lvlText w:val="%1.%2.%3.%4.%5.%6"/>
      <w:lvlJc w:val="left"/>
      <w:pPr>
        <w:tabs>
          <w:tab w:val="num" w:pos="1440"/>
        </w:tabs>
        <w:ind w:left="0" w:firstLine="0"/>
      </w:pPr>
      <w:rPr>
        <w:u w:val="none"/>
      </w:rPr>
    </w:lvl>
    <w:lvl w:ilvl="6">
      <w:start w:val="1"/>
      <w:numFmt w:val="decimal"/>
      <w:pStyle w:val="Heading7"/>
      <w:lvlText w:val="%1.%2.%3.%4.%5.%6.%7"/>
      <w:lvlJc w:val="left"/>
      <w:pPr>
        <w:tabs>
          <w:tab w:val="num" w:pos="0"/>
        </w:tabs>
        <w:ind w:left="0" w:firstLine="0"/>
      </w:pPr>
    </w:lvl>
    <w:lvl w:ilvl="7">
      <w:start w:val="1"/>
      <w:numFmt w:val="decimal"/>
      <w:pStyle w:val="Heading8"/>
      <w:lvlText w:val="%1.%2.%3.%4.%5.%6.%7.%8"/>
      <w:lvlJc w:val="left"/>
      <w:pPr>
        <w:tabs>
          <w:tab w:val="num" w:pos="0"/>
        </w:tabs>
        <w:ind w:left="0" w:firstLine="0"/>
      </w:pPr>
    </w:lvl>
    <w:lvl w:ilvl="8">
      <w:start w:val="1"/>
      <w:numFmt w:val="decimal"/>
      <w:pStyle w:val="Heading9"/>
      <w:lvlText w:val="%1.%2.%3.%4.%5.%6.%7.%8.%9"/>
      <w:lvlJc w:val="left"/>
      <w:pPr>
        <w:tabs>
          <w:tab w:val="num" w:pos="0"/>
        </w:tabs>
        <w:ind w:left="0" w:firstLine="0"/>
      </w:pPr>
    </w:lvl>
  </w:abstractNum>
  <w:abstractNum w:abstractNumId="33" w15:restartNumberingAfterBreak="0">
    <w:nsid w:val="66050B19"/>
    <w:multiLevelType w:val="hybridMultilevel"/>
    <w:tmpl w:val="BBB49B6C"/>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4" w15:restartNumberingAfterBreak="0">
    <w:nsid w:val="6663265D"/>
    <w:multiLevelType w:val="hybridMultilevel"/>
    <w:tmpl w:val="FBBCE762"/>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5" w15:restartNumberingAfterBreak="0">
    <w:nsid w:val="66797CAF"/>
    <w:multiLevelType w:val="hybridMultilevel"/>
    <w:tmpl w:val="0C3C952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6" w15:restartNumberingAfterBreak="0">
    <w:nsid w:val="7D020A49"/>
    <w:multiLevelType w:val="hybridMultilevel"/>
    <w:tmpl w:val="6A129100"/>
    <w:lvl w:ilvl="0" w:tplc="6744092E">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1"/>
  </w:num>
  <w:num w:numId="2">
    <w:abstractNumId w:val="6"/>
  </w:num>
  <w:num w:numId="3">
    <w:abstractNumId w:val="5"/>
  </w:num>
  <w:num w:numId="4">
    <w:abstractNumId w:val="4"/>
  </w:num>
  <w:num w:numId="5">
    <w:abstractNumId w:val="8"/>
  </w:num>
  <w:num w:numId="6">
    <w:abstractNumId w:val="24"/>
  </w:num>
  <w:num w:numId="7">
    <w:abstractNumId w:val="28"/>
  </w:num>
  <w:num w:numId="8">
    <w:abstractNumId w:val="14"/>
  </w:num>
  <w:num w:numId="9">
    <w:abstractNumId w:val="16"/>
  </w:num>
  <w:num w:numId="10">
    <w:abstractNumId w:val="10"/>
  </w:num>
  <w:num w:numId="11">
    <w:abstractNumId w:val="9"/>
  </w:num>
  <w:num w:numId="12">
    <w:abstractNumId w:val="23"/>
  </w:num>
  <w:num w:numId="13">
    <w:abstractNumId w:val="7"/>
  </w:num>
  <w:num w:numId="14">
    <w:abstractNumId w:val="3"/>
  </w:num>
  <w:num w:numId="15">
    <w:abstractNumId w:val="2"/>
  </w:num>
  <w:num w:numId="16">
    <w:abstractNumId w:val="1"/>
  </w:num>
  <w:num w:numId="17">
    <w:abstractNumId w:val="0"/>
  </w:num>
  <w:num w:numId="18">
    <w:abstractNumId w:val="32"/>
  </w:num>
  <w:num w:numId="19">
    <w:abstractNumId w:val="32"/>
  </w:num>
  <w:num w:numId="20">
    <w:abstractNumId w:val="33"/>
  </w:num>
  <w:num w:numId="21">
    <w:abstractNumId w:val="15"/>
  </w:num>
  <w:num w:numId="22">
    <w:abstractNumId w:val="22"/>
  </w:num>
  <w:num w:numId="23">
    <w:abstractNumId w:val="35"/>
  </w:num>
  <w:num w:numId="24">
    <w:abstractNumId w:val="31"/>
  </w:num>
  <w:num w:numId="25">
    <w:abstractNumId w:val="34"/>
  </w:num>
  <w:num w:numId="26">
    <w:abstractNumId w:val="26"/>
  </w:num>
  <w:num w:numId="27">
    <w:abstractNumId w:val="25"/>
  </w:num>
  <w:num w:numId="28">
    <w:abstractNumId w:val="13"/>
  </w:num>
  <w:num w:numId="29">
    <w:abstractNumId w:val="29"/>
  </w:num>
  <w:num w:numId="30">
    <w:abstractNumId w:val="11"/>
  </w:num>
  <w:num w:numId="31">
    <w:abstractNumId w:val="18"/>
  </w:num>
  <w:num w:numId="32">
    <w:abstractNumId w:val="20"/>
  </w:num>
  <w:num w:numId="33">
    <w:abstractNumId w:val="27"/>
  </w:num>
  <w:num w:numId="34">
    <w:abstractNumId w:val="30"/>
  </w:num>
  <w:num w:numId="35">
    <w:abstractNumId w:val="36"/>
  </w:num>
  <w:num w:numId="36">
    <w:abstractNumId w:val="17"/>
  </w:num>
  <w:num w:numId="37">
    <w:abstractNumId w:val="12"/>
  </w:num>
  <w:num w:numId="38">
    <w:abstractNumId w:val="1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9"/>
  <w:drawingGridVerticalSpacing w:val="29"/>
  <w:displayHorizontalDrawingGridEvery w:val="0"/>
  <w:displayVerticalDrawingGridEvery w:val="0"/>
  <w:doNotUseMarginsForDrawingGridOrigin/>
  <w:drawingGridHorizontalOrigin w:val="1699"/>
  <w:drawingGridVerticalOrigin w:val="1987"/>
  <w:noPunctuationKerning/>
  <w:characterSpacingControl w:val="doNotCompress"/>
  <w:savePreviewPicture/>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93D"/>
    <w:rsid w:val="00003254"/>
    <w:rsid w:val="00004A99"/>
    <w:rsid w:val="00005A28"/>
    <w:rsid w:val="00012F42"/>
    <w:rsid w:val="00013BC1"/>
    <w:rsid w:val="00042D13"/>
    <w:rsid w:val="00045052"/>
    <w:rsid w:val="00056389"/>
    <w:rsid w:val="000623F9"/>
    <w:rsid w:val="0006544B"/>
    <w:rsid w:val="0007338D"/>
    <w:rsid w:val="00076362"/>
    <w:rsid w:val="00080B92"/>
    <w:rsid w:val="00083A92"/>
    <w:rsid w:val="0008619B"/>
    <w:rsid w:val="000901B6"/>
    <w:rsid w:val="00090732"/>
    <w:rsid w:val="000939C5"/>
    <w:rsid w:val="00095172"/>
    <w:rsid w:val="000A2272"/>
    <w:rsid w:val="000A786D"/>
    <w:rsid w:val="000B5338"/>
    <w:rsid w:val="000C320C"/>
    <w:rsid w:val="000C789E"/>
    <w:rsid w:val="000C7C2B"/>
    <w:rsid w:val="000D5A97"/>
    <w:rsid w:val="000D7706"/>
    <w:rsid w:val="000D7982"/>
    <w:rsid w:val="000E12DE"/>
    <w:rsid w:val="000F177D"/>
    <w:rsid w:val="000F6DB6"/>
    <w:rsid w:val="00101463"/>
    <w:rsid w:val="0011093D"/>
    <w:rsid w:val="0011195D"/>
    <w:rsid w:val="001135E9"/>
    <w:rsid w:val="001154CA"/>
    <w:rsid w:val="00115EB4"/>
    <w:rsid w:val="001167E6"/>
    <w:rsid w:val="00125213"/>
    <w:rsid w:val="00134F1E"/>
    <w:rsid w:val="00135352"/>
    <w:rsid w:val="0016010F"/>
    <w:rsid w:val="0016400F"/>
    <w:rsid w:val="00165B44"/>
    <w:rsid w:val="00171716"/>
    <w:rsid w:val="00171B5C"/>
    <w:rsid w:val="00175244"/>
    <w:rsid w:val="00183405"/>
    <w:rsid w:val="00184727"/>
    <w:rsid w:val="001931EC"/>
    <w:rsid w:val="001965BC"/>
    <w:rsid w:val="0019743F"/>
    <w:rsid w:val="001A1EE3"/>
    <w:rsid w:val="001A79B1"/>
    <w:rsid w:val="001B2C54"/>
    <w:rsid w:val="001B516A"/>
    <w:rsid w:val="001C5BE5"/>
    <w:rsid w:val="001C7D64"/>
    <w:rsid w:val="001C7D94"/>
    <w:rsid w:val="001D2D21"/>
    <w:rsid w:val="001D3FE8"/>
    <w:rsid w:val="001D4413"/>
    <w:rsid w:val="001E4D56"/>
    <w:rsid w:val="001F2169"/>
    <w:rsid w:val="001F5367"/>
    <w:rsid w:val="00200B84"/>
    <w:rsid w:val="00201C7E"/>
    <w:rsid w:val="00211BF8"/>
    <w:rsid w:val="002226B7"/>
    <w:rsid w:val="0022538E"/>
    <w:rsid w:val="00236F3B"/>
    <w:rsid w:val="0024038F"/>
    <w:rsid w:val="002507ED"/>
    <w:rsid w:val="00251D27"/>
    <w:rsid w:val="0025302B"/>
    <w:rsid w:val="00254767"/>
    <w:rsid w:val="00254B4E"/>
    <w:rsid w:val="00257378"/>
    <w:rsid w:val="00260144"/>
    <w:rsid w:val="002714DD"/>
    <w:rsid w:val="00273442"/>
    <w:rsid w:val="00274EB9"/>
    <w:rsid w:val="002823CB"/>
    <w:rsid w:val="00286156"/>
    <w:rsid w:val="00287085"/>
    <w:rsid w:val="00287657"/>
    <w:rsid w:val="0029456F"/>
    <w:rsid w:val="00295EE5"/>
    <w:rsid w:val="002A7991"/>
    <w:rsid w:val="002B6494"/>
    <w:rsid w:val="002C2A2E"/>
    <w:rsid w:val="002C5005"/>
    <w:rsid w:val="002D4DA1"/>
    <w:rsid w:val="002D5C87"/>
    <w:rsid w:val="002D66C7"/>
    <w:rsid w:val="002E499F"/>
    <w:rsid w:val="002F1438"/>
    <w:rsid w:val="002F63B5"/>
    <w:rsid w:val="00301585"/>
    <w:rsid w:val="0032755E"/>
    <w:rsid w:val="00327726"/>
    <w:rsid w:val="00344DA1"/>
    <w:rsid w:val="00351101"/>
    <w:rsid w:val="00351B14"/>
    <w:rsid w:val="0036378D"/>
    <w:rsid w:val="0037487B"/>
    <w:rsid w:val="00375B0C"/>
    <w:rsid w:val="00380AE7"/>
    <w:rsid w:val="00380F45"/>
    <w:rsid w:val="00382F33"/>
    <w:rsid w:val="0038301B"/>
    <w:rsid w:val="00383209"/>
    <w:rsid w:val="00393F74"/>
    <w:rsid w:val="00395B86"/>
    <w:rsid w:val="00395C81"/>
    <w:rsid w:val="003B1B03"/>
    <w:rsid w:val="003B5F97"/>
    <w:rsid w:val="003C23AB"/>
    <w:rsid w:val="003C404F"/>
    <w:rsid w:val="003E4465"/>
    <w:rsid w:val="003E66DC"/>
    <w:rsid w:val="003E683C"/>
    <w:rsid w:val="003E6932"/>
    <w:rsid w:val="003E779B"/>
    <w:rsid w:val="003F7240"/>
    <w:rsid w:val="00406430"/>
    <w:rsid w:val="00415524"/>
    <w:rsid w:val="004211FF"/>
    <w:rsid w:val="0042459A"/>
    <w:rsid w:val="004367E7"/>
    <w:rsid w:val="004371DA"/>
    <w:rsid w:val="00444038"/>
    <w:rsid w:val="004519E1"/>
    <w:rsid w:val="00453E30"/>
    <w:rsid w:val="00456033"/>
    <w:rsid w:val="00457131"/>
    <w:rsid w:val="00457177"/>
    <w:rsid w:val="004732C7"/>
    <w:rsid w:val="004913DC"/>
    <w:rsid w:val="004931C5"/>
    <w:rsid w:val="004A60A9"/>
    <w:rsid w:val="004A64A9"/>
    <w:rsid w:val="004A6EB8"/>
    <w:rsid w:val="004B4E1E"/>
    <w:rsid w:val="004B605E"/>
    <w:rsid w:val="004B6385"/>
    <w:rsid w:val="004E7ABA"/>
    <w:rsid w:val="004F082B"/>
    <w:rsid w:val="004F2E2B"/>
    <w:rsid w:val="004F2F88"/>
    <w:rsid w:val="004F3227"/>
    <w:rsid w:val="004F53DE"/>
    <w:rsid w:val="004F72A9"/>
    <w:rsid w:val="004F7772"/>
    <w:rsid w:val="00500693"/>
    <w:rsid w:val="00503393"/>
    <w:rsid w:val="005036DF"/>
    <w:rsid w:val="0051098F"/>
    <w:rsid w:val="0051689E"/>
    <w:rsid w:val="00527EC5"/>
    <w:rsid w:val="0053133D"/>
    <w:rsid w:val="0053157C"/>
    <w:rsid w:val="0053241C"/>
    <w:rsid w:val="00533EE5"/>
    <w:rsid w:val="0053513B"/>
    <w:rsid w:val="00535BE9"/>
    <w:rsid w:val="005501E8"/>
    <w:rsid w:val="00551E8A"/>
    <w:rsid w:val="005554E4"/>
    <w:rsid w:val="00557ADC"/>
    <w:rsid w:val="005715C4"/>
    <w:rsid w:val="00572AA3"/>
    <w:rsid w:val="0057501B"/>
    <w:rsid w:val="00580EBB"/>
    <w:rsid w:val="005855C5"/>
    <w:rsid w:val="00585919"/>
    <w:rsid w:val="00587B5E"/>
    <w:rsid w:val="00587C9D"/>
    <w:rsid w:val="00595741"/>
    <w:rsid w:val="005968BD"/>
    <w:rsid w:val="005A0526"/>
    <w:rsid w:val="005A3A4A"/>
    <w:rsid w:val="005A4BFB"/>
    <w:rsid w:val="005B13A1"/>
    <w:rsid w:val="005B1E46"/>
    <w:rsid w:val="005B20A5"/>
    <w:rsid w:val="005B237B"/>
    <w:rsid w:val="005C33B3"/>
    <w:rsid w:val="005C6581"/>
    <w:rsid w:val="005D0567"/>
    <w:rsid w:val="00614830"/>
    <w:rsid w:val="006278C2"/>
    <w:rsid w:val="00631044"/>
    <w:rsid w:val="0063378F"/>
    <w:rsid w:val="00644A55"/>
    <w:rsid w:val="00656B98"/>
    <w:rsid w:val="006631F8"/>
    <w:rsid w:val="00670337"/>
    <w:rsid w:val="00670E91"/>
    <w:rsid w:val="00675D04"/>
    <w:rsid w:val="006801E7"/>
    <w:rsid w:val="006932DD"/>
    <w:rsid w:val="00695C0F"/>
    <w:rsid w:val="006960C6"/>
    <w:rsid w:val="00697CDD"/>
    <w:rsid w:val="006B05AB"/>
    <w:rsid w:val="006B14CE"/>
    <w:rsid w:val="006B39B0"/>
    <w:rsid w:val="006B6893"/>
    <w:rsid w:val="006C6780"/>
    <w:rsid w:val="006D16A3"/>
    <w:rsid w:val="006D600D"/>
    <w:rsid w:val="006E3F6D"/>
    <w:rsid w:val="006E7843"/>
    <w:rsid w:val="006F4670"/>
    <w:rsid w:val="006F57F2"/>
    <w:rsid w:val="006F646D"/>
    <w:rsid w:val="00710F52"/>
    <w:rsid w:val="00716F3C"/>
    <w:rsid w:val="0072154B"/>
    <w:rsid w:val="007225E9"/>
    <w:rsid w:val="00725739"/>
    <w:rsid w:val="00726B86"/>
    <w:rsid w:val="00735FAB"/>
    <w:rsid w:val="00747B71"/>
    <w:rsid w:val="0075077E"/>
    <w:rsid w:val="00762530"/>
    <w:rsid w:val="00775BF5"/>
    <w:rsid w:val="007811FD"/>
    <w:rsid w:val="00786503"/>
    <w:rsid w:val="0079644B"/>
    <w:rsid w:val="007A7484"/>
    <w:rsid w:val="007B25BA"/>
    <w:rsid w:val="007C26E9"/>
    <w:rsid w:val="007D3B82"/>
    <w:rsid w:val="007D70C0"/>
    <w:rsid w:val="007D7FDC"/>
    <w:rsid w:val="007E000E"/>
    <w:rsid w:val="007E2919"/>
    <w:rsid w:val="007E48BB"/>
    <w:rsid w:val="007E7A2A"/>
    <w:rsid w:val="007F5B71"/>
    <w:rsid w:val="007F7805"/>
    <w:rsid w:val="00801256"/>
    <w:rsid w:val="00805A9C"/>
    <w:rsid w:val="0085346E"/>
    <w:rsid w:val="0086794B"/>
    <w:rsid w:val="00871D24"/>
    <w:rsid w:val="0087630F"/>
    <w:rsid w:val="00877F14"/>
    <w:rsid w:val="008827F4"/>
    <w:rsid w:val="008905FE"/>
    <w:rsid w:val="00890CE1"/>
    <w:rsid w:val="0089350E"/>
    <w:rsid w:val="008968A2"/>
    <w:rsid w:val="00896F41"/>
    <w:rsid w:val="008B5C01"/>
    <w:rsid w:val="008C3664"/>
    <w:rsid w:val="008C754A"/>
    <w:rsid w:val="008D3677"/>
    <w:rsid w:val="008D3939"/>
    <w:rsid w:val="008D5976"/>
    <w:rsid w:val="008D636A"/>
    <w:rsid w:val="008E0A48"/>
    <w:rsid w:val="008E1E57"/>
    <w:rsid w:val="008E35A0"/>
    <w:rsid w:val="008E721E"/>
    <w:rsid w:val="008F1518"/>
    <w:rsid w:val="008F15D4"/>
    <w:rsid w:val="008F1C04"/>
    <w:rsid w:val="008F5EC0"/>
    <w:rsid w:val="00906037"/>
    <w:rsid w:val="00912757"/>
    <w:rsid w:val="0091312C"/>
    <w:rsid w:val="00916BD5"/>
    <w:rsid w:val="00920FCB"/>
    <w:rsid w:val="009243BE"/>
    <w:rsid w:val="00931FE0"/>
    <w:rsid w:val="00936F3F"/>
    <w:rsid w:val="00940677"/>
    <w:rsid w:val="00950EDA"/>
    <w:rsid w:val="0095301A"/>
    <w:rsid w:val="00955064"/>
    <w:rsid w:val="009579D2"/>
    <w:rsid w:val="00962B01"/>
    <w:rsid w:val="00967F42"/>
    <w:rsid w:val="00977E6A"/>
    <w:rsid w:val="00986E97"/>
    <w:rsid w:val="0099409D"/>
    <w:rsid w:val="00997863"/>
    <w:rsid w:val="009A1362"/>
    <w:rsid w:val="009C20C9"/>
    <w:rsid w:val="009D1228"/>
    <w:rsid w:val="009E2B6A"/>
    <w:rsid w:val="009E4B4A"/>
    <w:rsid w:val="009E6CB4"/>
    <w:rsid w:val="009F03C5"/>
    <w:rsid w:val="009F334C"/>
    <w:rsid w:val="009F5595"/>
    <w:rsid w:val="00A0251D"/>
    <w:rsid w:val="00A070E9"/>
    <w:rsid w:val="00A124E7"/>
    <w:rsid w:val="00A12FB9"/>
    <w:rsid w:val="00A141AC"/>
    <w:rsid w:val="00A311BE"/>
    <w:rsid w:val="00A41182"/>
    <w:rsid w:val="00A44636"/>
    <w:rsid w:val="00A475B4"/>
    <w:rsid w:val="00A5444A"/>
    <w:rsid w:val="00A60F68"/>
    <w:rsid w:val="00A62914"/>
    <w:rsid w:val="00A77603"/>
    <w:rsid w:val="00A80B8A"/>
    <w:rsid w:val="00A8178F"/>
    <w:rsid w:val="00A828C1"/>
    <w:rsid w:val="00A86549"/>
    <w:rsid w:val="00A9085C"/>
    <w:rsid w:val="00A9439A"/>
    <w:rsid w:val="00A965D5"/>
    <w:rsid w:val="00A966EC"/>
    <w:rsid w:val="00AB4760"/>
    <w:rsid w:val="00AB5309"/>
    <w:rsid w:val="00AB76FB"/>
    <w:rsid w:val="00AC5F64"/>
    <w:rsid w:val="00AC6838"/>
    <w:rsid w:val="00AD7D64"/>
    <w:rsid w:val="00AE0271"/>
    <w:rsid w:val="00AE4647"/>
    <w:rsid w:val="00B02BD5"/>
    <w:rsid w:val="00B050A3"/>
    <w:rsid w:val="00B07AE6"/>
    <w:rsid w:val="00B1368B"/>
    <w:rsid w:val="00B1594B"/>
    <w:rsid w:val="00B16B51"/>
    <w:rsid w:val="00B33074"/>
    <w:rsid w:val="00B449B1"/>
    <w:rsid w:val="00B5138B"/>
    <w:rsid w:val="00B5681D"/>
    <w:rsid w:val="00B6155A"/>
    <w:rsid w:val="00B659AD"/>
    <w:rsid w:val="00B85F91"/>
    <w:rsid w:val="00B8671B"/>
    <w:rsid w:val="00B870C8"/>
    <w:rsid w:val="00BB4AD1"/>
    <w:rsid w:val="00BB789E"/>
    <w:rsid w:val="00BC56F0"/>
    <w:rsid w:val="00BC68C3"/>
    <w:rsid w:val="00BC7C2C"/>
    <w:rsid w:val="00BD48FB"/>
    <w:rsid w:val="00BE404E"/>
    <w:rsid w:val="00BF0263"/>
    <w:rsid w:val="00BF7AD5"/>
    <w:rsid w:val="00C074C2"/>
    <w:rsid w:val="00C134CE"/>
    <w:rsid w:val="00C15251"/>
    <w:rsid w:val="00C2200A"/>
    <w:rsid w:val="00C229BC"/>
    <w:rsid w:val="00C27876"/>
    <w:rsid w:val="00C346D5"/>
    <w:rsid w:val="00C37EB2"/>
    <w:rsid w:val="00C437C3"/>
    <w:rsid w:val="00C47D26"/>
    <w:rsid w:val="00C47E1E"/>
    <w:rsid w:val="00C50627"/>
    <w:rsid w:val="00C554C1"/>
    <w:rsid w:val="00C67A85"/>
    <w:rsid w:val="00C80B32"/>
    <w:rsid w:val="00C86384"/>
    <w:rsid w:val="00C86B3B"/>
    <w:rsid w:val="00C86CEE"/>
    <w:rsid w:val="00C871D9"/>
    <w:rsid w:val="00C92D8A"/>
    <w:rsid w:val="00C95193"/>
    <w:rsid w:val="00CA1463"/>
    <w:rsid w:val="00CA3CA8"/>
    <w:rsid w:val="00CA4B21"/>
    <w:rsid w:val="00CB21BA"/>
    <w:rsid w:val="00CB45F2"/>
    <w:rsid w:val="00CB65CA"/>
    <w:rsid w:val="00CD0F3F"/>
    <w:rsid w:val="00CE1BFF"/>
    <w:rsid w:val="00CE5460"/>
    <w:rsid w:val="00CE6520"/>
    <w:rsid w:val="00CF6648"/>
    <w:rsid w:val="00D02DCD"/>
    <w:rsid w:val="00D10A7A"/>
    <w:rsid w:val="00D153CB"/>
    <w:rsid w:val="00D20C9A"/>
    <w:rsid w:val="00D24585"/>
    <w:rsid w:val="00D25AD6"/>
    <w:rsid w:val="00D2680D"/>
    <w:rsid w:val="00D27824"/>
    <w:rsid w:val="00D32D8A"/>
    <w:rsid w:val="00D3348B"/>
    <w:rsid w:val="00D34425"/>
    <w:rsid w:val="00D350B2"/>
    <w:rsid w:val="00D412B0"/>
    <w:rsid w:val="00D41569"/>
    <w:rsid w:val="00D444EB"/>
    <w:rsid w:val="00D535C0"/>
    <w:rsid w:val="00D62119"/>
    <w:rsid w:val="00D63F86"/>
    <w:rsid w:val="00D746BC"/>
    <w:rsid w:val="00D90F87"/>
    <w:rsid w:val="00D9635E"/>
    <w:rsid w:val="00DA0300"/>
    <w:rsid w:val="00DA2E16"/>
    <w:rsid w:val="00DA63B2"/>
    <w:rsid w:val="00DB3C2C"/>
    <w:rsid w:val="00DB6DE6"/>
    <w:rsid w:val="00DC281B"/>
    <w:rsid w:val="00DC3950"/>
    <w:rsid w:val="00DC3B1D"/>
    <w:rsid w:val="00DC794F"/>
    <w:rsid w:val="00DD0527"/>
    <w:rsid w:val="00DE3C15"/>
    <w:rsid w:val="00DE62FE"/>
    <w:rsid w:val="00DF0E46"/>
    <w:rsid w:val="00DF1713"/>
    <w:rsid w:val="00DF25EE"/>
    <w:rsid w:val="00DF386C"/>
    <w:rsid w:val="00DF609C"/>
    <w:rsid w:val="00E02900"/>
    <w:rsid w:val="00E02C71"/>
    <w:rsid w:val="00E16F06"/>
    <w:rsid w:val="00E21F63"/>
    <w:rsid w:val="00E236BE"/>
    <w:rsid w:val="00E26FCD"/>
    <w:rsid w:val="00E42823"/>
    <w:rsid w:val="00E4585D"/>
    <w:rsid w:val="00E5002F"/>
    <w:rsid w:val="00E51669"/>
    <w:rsid w:val="00E51B70"/>
    <w:rsid w:val="00E523CF"/>
    <w:rsid w:val="00E524DA"/>
    <w:rsid w:val="00E62AFA"/>
    <w:rsid w:val="00E63201"/>
    <w:rsid w:val="00E64ADC"/>
    <w:rsid w:val="00E64D79"/>
    <w:rsid w:val="00E655BD"/>
    <w:rsid w:val="00E71A75"/>
    <w:rsid w:val="00E7369B"/>
    <w:rsid w:val="00E82827"/>
    <w:rsid w:val="00E90598"/>
    <w:rsid w:val="00E91334"/>
    <w:rsid w:val="00EA6867"/>
    <w:rsid w:val="00EA6C06"/>
    <w:rsid w:val="00EB20E6"/>
    <w:rsid w:val="00EB4097"/>
    <w:rsid w:val="00EB5572"/>
    <w:rsid w:val="00EC0E17"/>
    <w:rsid w:val="00EC5351"/>
    <w:rsid w:val="00ED63E2"/>
    <w:rsid w:val="00EF6E37"/>
    <w:rsid w:val="00F02D0F"/>
    <w:rsid w:val="00F12BCC"/>
    <w:rsid w:val="00F138A1"/>
    <w:rsid w:val="00F156BD"/>
    <w:rsid w:val="00F21DB1"/>
    <w:rsid w:val="00F239AD"/>
    <w:rsid w:val="00F34CFE"/>
    <w:rsid w:val="00F368C2"/>
    <w:rsid w:val="00F37EA0"/>
    <w:rsid w:val="00F44755"/>
    <w:rsid w:val="00F4530F"/>
    <w:rsid w:val="00F50F72"/>
    <w:rsid w:val="00F539FF"/>
    <w:rsid w:val="00F54261"/>
    <w:rsid w:val="00F626BD"/>
    <w:rsid w:val="00F70727"/>
    <w:rsid w:val="00F744CE"/>
    <w:rsid w:val="00F7559B"/>
    <w:rsid w:val="00F77019"/>
    <w:rsid w:val="00F85B11"/>
    <w:rsid w:val="00F90A73"/>
    <w:rsid w:val="00F94B78"/>
    <w:rsid w:val="00F95985"/>
    <w:rsid w:val="00F97F6F"/>
    <w:rsid w:val="00FA2503"/>
    <w:rsid w:val="00FA683B"/>
    <w:rsid w:val="00FB07F1"/>
    <w:rsid w:val="00FB324D"/>
    <w:rsid w:val="00FB698F"/>
    <w:rsid w:val="00FD30A4"/>
    <w:rsid w:val="00FD6877"/>
    <w:rsid w:val="00FE23B6"/>
    <w:rsid w:val="00FE23D2"/>
    <w:rsid w:val="00FF29F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5674422"/>
  <w15:docId w15:val="{95D4743F-5DB4-451B-835A-5804E39F0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2" w:unhideWhenUsed="1"/>
    <w:lsdException w:name="line number" w:semiHidden="1" w:uiPriority="2"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2"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2" w:unhideWhenUsed="1"/>
    <w:lsdException w:name="HTML Address" w:semiHidden="1" w:unhideWhenUsed="1"/>
    <w:lsdException w:name="HTML Cite" w:semiHidden="1" w:uiPriority="2" w:unhideWhenUsed="1"/>
    <w:lsdException w:name="HTML Code" w:semiHidden="1" w:uiPriority="2" w:unhideWhenUsed="1"/>
    <w:lsdException w:name="HTML Definition" w:semiHidden="1" w:uiPriority="2" w:unhideWhenUsed="1"/>
    <w:lsdException w:name="HTML Keyboard" w:semiHidden="1" w:uiPriority="2" w:unhideWhenUsed="1"/>
    <w:lsdException w:name="HTML Preformatted" w:semiHidden="1" w:unhideWhenUsed="1"/>
    <w:lsdException w:name="HTML Sample" w:semiHidden="1" w:uiPriority="2" w:unhideWhenUsed="1"/>
    <w:lsdException w:name="HTML Typewriter" w:semiHidden="1" w:uiPriority="2" w:unhideWhenUsed="1"/>
    <w:lsdException w:name="HTML Variable" w:semiHidden="1" w:uiPriority="2" w:unhideWhenUsed="1"/>
    <w:lsdException w:name="Normal Table" w:semiHidden="1" w:unhideWhenUsed="1"/>
    <w:lsdException w:name="annotation subject" w:semiHidden="1" w:uiPriority="2"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uiPriority w:val="1"/>
    <w:qFormat/>
    <w:rsid w:val="00135352"/>
    <w:pPr>
      <w:suppressAutoHyphens/>
    </w:pPr>
    <w:rPr>
      <w:rFonts w:asciiTheme="minorHAnsi" w:hAnsiTheme="minorHAnsi"/>
      <w:lang w:eastAsia="en-US"/>
    </w:rPr>
  </w:style>
  <w:style w:type="paragraph" w:styleId="Heading1">
    <w:name w:val="heading 1"/>
    <w:basedOn w:val="Normal"/>
    <w:next w:val="BodyText"/>
    <w:qFormat/>
    <w:rsid w:val="00F44755"/>
    <w:pPr>
      <w:keepNext/>
      <w:keepLines/>
      <w:pageBreakBefore/>
      <w:numPr>
        <w:numId w:val="19"/>
      </w:numPr>
      <w:tabs>
        <w:tab w:val="left" w:pos="851"/>
      </w:tabs>
      <w:spacing w:after="240"/>
      <w:outlineLvl w:val="0"/>
    </w:pPr>
    <w:rPr>
      <w:rFonts w:asciiTheme="majorHAnsi" w:hAnsiTheme="majorHAnsi"/>
      <w:b/>
      <w:caps/>
      <w:noProof/>
      <w:color w:val="00243A"/>
      <w:kern w:val="28"/>
      <w:sz w:val="24"/>
    </w:rPr>
  </w:style>
  <w:style w:type="paragraph" w:styleId="Heading2">
    <w:name w:val="heading 2"/>
    <w:basedOn w:val="Normal"/>
    <w:next w:val="BodyText"/>
    <w:qFormat/>
    <w:rsid w:val="00F44755"/>
    <w:pPr>
      <w:keepNext/>
      <w:keepLines/>
      <w:numPr>
        <w:ilvl w:val="1"/>
        <w:numId w:val="19"/>
      </w:numPr>
      <w:tabs>
        <w:tab w:val="left" w:pos="851"/>
      </w:tabs>
      <w:spacing w:before="360" w:after="240"/>
      <w:outlineLvl w:val="1"/>
    </w:pPr>
    <w:rPr>
      <w:rFonts w:asciiTheme="majorHAnsi" w:hAnsiTheme="majorHAnsi"/>
      <w:b/>
      <w:color w:val="00243A"/>
    </w:rPr>
  </w:style>
  <w:style w:type="paragraph" w:styleId="Heading3">
    <w:name w:val="heading 3"/>
    <w:basedOn w:val="Normal"/>
    <w:next w:val="BodyText"/>
    <w:qFormat/>
    <w:rsid w:val="00DC3950"/>
    <w:pPr>
      <w:keepNext/>
      <w:keepLines/>
      <w:numPr>
        <w:ilvl w:val="2"/>
        <w:numId w:val="19"/>
      </w:numPr>
      <w:tabs>
        <w:tab w:val="left" w:pos="851"/>
      </w:tabs>
      <w:spacing w:before="360" w:after="240"/>
      <w:outlineLvl w:val="2"/>
    </w:pPr>
    <w:rPr>
      <w:rFonts w:asciiTheme="majorHAnsi" w:hAnsiTheme="majorHAnsi"/>
      <w:color w:val="003656" w:themeColor="accent4" w:themeTint="E6"/>
      <w:u w:val="single"/>
    </w:rPr>
  </w:style>
  <w:style w:type="paragraph" w:styleId="Heading4">
    <w:name w:val="heading 4"/>
    <w:basedOn w:val="Normal"/>
    <w:next w:val="BodyText"/>
    <w:qFormat/>
    <w:rsid w:val="003C404F"/>
    <w:pPr>
      <w:keepNext/>
      <w:keepLines/>
      <w:numPr>
        <w:ilvl w:val="3"/>
        <w:numId w:val="19"/>
      </w:numPr>
      <w:tabs>
        <w:tab w:val="left" w:pos="851"/>
      </w:tabs>
      <w:spacing w:before="240" w:after="240"/>
      <w:outlineLvl w:val="3"/>
    </w:pPr>
    <w:rPr>
      <w:rFonts w:asciiTheme="majorHAnsi" w:hAnsiTheme="majorHAnsi"/>
    </w:rPr>
  </w:style>
  <w:style w:type="paragraph" w:styleId="Heading5">
    <w:name w:val="heading 5"/>
    <w:basedOn w:val="Normal"/>
    <w:next w:val="NormalIndent"/>
    <w:uiPriority w:val="2"/>
    <w:rsid w:val="009F5595"/>
    <w:pPr>
      <w:numPr>
        <w:ilvl w:val="4"/>
        <w:numId w:val="19"/>
      </w:numPr>
      <w:tabs>
        <w:tab w:val="left" w:pos="2268"/>
      </w:tabs>
      <w:spacing w:before="240"/>
      <w:outlineLvl w:val="4"/>
    </w:pPr>
  </w:style>
  <w:style w:type="paragraph" w:styleId="Heading6">
    <w:name w:val="heading 6"/>
    <w:basedOn w:val="Normal"/>
    <w:next w:val="Normal"/>
    <w:uiPriority w:val="2"/>
    <w:rsid w:val="009F5595"/>
    <w:pPr>
      <w:numPr>
        <w:ilvl w:val="5"/>
        <w:numId w:val="19"/>
      </w:numPr>
      <w:spacing w:before="240" w:after="60"/>
      <w:outlineLvl w:val="5"/>
    </w:pPr>
    <w:rPr>
      <w:i/>
      <w:sz w:val="22"/>
    </w:rPr>
  </w:style>
  <w:style w:type="paragraph" w:styleId="Heading7">
    <w:name w:val="heading 7"/>
    <w:basedOn w:val="Normal"/>
    <w:next w:val="Normal"/>
    <w:uiPriority w:val="2"/>
    <w:rsid w:val="009F5595"/>
    <w:pPr>
      <w:numPr>
        <w:ilvl w:val="6"/>
        <w:numId w:val="19"/>
      </w:numPr>
      <w:spacing w:before="240" w:after="60"/>
      <w:outlineLvl w:val="6"/>
    </w:pPr>
  </w:style>
  <w:style w:type="paragraph" w:styleId="Heading8">
    <w:name w:val="heading 8"/>
    <w:aliases w:val="E. 1 Heading 8"/>
    <w:basedOn w:val="Normal"/>
    <w:next w:val="Normal"/>
    <w:uiPriority w:val="2"/>
    <w:rsid w:val="009F5595"/>
    <w:pPr>
      <w:numPr>
        <w:ilvl w:val="7"/>
        <w:numId w:val="19"/>
      </w:numPr>
      <w:spacing w:before="240" w:after="60"/>
      <w:outlineLvl w:val="7"/>
    </w:pPr>
    <w:rPr>
      <w:i/>
    </w:rPr>
  </w:style>
  <w:style w:type="paragraph" w:styleId="Heading9">
    <w:name w:val="heading 9"/>
    <w:basedOn w:val="Normal"/>
    <w:next w:val="Normal"/>
    <w:uiPriority w:val="2"/>
    <w:rsid w:val="009F5595"/>
    <w:pPr>
      <w:numPr>
        <w:ilvl w:val="8"/>
        <w:numId w:val="19"/>
      </w:num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rsid w:val="001F5367"/>
    <w:pPr>
      <w:suppressAutoHyphens w:val="0"/>
      <w:spacing w:before="240" w:after="240" w:line="264" w:lineRule="auto"/>
      <w:ind w:left="851"/>
      <w:jc w:val="both"/>
    </w:pPr>
  </w:style>
  <w:style w:type="paragraph" w:styleId="NormalIndent">
    <w:name w:val="Normal Indent"/>
    <w:basedOn w:val="Normal"/>
    <w:uiPriority w:val="2"/>
    <w:rsid w:val="00B6155A"/>
    <w:pPr>
      <w:ind w:left="1771"/>
    </w:pPr>
  </w:style>
  <w:style w:type="paragraph" w:styleId="TOC2">
    <w:name w:val="toc 2"/>
    <w:basedOn w:val="Normal"/>
    <w:next w:val="Normal"/>
    <w:uiPriority w:val="39"/>
    <w:rsid w:val="0053157C"/>
    <w:pPr>
      <w:tabs>
        <w:tab w:val="left" w:pos="1134"/>
        <w:tab w:val="right" w:pos="9072"/>
      </w:tabs>
      <w:ind w:left="1134" w:right="567" w:hanging="567"/>
    </w:pPr>
    <w:rPr>
      <w:noProof/>
    </w:rPr>
  </w:style>
  <w:style w:type="paragraph" w:styleId="TOC1">
    <w:name w:val="toc 1"/>
    <w:basedOn w:val="Normal"/>
    <w:next w:val="Normal"/>
    <w:uiPriority w:val="39"/>
    <w:rsid w:val="0053157C"/>
    <w:pPr>
      <w:tabs>
        <w:tab w:val="left" w:pos="567"/>
        <w:tab w:val="right" w:pos="9072"/>
      </w:tabs>
      <w:spacing w:before="240" w:after="60"/>
      <w:ind w:left="567" w:right="567" w:hanging="567"/>
    </w:pPr>
    <w:rPr>
      <w:b/>
      <w:noProof/>
    </w:rPr>
  </w:style>
  <w:style w:type="paragraph" w:styleId="Header">
    <w:name w:val="header"/>
    <w:basedOn w:val="Normal"/>
    <w:uiPriority w:val="2"/>
    <w:rsid w:val="00301585"/>
    <w:pPr>
      <w:keepLines/>
      <w:pBdr>
        <w:top w:val="single" w:sz="6" w:space="6" w:color="004553" w:themeColor="text2"/>
        <w:bottom w:val="single" w:sz="2" w:space="6" w:color="DBD3CC" w:themeColor="background1" w:themeShade="D9"/>
      </w:pBdr>
      <w:suppressAutoHyphens w:val="0"/>
      <w:spacing w:after="240"/>
      <w:contextualSpacing/>
      <w:jc w:val="right"/>
    </w:pPr>
    <w:rPr>
      <w:color w:val="004553" w:themeColor="text2"/>
    </w:rPr>
  </w:style>
  <w:style w:type="paragraph" w:styleId="Footer">
    <w:name w:val="footer"/>
    <w:basedOn w:val="Normal"/>
    <w:link w:val="FooterChar"/>
    <w:uiPriority w:val="99"/>
    <w:rsid w:val="0053157C"/>
    <w:pPr>
      <w:keepLines/>
      <w:pBdr>
        <w:top w:val="single" w:sz="6" w:space="6" w:color="004553" w:themeColor="text2"/>
      </w:pBdr>
      <w:tabs>
        <w:tab w:val="center" w:pos="4536"/>
        <w:tab w:val="right" w:pos="9072"/>
      </w:tabs>
      <w:suppressAutoHyphens w:val="0"/>
      <w:spacing w:before="240"/>
    </w:pPr>
    <w:rPr>
      <w:color w:val="004553" w:themeColor="text2"/>
      <w:sz w:val="16"/>
    </w:rPr>
  </w:style>
  <w:style w:type="character" w:styleId="PageNumber">
    <w:name w:val="page number"/>
    <w:basedOn w:val="DefaultParagraphFont"/>
    <w:uiPriority w:val="2"/>
    <w:rsid w:val="00B6155A"/>
  </w:style>
  <w:style w:type="paragraph" w:styleId="TOC3">
    <w:name w:val="toc 3"/>
    <w:basedOn w:val="Normal"/>
    <w:next w:val="Normal"/>
    <w:uiPriority w:val="2"/>
    <w:semiHidden/>
    <w:rsid w:val="00B6155A"/>
    <w:pPr>
      <w:tabs>
        <w:tab w:val="right" w:pos="9072"/>
      </w:tabs>
      <w:ind w:left="3402" w:hanging="1134"/>
    </w:pPr>
  </w:style>
  <w:style w:type="paragraph" w:styleId="TOC4">
    <w:name w:val="toc 4"/>
    <w:basedOn w:val="Normal"/>
    <w:next w:val="Normal"/>
    <w:uiPriority w:val="2"/>
    <w:semiHidden/>
    <w:rsid w:val="00B6155A"/>
    <w:pPr>
      <w:tabs>
        <w:tab w:val="right" w:leader="dot" w:pos="9101"/>
      </w:tabs>
      <w:ind w:left="600"/>
    </w:pPr>
  </w:style>
  <w:style w:type="paragraph" w:styleId="ListBullet">
    <w:name w:val="List Bullet"/>
    <w:basedOn w:val="Normal"/>
    <w:uiPriority w:val="2"/>
    <w:rsid w:val="00B6155A"/>
    <w:pPr>
      <w:numPr>
        <w:numId w:val="8"/>
      </w:numPr>
      <w:spacing w:before="120"/>
    </w:pPr>
    <w:rPr>
      <w:spacing w:val="-2"/>
    </w:rPr>
  </w:style>
  <w:style w:type="paragraph" w:customStyle="1" w:styleId="Appendix">
    <w:name w:val="Appendix"/>
    <w:basedOn w:val="Normal"/>
    <w:next w:val="Normal"/>
    <w:uiPriority w:val="2"/>
    <w:rsid w:val="00B6155A"/>
    <w:pPr>
      <w:numPr>
        <w:numId w:val="1"/>
      </w:numPr>
      <w:pBdr>
        <w:bottom w:val="single" w:sz="12" w:space="3" w:color="auto"/>
      </w:pBdr>
    </w:pPr>
    <w:rPr>
      <w:b/>
      <w:spacing w:val="-2"/>
      <w:sz w:val="24"/>
    </w:rPr>
  </w:style>
  <w:style w:type="paragraph" w:customStyle="1" w:styleId="NormalIndent3">
    <w:name w:val="Normal Indent3"/>
    <w:basedOn w:val="NormalIndent2"/>
    <w:uiPriority w:val="2"/>
    <w:rsid w:val="00B6155A"/>
    <w:pPr>
      <w:ind w:left="3240" w:hanging="1469"/>
    </w:pPr>
  </w:style>
  <w:style w:type="paragraph" w:customStyle="1" w:styleId="NormalIndent2">
    <w:name w:val="Normal Indent2"/>
    <w:basedOn w:val="NormalIndent"/>
    <w:uiPriority w:val="2"/>
    <w:rsid w:val="00B6155A"/>
    <w:pPr>
      <w:spacing w:after="240"/>
      <w:ind w:left="2491"/>
    </w:pPr>
  </w:style>
  <w:style w:type="paragraph" w:customStyle="1" w:styleId="Appendix2">
    <w:name w:val="Appendix2"/>
    <w:basedOn w:val="Normal"/>
    <w:next w:val="Normal"/>
    <w:uiPriority w:val="2"/>
    <w:rsid w:val="00B6155A"/>
    <w:pPr>
      <w:tabs>
        <w:tab w:val="left" w:pos="1771"/>
      </w:tabs>
      <w:jc w:val="both"/>
    </w:pPr>
    <w:rPr>
      <w:b/>
      <w:spacing w:val="-2"/>
      <w:sz w:val="24"/>
    </w:rPr>
  </w:style>
  <w:style w:type="paragraph" w:customStyle="1" w:styleId="List10">
    <w:name w:val="List (1)"/>
    <w:basedOn w:val="Normal"/>
    <w:uiPriority w:val="2"/>
    <w:rsid w:val="00B6155A"/>
    <w:pPr>
      <w:numPr>
        <w:numId w:val="12"/>
      </w:numPr>
      <w:spacing w:before="120" w:line="264" w:lineRule="auto"/>
    </w:pPr>
    <w:rPr>
      <w:spacing w:val="-2"/>
    </w:rPr>
  </w:style>
  <w:style w:type="paragraph" w:customStyle="1" w:styleId="List-">
    <w:name w:val="List -"/>
    <w:basedOn w:val="ListBullet"/>
    <w:uiPriority w:val="2"/>
    <w:rsid w:val="00B6155A"/>
    <w:pPr>
      <w:numPr>
        <w:numId w:val="11"/>
      </w:numPr>
      <w:tabs>
        <w:tab w:val="left" w:pos="1701"/>
      </w:tabs>
      <w:spacing w:before="240"/>
      <w:ind w:left="0" w:firstLine="0"/>
    </w:pPr>
    <w:rPr>
      <w:snapToGrid w:val="0"/>
    </w:rPr>
  </w:style>
  <w:style w:type="paragraph" w:customStyle="1" w:styleId="List1">
    <w:name w:val="List 1."/>
    <w:basedOn w:val="List"/>
    <w:uiPriority w:val="2"/>
    <w:rsid w:val="00B6155A"/>
    <w:pPr>
      <w:numPr>
        <w:numId w:val="10"/>
      </w:numPr>
      <w:spacing w:before="120"/>
    </w:pPr>
  </w:style>
  <w:style w:type="paragraph" w:styleId="List">
    <w:name w:val="List"/>
    <w:basedOn w:val="Normal"/>
    <w:uiPriority w:val="2"/>
    <w:rsid w:val="00B6155A"/>
    <w:pPr>
      <w:ind w:left="360" w:hanging="360"/>
    </w:pPr>
  </w:style>
  <w:style w:type="paragraph" w:customStyle="1" w:styleId="Lista">
    <w:name w:val="List a)"/>
    <w:basedOn w:val="ListBullet"/>
    <w:uiPriority w:val="2"/>
    <w:rsid w:val="00B6155A"/>
    <w:pPr>
      <w:numPr>
        <w:numId w:val="6"/>
      </w:numPr>
      <w:tabs>
        <w:tab w:val="left" w:pos="2410"/>
      </w:tabs>
    </w:pPr>
    <w:rPr>
      <w:spacing w:val="0"/>
    </w:rPr>
  </w:style>
  <w:style w:type="paragraph" w:customStyle="1" w:styleId="Listi">
    <w:name w:val="List i)"/>
    <w:basedOn w:val="Lista"/>
    <w:uiPriority w:val="2"/>
    <w:rsid w:val="00B6155A"/>
  </w:style>
  <w:style w:type="paragraph" w:styleId="BodyTextIndent">
    <w:name w:val="Body Text Indent"/>
    <w:basedOn w:val="BodyText"/>
    <w:uiPriority w:val="2"/>
    <w:rsid w:val="00B6155A"/>
    <w:pPr>
      <w:ind w:left="2268"/>
    </w:pPr>
  </w:style>
  <w:style w:type="paragraph" w:customStyle="1" w:styleId="Underline">
    <w:name w:val="Underline"/>
    <w:basedOn w:val="Heading1"/>
    <w:next w:val="NormalIndent"/>
    <w:uiPriority w:val="2"/>
    <w:rsid w:val="00B6155A"/>
    <w:pPr>
      <w:numPr>
        <w:numId w:val="0"/>
      </w:numPr>
      <w:pBdr>
        <w:top w:val="single" w:sz="12" w:space="1" w:color="auto"/>
      </w:pBdr>
      <w:spacing w:after="120"/>
      <w:ind w:left="1771"/>
    </w:pPr>
    <w:rPr>
      <w:rFonts w:ascii="Arial" w:hAnsi="Arial"/>
      <w:b w:val="0"/>
      <w:sz w:val="20"/>
    </w:rPr>
  </w:style>
  <w:style w:type="paragraph" w:styleId="Caption">
    <w:name w:val="caption"/>
    <w:basedOn w:val="BodyText"/>
    <w:next w:val="BodyText"/>
    <w:uiPriority w:val="2"/>
    <w:qFormat/>
    <w:rsid w:val="00F44755"/>
    <w:pPr>
      <w:keepLines/>
      <w:spacing w:before="120" w:after="360"/>
      <w:ind w:left="0"/>
      <w:jc w:val="center"/>
    </w:pPr>
    <w:rPr>
      <w:b/>
      <w:color w:val="00243A"/>
    </w:rPr>
  </w:style>
  <w:style w:type="character" w:styleId="EndnoteReference">
    <w:name w:val="endnote reference"/>
    <w:uiPriority w:val="2"/>
    <w:semiHidden/>
    <w:rsid w:val="00B6155A"/>
    <w:rPr>
      <w:rFonts w:ascii="Arial" w:hAnsi="Arial"/>
      <w:dstrike w:val="0"/>
      <w:color w:val="auto"/>
      <w:sz w:val="20"/>
      <w:vertAlign w:val="baseline"/>
    </w:rPr>
  </w:style>
  <w:style w:type="paragraph" w:styleId="EndnoteText">
    <w:name w:val="endnote text"/>
    <w:basedOn w:val="BodyText"/>
    <w:uiPriority w:val="2"/>
    <w:semiHidden/>
    <w:rsid w:val="000F6DB6"/>
    <w:pPr>
      <w:tabs>
        <w:tab w:val="left" w:pos="1276"/>
      </w:tabs>
      <w:ind w:left="1276" w:hanging="425"/>
      <w:jc w:val="left"/>
    </w:pPr>
  </w:style>
  <w:style w:type="paragraph" w:customStyle="1" w:styleId="Footer-landscape">
    <w:name w:val="Footer- landscape"/>
    <w:basedOn w:val="Footer"/>
    <w:uiPriority w:val="2"/>
    <w:rsid w:val="00B6155A"/>
    <w:pPr>
      <w:tabs>
        <w:tab w:val="center" w:pos="7200"/>
        <w:tab w:val="right" w:pos="14400"/>
      </w:tabs>
    </w:pPr>
  </w:style>
  <w:style w:type="paragraph" w:customStyle="1" w:styleId="Header-landscape">
    <w:name w:val="Header - landscape"/>
    <w:basedOn w:val="Header"/>
    <w:uiPriority w:val="2"/>
    <w:rsid w:val="00B6155A"/>
    <w:pPr>
      <w:tabs>
        <w:tab w:val="right" w:pos="14490"/>
      </w:tabs>
    </w:pPr>
  </w:style>
  <w:style w:type="paragraph" w:customStyle="1" w:styleId="Notetotable">
    <w:name w:val="Note to table"/>
    <w:basedOn w:val="BodyText"/>
    <w:next w:val="BodyText"/>
    <w:uiPriority w:val="2"/>
    <w:rsid w:val="00B6155A"/>
    <w:pPr>
      <w:spacing w:before="120"/>
      <w:ind w:left="1571" w:hanging="720"/>
      <w:jc w:val="left"/>
    </w:pPr>
  </w:style>
  <w:style w:type="paragraph" w:styleId="DocumentMap">
    <w:name w:val="Document Map"/>
    <w:basedOn w:val="Normal"/>
    <w:uiPriority w:val="2"/>
    <w:semiHidden/>
    <w:rsid w:val="00B6155A"/>
    <w:pPr>
      <w:shd w:val="clear" w:color="auto" w:fill="000080"/>
    </w:pPr>
    <w:rPr>
      <w:rFonts w:ascii="Tahoma" w:hAnsi="Tahoma"/>
    </w:rPr>
  </w:style>
  <w:style w:type="paragraph" w:customStyle="1" w:styleId="Wheredefinevariables">
    <w:name w:val="Where: (define variables)"/>
    <w:basedOn w:val="BodyText"/>
    <w:uiPriority w:val="2"/>
    <w:rsid w:val="00B6155A"/>
    <w:pPr>
      <w:tabs>
        <w:tab w:val="left" w:pos="1080"/>
        <w:tab w:val="left" w:pos="1800"/>
        <w:tab w:val="left" w:pos="2160"/>
        <w:tab w:val="right" w:pos="8640"/>
      </w:tabs>
      <w:spacing w:before="120"/>
      <w:ind w:left="2160" w:hanging="2160"/>
      <w:jc w:val="left"/>
    </w:pPr>
  </w:style>
  <w:style w:type="paragraph" w:customStyle="1" w:styleId="TitleBoxFrame">
    <w:name w:val="TitleBoxFrame"/>
    <w:basedOn w:val="Normal"/>
    <w:uiPriority w:val="2"/>
    <w:rsid w:val="00B6155A"/>
    <w:pPr>
      <w:framePr w:w="5400" w:h="878" w:hSpace="187" w:wrap="around" w:vAnchor="text" w:hAnchor="page" w:x="1434" w:y="1287"/>
    </w:pPr>
    <w:rPr>
      <w:b/>
      <w:i/>
      <w:sz w:val="44"/>
    </w:rPr>
  </w:style>
  <w:style w:type="paragraph" w:customStyle="1" w:styleId="TitleBox">
    <w:name w:val="TitleBox"/>
    <w:basedOn w:val="Normal"/>
    <w:uiPriority w:val="2"/>
    <w:rsid w:val="00B6155A"/>
    <w:pPr>
      <w:framePr w:w="5751" w:h="4681" w:hSpace="187" w:wrap="around" w:vAnchor="text" w:hAnchor="page" w:x="1269" w:y="3328"/>
    </w:pPr>
    <w:rPr>
      <w:b/>
      <w:i/>
      <w:sz w:val="64"/>
    </w:rPr>
  </w:style>
  <w:style w:type="paragraph" w:customStyle="1" w:styleId="TitleBox0">
    <w:name w:val="Title Box"/>
    <w:basedOn w:val="Header"/>
    <w:uiPriority w:val="2"/>
    <w:rsid w:val="00B6155A"/>
    <w:pPr>
      <w:tabs>
        <w:tab w:val="left" w:pos="3211"/>
        <w:tab w:val="left" w:pos="3931"/>
        <w:tab w:val="left" w:pos="4651"/>
      </w:tabs>
    </w:pPr>
    <w:rPr>
      <w:i/>
      <w:sz w:val="64"/>
    </w:rPr>
  </w:style>
  <w:style w:type="paragraph" w:customStyle="1" w:styleId="RevisionBox">
    <w:name w:val="Revision Box"/>
    <w:basedOn w:val="Normal"/>
    <w:uiPriority w:val="2"/>
    <w:rsid w:val="00B6155A"/>
    <w:pPr>
      <w:framePr w:h="1207" w:hRule="exact" w:hSpace="187" w:wrap="around" w:vAnchor="page" w:hAnchor="page" w:x="1869" w:y="14545"/>
      <w:spacing w:before="20" w:after="20"/>
    </w:pPr>
    <w:rPr>
      <w:b/>
      <w:sz w:val="16"/>
    </w:rPr>
  </w:style>
  <w:style w:type="paragraph" w:customStyle="1" w:styleId="ListLetter">
    <w:name w:val="List Letter"/>
    <w:basedOn w:val="List"/>
    <w:uiPriority w:val="2"/>
    <w:rsid w:val="00B6155A"/>
    <w:pPr>
      <w:keepLines/>
      <w:numPr>
        <w:numId w:val="7"/>
      </w:numPr>
      <w:spacing w:before="120" w:line="264" w:lineRule="auto"/>
    </w:pPr>
  </w:style>
  <w:style w:type="paragraph" w:customStyle="1" w:styleId="Table">
    <w:name w:val="Table"/>
    <w:basedOn w:val="BodyText"/>
    <w:uiPriority w:val="2"/>
    <w:rsid w:val="00E71A75"/>
    <w:pPr>
      <w:keepLines/>
      <w:tabs>
        <w:tab w:val="left" w:pos="-720"/>
      </w:tabs>
      <w:spacing w:before="30" w:after="30"/>
      <w:ind w:left="0"/>
      <w:jc w:val="center"/>
    </w:pPr>
    <w:rPr>
      <w:sz w:val="18"/>
    </w:rPr>
  </w:style>
  <w:style w:type="paragraph" w:customStyle="1" w:styleId="ListBullets">
    <w:name w:val="List Bullets"/>
    <w:basedOn w:val="Normal"/>
    <w:uiPriority w:val="2"/>
    <w:rsid w:val="00B6155A"/>
    <w:pPr>
      <w:keepLines/>
      <w:numPr>
        <w:ilvl w:val="1"/>
        <w:numId w:val="9"/>
      </w:numPr>
      <w:tabs>
        <w:tab w:val="left" w:pos="3402"/>
      </w:tabs>
      <w:spacing w:before="120" w:line="264" w:lineRule="auto"/>
    </w:pPr>
  </w:style>
  <w:style w:type="paragraph" w:styleId="TOC5">
    <w:name w:val="toc 5"/>
    <w:basedOn w:val="Normal"/>
    <w:next w:val="Normal"/>
    <w:autoRedefine/>
    <w:uiPriority w:val="2"/>
    <w:semiHidden/>
    <w:rsid w:val="00B6155A"/>
    <w:pPr>
      <w:ind w:left="800"/>
    </w:pPr>
  </w:style>
  <w:style w:type="paragraph" w:styleId="TOC6">
    <w:name w:val="toc 6"/>
    <w:basedOn w:val="Normal"/>
    <w:next w:val="Normal"/>
    <w:autoRedefine/>
    <w:uiPriority w:val="2"/>
    <w:semiHidden/>
    <w:rsid w:val="00B6155A"/>
    <w:pPr>
      <w:ind w:left="1000"/>
    </w:pPr>
  </w:style>
  <w:style w:type="paragraph" w:styleId="TOC7">
    <w:name w:val="toc 7"/>
    <w:basedOn w:val="Normal"/>
    <w:next w:val="Normal"/>
    <w:autoRedefine/>
    <w:uiPriority w:val="2"/>
    <w:semiHidden/>
    <w:rsid w:val="00B6155A"/>
    <w:pPr>
      <w:ind w:left="1200"/>
    </w:pPr>
  </w:style>
  <w:style w:type="paragraph" w:styleId="TOC8">
    <w:name w:val="toc 8"/>
    <w:basedOn w:val="Normal"/>
    <w:next w:val="Normal"/>
    <w:autoRedefine/>
    <w:uiPriority w:val="2"/>
    <w:semiHidden/>
    <w:rsid w:val="00B6155A"/>
    <w:pPr>
      <w:ind w:left="1400"/>
    </w:pPr>
  </w:style>
  <w:style w:type="paragraph" w:styleId="TOC9">
    <w:name w:val="toc 9"/>
    <w:basedOn w:val="Normal"/>
    <w:next w:val="Normal"/>
    <w:autoRedefine/>
    <w:uiPriority w:val="2"/>
    <w:semiHidden/>
    <w:rsid w:val="00B6155A"/>
    <w:pPr>
      <w:ind w:left="1600"/>
    </w:pPr>
  </w:style>
  <w:style w:type="character" w:styleId="Hyperlink">
    <w:name w:val="Hyperlink"/>
    <w:basedOn w:val="DefaultParagraphFont"/>
    <w:uiPriority w:val="99"/>
    <w:rsid w:val="00B6155A"/>
    <w:rPr>
      <w:color w:val="0000FF"/>
      <w:u w:val="single"/>
    </w:rPr>
  </w:style>
  <w:style w:type="paragraph" w:styleId="BlockText">
    <w:name w:val="Block Text"/>
    <w:basedOn w:val="Normal"/>
    <w:uiPriority w:val="2"/>
    <w:rsid w:val="00B6155A"/>
    <w:pPr>
      <w:spacing w:after="120"/>
      <w:ind w:left="1440" w:right="1440"/>
    </w:pPr>
  </w:style>
  <w:style w:type="paragraph" w:styleId="BodyText2">
    <w:name w:val="Body Text 2"/>
    <w:basedOn w:val="Normal"/>
    <w:uiPriority w:val="2"/>
    <w:rsid w:val="00B6155A"/>
    <w:pPr>
      <w:spacing w:after="120" w:line="480" w:lineRule="auto"/>
    </w:pPr>
  </w:style>
  <w:style w:type="paragraph" w:styleId="BodyText3">
    <w:name w:val="Body Text 3"/>
    <w:basedOn w:val="Normal"/>
    <w:uiPriority w:val="2"/>
    <w:rsid w:val="00B6155A"/>
    <w:pPr>
      <w:spacing w:after="120"/>
    </w:pPr>
    <w:rPr>
      <w:sz w:val="16"/>
      <w:szCs w:val="16"/>
    </w:rPr>
  </w:style>
  <w:style w:type="paragraph" w:styleId="BodyTextFirstIndent">
    <w:name w:val="Body Text First Indent"/>
    <w:basedOn w:val="BodyText"/>
    <w:uiPriority w:val="2"/>
    <w:rsid w:val="00B6155A"/>
    <w:pPr>
      <w:tabs>
        <w:tab w:val="left" w:pos="1771"/>
      </w:tabs>
      <w:suppressAutoHyphens/>
      <w:spacing w:before="0" w:after="120" w:line="240" w:lineRule="auto"/>
      <w:ind w:left="0" w:firstLine="210"/>
    </w:pPr>
  </w:style>
  <w:style w:type="paragraph" w:styleId="BodyTextFirstIndent2">
    <w:name w:val="Body Text First Indent 2"/>
    <w:basedOn w:val="BodyTextIndent"/>
    <w:uiPriority w:val="2"/>
    <w:rsid w:val="00B6155A"/>
    <w:pPr>
      <w:tabs>
        <w:tab w:val="left" w:pos="1771"/>
      </w:tabs>
      <w:suppressAutoHyphens/>
      <w:spacing w:before="0" w:after="120" w:line="240" w:lineRule="auto"/>
      <w:ind w:left="283" w:firstLine="210"/>
    </w:pPr>
  </w:style>
  <w:style w:type="paragraph" w:styleId="BodyTextIndent2">
    <w:name w:val="Body Text Indent 2"/>
    <w:basedOn w:val="Normal"/>
    <w:uiPriority w:val="2"/>
    <w:rsid w:val="00B6155A"/>
    <w:pPr>
      <w:spacing w:after="120" w:line="480" w:lineRule="auto"/>
      <w:ind w:left="283"/>
    </w:pPr>
  </w:style>
  <w:style w:type="paragraph" w:styleId="BodyTextIndent3">
    <w:name w:val="Body Text Indent 3"/>
    <w:basedOn w:val="Normal"/>
    <w:uiPriority w:val="2"/>
    <w:rsid w:val="00B6155A"/>
    <w:pPr>
      <w:spacing w:after="120"/>
      <w:ind w:left="283"/>
    </w:pPr>
    <w:rPr>
      <w:sz w:val="16"/>
      <w:szCs w:val="16"/>
    </w:rPr>
  </w:style>
  <w:style w:type="paragraph" w:styleId="Closing">
    <w:name w:val="Closing"/>
    <w:basedOn w:val="Normal"/>
    <w:uiPriority w:val="2"/>
    <w:rsid w:val="00B6155A"/>
    <w:pPr>
      <w:ind w:left="4252"/>
    </w:pPr>
  </w:style>
  <w:style w:type="paragraph" w:styleId="CommentText">
    <w:name w:val="annotation text"/>
    <w:basedOn w:val="Normal"/>
    <w:link w:val="CommentTextChar"/>
    <w:uiPriority w:val="2"/>
    <w:semiHidden/>
    <w:rsid w:val="00B6155A"/>
  </w:style>
  <w:style w:type="paragraph" w:styleId="Date">
    <w:name w:val="Date"/>
    <w:basedOn w:val="Normal"/>
    <w:next w:val="Normal"/>
    <w:uiPriority w:val="2"/>
    <w:rsid w:val="00B6155A"/>
  </w:style>
  <w:style w:type="paragraph" w:styleId="E-mailSignature">
    <w:name w:val="E-mail Signature"/>
    <w:basedOn w:val="Normal"/>
    <w:uiPriority w:val="2"/>
    <w:rsid w:val="00B6155A"/>
  </w:style>
  <w:style w:type="paragraph" w:styleId="EnvelopeAddress">
    <w:name w:val="envelope address"/>
    <w:basedOn w:val="Normal"/>
    <w:uiPriority w:val="2"/>
    <w:rsid w:val="00B6155A"/>
    <w:pPr>
      <w:framePr w:w="7920" w:h="1980" w:hRule="exact" w:hSpace="180" w:wrap="auto" w:hAnchor="page" w:xAlign="center" w:yAlign="bottom"/>
      <w:ind w:left="2880"/>
    </w:pPr>
    <w:rPr>
      <w:rFonts w:cs="Arial"/>
      <w:sz w:val="24"/>
      <w:szCs w:val="24"/>
    </w:rPr>
  </w:style>
  <w:style w:type="paragraph" w:styleId="EnvelopeReturn">
    <w:name w:val="envelope return"/>
    <w:basedOn w:val="Normal"/>
    <w:uiPriority w:val="2"/>
    <w:rsid w:val="00B6155A"/>
    <w:rPr>
      <w:rFonts w:cs="Arial"/>
    </w:rPr>
  </w:style>
  <w:style w:type="paragraph" w:styleId="FootnoteText">
    <w:name w:val="footnote text"/>
    <w:basedOn w:val="Normal"/>
    <w:uiPriority w:val="2"/>
    <w:semiHidden/>
    <w:rsid w:val="00EB20E6"/>
    <w:pPr>
      <w:ind w:left="851"/>
      <w:jc w:val="both"/>
    </w:pPr>
  </w:style>
  <w:style w:type="paragraph" w:styleId="HTMLAddress">
    <w:name w:val="HTML Address"/>
    <w:basedOn w:val="Normal"/>
    <w:uiPriority w:val="2"/>
    <w:rsid w:val="00B6155A"/>
    <w:rPr>
      <w:i/>
      <w:iCs/>
    </w:rPr>
  </w:style>
  <w:style w:type="paragraph" w:styleId="HTMLPreformatted">
    <w:name w:val="HTML Preformatted"/>
    <w:basedOn w:val="Normal"/>
    <w:uiPriority w:val="2"/>
    <w:rsid w:val="00B6155A"/>
    <w:rPr>
      <w:rFonts w:ascii="Courier New" w:hAnsi="Courier New" w:cs="Courier New"/>
    </w:rPr>
  </w:style>
  <w:style w:type="paragraph" w:styleId="Index1">
    <w:name w:val="index 1"/>
    <w:basedOn w:val="Normal"/>
    <w:next w:val="Normal"/>
    <w:autoRedefine/>
    <w:uiPriority w:val="2"/>
    <w:semiHidden/>
    <w:rsid w:val="00B6155A"/>
    <w:pPr>
      <w:ind w:left="200" w:hanging="200"/>
    </w:pPr>
  </w:style>
  <w:style w:type="paragraph" w:styleId="Index2">
    <w:name w:val="index 2"/>
    <w:basedOn w:val="Normal"/>
    <w:next w:val="Normal"/>
    <w:autoRedefine/>
    <w:uiPriority w:val="2"/>
    <w:semiHidden/>
    <w:rsid w:val="00B6155A"/>
    <w:pPr>
      <w:ind w:left="400" w:hanging="200"/>
    </w:pPr>
  </w:style>
  <w:style w:type="paragraph" w:styleId="Index3">
    <w:name w:val="index 3"/>
    <w:basedOn w:val="Normal"/>
    <w:next w:val="Normal"/>
    <w:autoRedefine/>
    <w:uiPriority w:val="2"/>
    <w:semiHidden/>
    <w:rsid w:val="00B6155A"/>
    <w:pPr>
      <w:ind w:left="600" w:hanging="200"/>
    </w:pPr>
  </w:style>
  <w:style w:type="paragraph" w:styleId="Index4">
    <w:name w:val="index 4"/>
    <w:basedOn w:val="Normal"/>
    <w:next w:val="Normal"/>
    <w:autoRedefine/>
    <w:uiPriority w:val="2"/>
    <w:semiHidden/>
    <w:rsid w:val="00B6155A"/>
    <w:pPr>
      <w:ind w:left="800" w:hanging="200"/>
    </w:pPr>
  </w:style>
  <w:style w:type="paragraph" w:styleId="Index5">
    <w:name w:val="index 5"/>
    <w:basedOn w:val="Normal"/>
    <w:next w:val="Normal"/>
    <w:autoRedefine/>
    <w:uiPriority w:val="2"/>
    <w:semiHidden/>
    <w:rsid w:val="00B6155A"/>
    <w:pPr>
      <w:ind w:left="1000" w:hanging="200"/>
    </w:pPr>
  </w:style>
  <w:style w:type="paragraph" w:styleId="Index6">
    <w:name w:val="index 6"/>
    <w:basedOn w:val="Normal"/>
    <w:next w:val="Normal"/>
    <w:autoRedefine/>
    <w:uiPriority w:val="2"/>
    <w:semiHidden/>
    <w:rsid w:val="00B6155A"/>
    <w:pPr>
      <w:ind w:left="1200" w:hanging="200"/>
    </w:pPr>
  </w:style>
  <w:style w:type="paragraph" w:styleId="Index7">
    <w:name w:val="index 7"/>
    <w:basedOn w:val="Normal"/>
    <w:next w:val="Normal"/>
    <w:autoRedefine/>
    <w:uiPriority w:val="2"/>
    <w:semiHidden/>
    <w:rsid w:val="00B6155A"/>
    <w:pPr>
      <w:ind w:left="1400" w:hanging="200"/>
    </w:pPr>
  </w:style>
  <w:style w:type="paragraph" w:styleId="Index8">
    <w:name w:val="index 8"/>
    <w:basedOn w:val="Normal"/>
    <w:next w:val="Normal"/>
    <w:autoRedefine/>
    <w:uiPriority w:val="2"/>
    <w:semiHidden/>
    <w:rsid w:val="00B6155A"/>
    <w:pPr>
      <w:ind w:left="1600" w:hanging="200"/>
    </w:pPr>
  </w:style>
  <w:style w:type="paragraph" w:styleId="Index9">
    <w:name w:val="index 9"/>
    <w:basedOn w:val="Normal"/>
    <w:next w:val="Normal"/>
    <w:autoRedefine/>
    <w:uiPriority w:val="2"/>
    <w:semiHidden/>
    <w:rsid w:val="00B6155A"/>
    <w:pPr>
      <w:ind w:left="1800" w:hanging="200"/>
    </w:pPr>
  </w:style>
  <w:style w:type="paragraph" w:styleId="IndexHeading">
    <w:name w:val="index heading"/>
    <w:basedOn w:val="Normal"/>
    <w:next w:val="Index1"/>
    <w:uiPriority w:val="2"/>
    <w:semiHidden/>
    <w:rsid w:val="00B6155A"/>
    <w:rPr>
      <w:rFonts w:cs="Arial"/>
      <w:b/>
      <w:bCs/>
    </w:rPr>
  </w:style>
  <w:style w:type="paragraph" w:styleId="List2">
    <w:name w:val="List 2"/>
    <w:basedOn w:val="Normal"/>
    <w:uiPriority w:val="2"/>
    <w:rsid w:val="00B6155A"/>
    <w:pPr>
      <w:ind w:left="566" w:hanging="283"/>
    </w:pPr>
  </w:style>
  <w:style w:type="paragraph" w:styleId="List3">
    <w:name w:val="List 3"/>
    <w:basedOn w:val="Normal"/>
    <w:uiPriority w:val="2"/>
    <w:rsid w:val="00B6155A"/>
    <w:pPr>
      <w:ind w:left="849" w:hanging="283"/>
    </w:pPr>
  </w:style>
  <w:style w:type="paragraph" w:styleId="List4">
    <w:name w:val="List 4"/>
    <w:basedOn w:val="Normal"/>
    <w:uiPriority w:val="2"/>
    <w:rsid w:val="00B6155A"/>
    <w:pPr>
      <w:ind w:left="1132" w:hanging="283"/>
    </w:pPr>
  </w:style>
  <w:style w:type="paragraph" w:styleId="List5">
    <w:name w:val="List 5"/>
    <w:basedOn w:val="Normal"/>
    <w:uiPriority w:val="2"/>
    <w:rsid w:val="00B6155A"/>
    <w:pPr>
      <w:ind w:left="1415" w:hanging="283"/>
    </w:pPr>
  </w:style>
  <w:style w:type="paragraph" w:styleId="ListBullet2">
    <w:name w:val="List Bullet 2"/>
    <w:basedOn w:val="Normal"/>
    <w:autoRedefine/>
    <w:uiPriority w:val="2"/>
    <w:rsid w:val="00B6155A"/>
    <w:pPr>
      <w:numPr>
        <w:numId w:val="13"/>
      </w:numPr>
    </w:pPr>
  </w:style>
  <w:style w:type="paragraph" w:styleId="ListBullet3">
    <w:name w:val="List Bullet 3"/>
    <w:basedOn w:val="Normal"/>
    <w:autoRedefine/>
    <w:uiPriority w:val="2"/>
    <w:rsid w:val="00B6155A"/>
    <w:pPr>
      <w:numPr>
        <w:numId w:val="2"/>
      </w:numPr>
    </w:pPr>
  </w:style>
  <w:style w:type="paragraph" w:styleId="ListBullet4">
    <w:name w:val="List Bullet 4"/>
    <w:basedOn w:val="Normal"/>
    <w:autoRedefine/>
    <w:uiPriority w:val="2"/>
    <w:rsid w:val="00B6155A"/>
    <w:pPr>
      <w:numPr>
        <w:numId w:val="3"/>
      </w:numPr>
    </w:pPr>
  </w:style>
  <w:style w:type="paragraph" w:styleId="ListBullet5">
    <w:name w:val="List Bullet 5"/>
    <w:basedOn w:val="Normal"/>
    <w:autoRedefine/>
    <w:uiPriority w:val="2"/>
    <w:rsid w:val="00B6155A"/>
    <w:pPr>
      <w:numPr>
        <w:numId w:val="4"/>
      </w:numPr>
    </w:pPr>
  </w:style>
  <w:style w:type="paragraph" w:styleId="ListContinue">
    <w:name w:val="List Continue"/>
    <w:basedOn w:val="Normal"/>
    <w:uiPriority w:val="2"/>
    <w:rsid w:val="00B6155A"/>
    <w:pPr>
      <w:spacing w:after="120"/>
      <w:ind w:left="283"/>
    </w:pPr>
  </w:style>
  <w:style w:type="paragraph" w:styleId="ListContinue2">
    <w:name w:val="List Continue 2"/>
    <w:basedOn w:val="Normal"/>
    <w:uiPriority w:val="2"/>
    <w:rsid w:val="00B6155A"/>
    <w:pPr>
      <w:spacing w:after="120"/>
      <w:ind w:left="566"/>
    </w:pPr>
  </w:style>
  <w:style w:type="paragraph" w:styleId="ListContinue3">
    <w:name w:val="List Continue 3"/>
    <w:basedOn w:val="Normal"/>
    <w:uiPriority w:val="2"/>
    <w:rsid w:val="00B6155A"/>
    <w:pPr>
      <w:spacing w:after="120"/>
      <w:ind w:left="849"/>
    </w:pPr>
  </w:style>
  <w:style w:type="paragraph" w:styleId="ListContinue4">
    <w:name w:val="List Continue 4"/>
    <w:basedOn w:val="Normal"/>
    <w:uiPriority w:val="2"/>
    <w:rsid w:val="00B6155A"/>
    <w:pPr>
      <w:spacing w:after="120"/>
      <w:ind w:left="1132"/>
    </w:pPr>
  </w:style>
  <w:style w:type="paragraph" w:styleId="ListContinue5">
    <w:name w:val="List Continue 5"/>
    <w:basedOn w:val="Normal"/>
    <w:uiPriority w:val="2"/>
    <w:rsid w:val="00B6155A"/>
    <w:pPr>
      <w:spacing w:after="120"/>
      <w:ind w:left="1415"/>
    </w:pPr>
  </w:style>
  <w:style w:type="paragraph" w:styleId="ListNumber">
    <w:name w:val="List Number"/>
    <w:basedOn w:val="Normal"/>
    <w:uiPriority w:val="2"/>
    <w:rsid w:val="00B6155A"/>
    <w:pPr>
      <w:numPr>
        <w:numId w:val="5"/>
      </w:numPr>
    </w:pPr>
  </w:style>
  <w:style w:type="paragraph" w:styleId="ListNumber2">
    <w:name w:val="List Number 2"/>
    <w:basedOn w:val="Normal"/>
    <w:uiPriority w:val="2"/>
    <w:rsid w:val="00B6155A"/>
    <w:pPr>
      <w:numPr>
        <w:numId w:val="14"/>
      </w:numPr>
    </w:pPr>
  </w:style>
  <w:style w:type="paragraph" w:styleId="ListNumber3">
    <w:name w:val="List Number 3"/>
    <w:basedOn w:val="Normal"/>
    <w:uiPriority w:val="2"/>
    <w:rsid w:val="00B6155A"/>
    <w:pPr>
      <w:numPr>
        <w:numId w:val="15"/>
      </w:numPr>
    </w:pPr>
  </w:style>
  <w:style w:type="paragraph" w:styleId="ListNumber4">
    <w:name w:val="List Number 4"/>
    <w:basedOn w:val="Normal"/>
    <w:uiPriority w:val="2"/>
    <w:rsid w:val="00B6155A"/>
    <w:pPr>
      <w:numPr>
        <w:numId w:val="16"/>
      </w:numPr>
    </w:pPr>
  </w:style>
  <w:style w:type="paragraph" w:styleId="ListNumber5">
    <w:name w:val="List Number 5"/>
    <w:basedOn w:val="Normal"/>
    <w:uiPriority w:val="2"/>
    <w:rsid w:val="00B6155A"/>
    <w:pPr>
      <w:numPr>
        <w:numId w:val="17"/>
      </w:numPr>
    </w:pPr>
  </w:style>
  <w:style w:type="paragraph" w:styleId="MacroText">
    <w:name w:val="macro"/>
    <w:uiPriority w:val="2"/>
    <w:semiHidden/>
    <w:rsid w:val="00B6155A"/>
    <w:pPr>
      <w:tabs>
        <w:tab w:val="left" w:pos="480"/>
        <w:tab w:val="left" w:pos="960"/>
        <w:tab w:val="left" w:pos="1440"/>
        <w:tab w:val="left" w:pos="1920"/>
        <w:tab w:val="left" w:pos="2400"/>
        <w:tab w:val="left" w:pos="2880"/>
        <w:tab w:val="left" w:pos="3360"/>
        <w:tab w:val="left" w:pos="3840"/>
        <w:tab w:val="left" w:pos="4320"/>
      </w:tabs>
      <w:suppressAutoHyphens/>
      <w:jc w:val="both"/>
    </w:pPr>
    <w:rPr>
      <w:rFonts w:ascii="Courier New" w:hAnsi="Courier New" w:cs="Courier New"/>
      <w:lang w:eastAsia="en-US"/>
    </w:rPr>
  </w:style>
  <w:style w:type="paragraph" w:styleId="MessageHeader">
    <w:name w:val="Message Header"/>
    <w:basedOn w:val="Normal"/>
    <w:uiPriority w:val="2"/>
    <w:rsid w:val="00B6155A"/>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ormalWeb">
    <w:name w:val="Normal (Web)"/>
    <w:basedOn w:val="Normal"/>
    <w:uiPriority w:val="99"/>
    <w:rsid w:val="00B6155A"/>
    <w:rPr>
      <w:rFonts w:ascii="Times New Roman" w:hAnsi="Times New Roman"/>
      <w:sz w:val="24"/>
      <w:szCs w:val="24"/>
    </w:rPr>
  </w:style>
  <w:style w:type="paragraph" w:styleId="NoteHeading">
    <w:name w:val="Note Heading"/>
    <w:basedOn w:val="Normal"/>
    <w:next w:val="Normal"/>
    <w:uiPriority w:val="2"/>
    <w:rsid w:val="00B6155A"/>
  </w:style>
  <w:style w:type="paragraph" w:styleId="PlainText">
    <w:name w:val="Plain Text"/>
    <w:basedOn w:val="Normal"/>
    <w:uiPriority w:val="2"/>
    <w:rsid w:val="00B6155A"/>
    <w:rPr>
      <w:rFonts w:ascii="Courier New" w:hAnsi="Courier New" w:cs="Courier New"/>
    </w:rPr>
  </w:style>
  <w:style w:type="paragraph" w:styleId="Salutation">
    <w:name w:val="Salutation"/>
    <w:basedOn w:val="Normal"/>
    <w:next w:val="Normal"/>
    <w:uiPriority w:val="2"/>
    <w:rsid w:val="00B6155A"/>
  </w:style>
  <w:style w:type="paragraph" w:styleId="Signature">
    <w:name w:val="Signature"/>
    <w:basedOn w:val="Normal"/>
    <w:uiPriority w:val="2"/>
    <w:rsid w:val="00B6155A"/>
    <w:pPr>
      <w:ind w:left="4252"/>
    </w:pPr>
  </w:style>
  <w:style w:type="paragraph" w:styleId="Subtitle">
    <w:name w:val="Subtitle"/>
    <w:basedOn w:val="Normal"/>
    <w:uiPriority w:val="2"/>
    <w:rsid w:val="009F5595"/>
    <w:pPr>
      <w:spacing w:after="60"/>
      <w:jc w:val="center"/>
      <w:outlineLvl w:val="1"/>
    </w:pPr>
    <w:rPr>
      <w:rFonts w:cs="Arial"/>
      <w:sz w:val="24"/>
      <w:szCs w:val="24"/>
    </w:rPr>
  </w:style>
  <w:style w:type="paragraph" w:styleId="TableofAuthorities">
    <w:name w:val="table of authorities"/>
    <w:basedOn w:val="Normal"/>
    <w:next w:val="Normal"/>
    <w:uiPriority w:val="2"/>
    <w:semiHidden/>
    <w:rsid w:val="00B6155A"/>
    <w:pPr>
      <w:ind w:left="200" w:hanging="200"/>
    </w:pPr>
  </w:style>
  <w:style w:type="paragraph" w:styleId="TableofFigures">
    <w:name w:val="table of figures"/>
    <w:basedOn w:val="Normal"/>
    <w:next w:val="Normal"/>
    <w:uiPriority w:val="2"/>
    <w:semiHidden/>
    <w:rsid w:val="00B6155A"/>
    <w:pPr>
      <w:ind w:left="400" w:hanging="400"/>
    </w:pPr>
  </w:style>
  <w:style w:type="paragraph" w:styleId="Title">
    <w:name w:val="Title"/>
    <w:basedOn w:val="Normal"/>
    <w:uiPriority w:val="2"/>
    <w:rsid w:val="009F5595"/>
    <w:pPr>
      <w:spacing w:before="240" w:after="60"/>
      <w:jc w:val="center"/>
      <w:outlineLvl w:val="0"/>
    </w:pPr>
    <w:rPr>
      <w:rFonts w:cs="Arial"/>
      <w:b/>
      <w:bCs/>
      <w:kern w:val="28"/>
      <w:sz w:val="32"/>
      <w:szCs w:val="32"/>
    </w:rPr>
  </w:style>
  <w:style w:type="paragraph" w:styleId="TOAHeading">
    <w:name w:val="toa heading"/>
    <w:basedOn w:val="Normal"/>
    <w:next w:val="Normal"/>
    <w:uiPriority w:val="2"/>
    <w:semiHidden/>
    <w:rsid w:val="00B6155A"/>
    <w:pPr>
      <w:spacing w:before="120"/>
    </w:pPr>
    <w:rPr>
      <w:rFonts w:cs="Arial"/>
      <w:b/>
      <w:bCs/>
      <w:sz w:val="24"/>
      <w:szCs w:val="24"/>
    </w:rPr>
  </w:style>
  <w:style w:type="paragraph" w:styleId="BalloonText">
    <w:name w:val="Balloon Text"/>
    <w:basedOn w:val="Normal"/>
    <w:link w:val="BalloonTextChar"/>
    <w:uiPriority w:val="2"/>
    <w:rsid w:val="004A64A9"/>
    <w:rPr>
      <w:rFonts w:ascii="Tahoma" w:hAnsi="Tahoma" w:cs="Tahoma"/>
      <w:sz w:val="16"/>
      <w:szCs w:val="16"/>
    </w:rPr>
  </w:style>
  <w:style w:type="character" w:customStyle="1" w:styleId="BalloonTextChar">
    <w:name w:val="Balloon Text Char"/>
    <w:basedOn w:val="DefaultParagraphFont"/>
    <w:link w:val="BalloonText"/>
    <w:uiPriority w:val="2"/>
    <w:rsid w:val="007225E9"/>
    <w:rPr>
      <w:rFonts w:ascii="Tahoma" w:hAnsi="Tahoma" w:cs="Tahoma"/>
      <w:sz w:val="16"/>
      <w:szCs w:val="16"/>
      <w:lang w:eastAsia="en-US"/>
    </w:rPr>
  </w:style>
  <w:style w:type="table" w:styleId="TableGrid">
    <w:name w:val="Table Grid"/>
    <w:basedOn w:val="TableNormal"/>
    <w:rsid w:val="001A79B1"/>
    <w:pPr>
      <w:keepNext/>
      <w:keepLines/>
      <w:jc w:val="center"/>
    </w:pPr>
    <w:rPr>
      <w:sz w:val="18"/>
    </w:rPr>
    <w:tblPr>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Pr>
    <w:trPr>
      <w:jc w:val="center"/>
    </w:trPr>
    <w:tcPr>
      <w:vAlign w:val="center"/>
    </w:tcPr>
    <w:tblStylePr w:type="firstRow">
      <w:rPr>
        <w:b/>
      </w:rPr>
    </w:tblStylePr>
    <w:tblStylePr w:type="lastRow">
      <w:tblPr/>
      <w:tcPr>
        <w:tcBorders>
          <w:top w:val="doub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jc w:val="left"/>
      </w:pPr>
      <w:rPr>
        <w:b w:val="0"/>
        <w:i w:val="0"/>
        <w:sz w:val="18"/>
      </w:rPr>
    </w:tblStylePr>
  </w:style>
  <w:style w:type="character" w:styleId="FootnoteReference">
    <w:name w:val="footnote reference"/>
    <w:basedOn w:val="DefaultParagraphFont"/>
    <w:uiPriority w:val="2"/>
    <w:rsid w:val="00DF1713"/>
    <w:rPr>
      <w:vertAlign w:val="superscript"/>
    </w:rPr>
  </w:style>
  <w:style w:type="paragraph" w:customStyle="1" w:styleId="Smallprint">
    <w:name w:val="Smallprint"/>
    <w:basedOn w:val="Normal"/>
    <w:uiPriority w:val="2"/>
    <w:rsid w:val="00C86B3B"/>
    <w:pPr>
      <w:keepNext/>
      <w:keepLines/>
      <w:spacing w:after="120"/>
    </w:pPr>
    <w:rPr>
      <w:sz w:val="12"/>
      <w:szCs w:val="12"/>
    </w:rPr>
  </w:style>
  <w:style w:type="paragraph" w:customStyle="1" w:styleId="HeadingContents">
    <w:name w:val="Heading Contents"/>
    <w:basedOn w:val="Normal"/>
    <w:uiPriority w:val="2"/>
    <w:rsid w:val="00614830"/>
    <w:pPr>
      <w:spacing w:after="240"/>
    </w:pPr>
    <w:rPr>
      <w:rFonts w:asciiTheme="majorHAnsi" w:hAnsiTheme="majorHAnsi"/>
      <w:b/>
      <w:caps/>
      <w:sz w:val="24"/>
    </w:rPr>
  </w:style>
  <w:style w:type="paragraph" w:customStyle="1" w:styleId="RevisionBoxHeading">
    <w:name w:val="Revision Box Heading"/>
    <w:basedOn w:val="Normal"/>
    <w:uiPriority w:val="2"/>
    <w:rsid w:val="00C86B3B"/>
    <w:pPr>
      <w:keepNext/>
      <w:keepLines/>
      <w:spacing w:before="200" w:after="40"/>
    </w:pPr>
    <w:rPr>
      <w:b/>
      <w:caps/>
      <w:sz w:val="16"/>
    </w:rPr>
  </w:style>
  <w:style w:type="table" w:customStyle="1" w:styleId="RevisionBoxTable">
    <w:name w:val="Revision Box Table"/>
    <w:basedOn w:val="TableNormal"/>
    <w:rsid w:val="00236F3B"/>
    <w:pPr>
      <w:keepNext/>
      <w:keepLines/>
    </w:pPr>
    <w:rPr>
      <w:b/>
      <w:sz w:val="16"/>
    </w:rPr>
    <w:tblPr>
      <w:tblStyleRowBandSize w:val="1"/>
      <w:tblStyleColBandSize w:val="1"/>
      <w:tblBorders>
        <w:top w:val="single" w:sz="12" w:space="0" w:color="auto"/>
        <w:left w:val="single" w:sz="12" w:space="0" w:color="auto"/>
        <w:bottom w:val="single" w:sz="12" w:space="0" w:color="auto"/>
        <w:right w:val="single" w:sz="12" w:space="0" w:color="auto"/>
        <w:insideV w:val="single" w:sz="4" w:space="0" w:color="auto"/>
      </w:tblBorders>
      <w:tblCellMar>
        <w:top w:w="57" w:type="dxa"/>
        <w:left w:w="57" w:type="dxa"/>
        <w:bottom w:w="57" w:type="dxa"/>
        <w:right w:w="57" w:type="dxa"/>
      </w:tblCellMar>
    </w:tblPr>
    <w:tcPr>
      <w:vAlign w:val="center"/>
    </w:tcPr>
  </w:style>
  <w:style w:type="paragraph" w:customStyle="1" w:styleId="FrontTitle">
    <w:name w:val="Front Title"/>
    <w:basedOn w:val="Normal"/>
    <w:uiPriority w:val="2"/>
    <w:rsid w:val="00273442"/>
    <w:pPr>
      <w:pBdr>
        <w:bottom w:val="single" w:sz="6" w:space="20" w:color="DBD3CC" w:themeColor="background1" w:themeShade="D9"/>
      </w:pBdr>
      <w:spacing w:before="400"/>
    </w:pPr>
    <w:rPr>
      <w:color w:val="004553" w:themeColor="text2"/>
      <w:sz w:val="40"/>
    </w:rPr>
  </w:style>
  <w:style w:type="paragraph" w:customStyle="1" w:styleId="FrontClient">
    <w:name w:val="Front Client"/>
    <w:basedOn w:val="Normal"/>
    <w:uiPriority w:val="2"/>
    <w:rsid w:val="00273442"/>
    <w:pPr>
      <w:spacing w:before="360"/>
    </w:pPr>
    <w:rPr>
      <w:color w:val="004553" w:themeColor="text2"/>
      <w:sz w:val="36"/>
    </w:rPr>
  </w:style>
  <w:style w:type="table" w:customStyle="1" w:styleId="FrontTable">
    <w:name w:val="Front Table"/>
    <w:basedOn w:val="TableNormal"/>
    <w:rsid w:val="00134F1E"/>
    <w:pPr>
      <w:spacing w:before="60" w:after="60"/>
    </w:pPr>
    <w:rPr>
      <w:sz w:val="22"/>
    </w:rPr>
    <w:tblPr>
      <w:tblBorders>
        <w:insideV w:val="single" w:sz="4" w:space="0" w:color="auto"/>
      </w:tblBorders>
      <w:tblCellMar>
        <w:left w:w="284" w:type="dxa"/>
        <w:right w:w="284" w:type="dxa"/>
      </w:tblCellMar>
    </w:tblPr>
    <w:tblStylePr w:type="firstRow">
      <w:tblPr>
        <w:tblCellMar>
          <w:top w:w="284" w:type="dxa"/>
          <w:left w:w="284" w:type="dxa"/>
          <w:bottom w:w="0" w:type="dxa"/>
          <w:right w:w="284" w:type="dxa"/>
        </w:tblCellMar>
      </w:tblPr>
    </w:tblStylePr>
    <w:tblStylePr w:type="lastRow">
      <w:pPr>
        <w:jc w:val="left"/>
      </w:pPr>
      <w:tblPr/>
      <w:tcPr>
        <w:vAlign w:val="bottom"/>
      </w:tcPr>
    </w:tblStylePr>
  </w:style>
  <w:style w:type="character" w:styleId="PlaceholderText">
    <w:name w:val="Placeholder Text"/>
    <w:basedOn w:val="DefaultParagraphFont"/>
    <w:uiPriority w:val="99"/>
    <w:semiHidden/>
    <w:rsid w:val="00080B92"/>
    <w:rPr>
      <w:color w:val="808080"/>
    </w:rPr>
  </w:style>
  <w:style w:type="paragraph" w:styleId="NoSpacing">
    <w:name w:val="No Spacing"/>
    <w:uiPriority w:val="2"/>
    <w:qFormat/>
    <w:rsid w:val="00171716"/>
    <w:pPr>
      <w:suppressAutoHyphens/>
      <w:ind w:left="851"/>
    </w:pPr>
    <w:rPr>
      <w:rFonts w:ascii="Arial" w:hAnsi="Arial"/>
      <w:lang w:eastAsia="en-US"/>
    </w:rPr>
  </w:style>
  <w:style w:type="character" w:customStyle="1" w:styleId="CommentTextChar">
    <w:name w:val="Comment Text Char"/>
    <w:basedOn w:val="DefaultParagraphFont"/>
    <w:link w:val="CommentText"/>
    <w:uiPriority w:val="2"/>
    <w:semiHidden/>
    <w:rsid w:val="007225E9"/>
    <w:rPr>
      <w:rFonts w:ascii="Arial" w:hAnsi="Arial"/>
      <w:lang w:eastAsia="en-US"/>
    </w:rPr>
  </w:style>
  <w:style w:type="paragraph" w:customStyle="1" w:styleId="Figure">
    <w:name w:val="Figure"/>
    <w:basedOn w:val="BodyText"/>
    <w:uiPriority w:val="1"/>
    <w:qFormat/>
    <w:rsid w:val="00587B5E"/>
    <w:pPr>
      <w:keepNext/>
      <w:keepLines/>
      <w:spacing w:before="0" w:after="120"/>
      <w:ind w:left="0"/>
      <w:jc w:val="center"/>
    </w:pPr>
  </w:style>
  <w:style w:type="paragraph" w:customStyle="1" w:styleId="FrontPenspen">
    <w:name w:val="Front Penspen"/>
    <w:basedOn w:val="Normal"/>
    <w:uiPriority w:val="2"/>
    <w:rsid w:val="00273442"/>
    <w:pPr>
      <w:pBdr>
        <w:top w:val="single" w:sz="18" w:space="20" w:color="004553" w:themeColor="text2"/>
      </w:pBdr>
      <w:spacing w:after="4000"/>
    </w:pPr>
  </w:style>
  <w:style w:type="paragraph" w:customStyle="1" w:styleId="FrontFooter">
    <w:name w:val="Front Footer"/>
    <w:basedOn w:val="Footer"/>
    <w:uiPriority w:val="2"/>
    <w:qFormat/>
    <w:rsid w:val="00135352"/>
    <w:pPr>
      <w:tabs>
        <w:tab w:val="clear" w:pos="4536"/>
        <w:tab w:val="clear" w:pos="9072"/>
        <w:tab w:val="right" w:pos="10773"/>
      </w:tabs>
    </w:pPr>
  </w:style>
  <w:style w:type="character" w:customStyle="1" w:styleId="FooterChar">
    <w:name w:val="Footer Char"/>
    <w:link w:val="Footer"/>
    <w:uiPriority w:val="99"/>
    <w:rsid w:val="002F1438"/>
    <w:rPr>
      <w:rFonts w:asciiTheme="minorHAnsi" w:hAnsiTheme="minorHAnsi"/>
      <w:color w:val="004553" w:themeColor="text2"/>
      <w:sz w:val="16"/>
      <w:lang w:eastAsia="en-US"/>
    </w:rPr>
  </w:style>
  <w:style w:type="paragraph" w:styleId="ListParagraph">
    <w:name w:val="List Paragraph"/>
    <w:basedOn w:val="Normal"/>
    <w:uiPriority w:val="34"/>
    <w:qFormat/>
    <w:rsid w:val="00A9439A"/>
    <w:pPr>
      <w:suppressAutoHyphens w:val="0"/>
      <w:ind w:left="720"/>
      <w:contextualSpacing/>
    </w:pPr>
    <w:rPr>
      <w:rFonts w:ascii="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8887068">
      <w:bodyDiv w:val="1"/>
      <w:marLeft w:val="0"/>
      <w:marRight w:val="0"/>
      <w:marTop w:val="0"/>
      <w:marBottom w:val="0"/>
      <w:divBdr>
        <w:top w:val="none" w:sz="0" w:space="0" w:color="auto"/>
        <w:left w:val="none" w:sz="0" w:space="0" w:color="auto"/>
        <w:bottom w:val="none" w:sz="0" w:space="0" w:color="auto"/>
        <w:right w:val="none" w:sz="0" w:space="0" w:color="auto"/>
      </w:divBdr>
      <w:divsChild>
        <w:div w:id="1827012842">
          <w:marLeft w:val="0"/>
          <w:marRight w:val="0"/>
          <w:marTop w:val="0"/>
          <w:marBottom w:val="0"/>
          <w:divBdr>
            <w:top w:val="none" w:sz="0" w:space="0" w:color="auto"/>
            <w:left w:val="none" w:sz="0" w:space="0" w:color="auto"/>
            <w:bottom w:val="none" w:sz="0" w:space="0" w:color="auto"/>
            <w:right w:val="none" w:sz="0" w:space="0" w:color="auto"/>
          </w:divBdr>
          <w:divsChild>
            <w:div w:id="1535119347">
              <w:marLeft w:val="0"/>
              <w:marRight w:val="0"/>
              <w:marTop w:val="0"/>
              <w:marBottom w:val="0"/>
              <w:divBdr>
                <w:top w:val="none" w:sz="0" w:space="0" w:color="auto"/>
                <w:left w:val="none" w:sz="0" w:space="0" w:color="auto"/>
                <w:bottom w:val="none" w:sz="0" w:space="0" w:color="auto"/>
                <w:right w:val="none" w:sz="0" w:space="0" w:color="auto"/>
              </w:divBdr>
              <w:divsChild>
                <w:div w:id="1068531109">
                  <w:marLeft w:val="0"/>
                  <w:marRight w:val="0"/>
                  <w:marTop w:val="0"/>
                  <w:marBottom w:val="0"/>
                  <w:divBdr>
                    <w:top w:val="single" w:sz="6" w:space="0" w:color="CED2D6"/>
                    <w:left w:val="single" w:sz="6" w:space="1" w:color="CED2D6"/>
                    <w:bottom w:val="single" w:sz="6" w:space="0" w:color="CED2D6"/>
                    <w:right w:val="single" w:sz="6" w:space="1" w:color="CED2D6"/>
                  </w:divBdr>
                  <w:divsChild>
                    <w:div w:id="1831287640">
                      <w:marLeft w:val="0"/>
                      <w:marRight w:val="0"/>
                      <w:marTop w:val="0"/>
                      <w:marBottom w:val="0"/>
                      <w:divBdr>
                        <w:top w:val="none" w:sz="0" w:space="0" w:color="auto"/>
                        <w:left w:val="none" w:sz="0" w:space="0" w:color="auto"/>
                        <w:bottom w:val="none" w:sz="0" w:space="0" w:color="auto"/>
                        <w:right w:val="none" w:sz="0" w:space="0" w:color="auto"/>
                      </w:divBdr>
                      <w:divsChild>
                        <w:div w:id="33936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9232632">
      <w:bodyDiv w:val="1"/>
      <w:marLeft w:val="0"/>
      <w:marRight w:val="0"/>
      <w:marTop w:val="0"/>
      <w:marBottom w:val="0"/>
      <w:divBdr>
        <w:top w:val="none" w:sz="0" w:space="0" w:color="auto"/>
        <w:left w:val="none" w:sz="0" w:space="0" w:color="auto"/>
        <w:bottom w:val="none" w:sz="0" w:space="0" w:color="auto"/>
        <w:right w:val="none" w:sz="0" w:space="0" w:color="auto"/>
      </w:divBdr>
    </w:div>
    <w:div w:id="1528912107">
      <w:bodyDiv w:val="1"/>
      <w:marLeft w:val="0"/>
      <w:marRight w:val="0"/>
      <w:marTop w:val="0"/>
      <w:marBottom w:val="0"/>
      <w:divBdr>
        <w:top w:val="none" w:sz="0" w:space="0" w:color="auto"/>
        <w:left w:val="none" w:sz="0" w:space="0" w:color="auto"/>
        <w:bottom w:val="none" w:sz="0" w:space="0" w:color="auto"/>
        <w:right w:val="none" w:sz="0" w:space="0" w:color="auto"/>
      </w:divBdr>
      <w:divsChild>
        <w:div w:id="1182663092">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UKOPA.co.uk" TargetMode="Externa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yperlink" Target="mailto:enquiries@ukopa.co.uk" TargetMode="External"/><Relationship Id="rId17" Type="http://schemas.openxmlformats.org/officeDocument/2006/relationships/header" Target="header5.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7.png"/><Relationship Id="rId10" Type="http://schemas.openxmlformats.org/officeDocument/2006/relationships/footer" Target="foot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4DEEA2F35B2544DB1950D5BBD1E4EE9"/>
        <w:category>
          <w:name w:val="General"/>
          <w:gallery w:val="placeholder"/>
        </w:category>
        <w:types>
          <w:type w:val="bbPlcHdr"/>
        </w:types>
        <w:behaviors>
          <w:behavior w:val="content"/>
        </w:behaviors>
        <w:guid w:val="{B5D8A9A2-948A-E246-B411-CF14E4259938}"/>
      </w:docPartPr>
      <w:docPartBody>
        <w:p w:rsidR="00BB2971" w:rsidRDefault="00BB2971">
          <w:pPr>
            <w:pStyle w:val="74DEEA2F35B2544DB1950D5BBD1E4EE9"/>
          </w:pPr>
          <w:r w:rsidRPr="00B83874">
            <w:rPr>
              <w:rStyle w:val="PlaceholderText"/>
            </w:rPr>
            <w:t>[Title]</w:t>
          </w:r>
        </w:p>
      </w:docPartBody>
    </w:docPart>
    <w:docPart>
      <w:docPartPr>
        <w:name w:val="A4E72D1453AC0C4C81524C75DDF1DF2A"/>
        <w:category>
          <w:name w:val="General"/>
          <w:gallery w:val="placeholder"/>
        </w:category>
        <w:types>
          <w:type w:val="bbPlcHdr"/>
        </w:types>
        <w:behaviors>
          <w:behavior w:val="content"/>
        </w:behaviors>
        <w:guid w:val="{FE7C33E7-FCC6-1D48-B372-1468070BDEC2}"/>
      </w:docPartPr>
      <w:docPartBody>
        <w:p w:rsidR="00BB2971" w:rsidRDefault="00BB2971">
          <w:pPr>
            <w:pStyle w:val="A4E72D1453AC0C4C81524C75DDF1DF2A"/>
          </w:pPr>
          <w:r w:rsidRPr="00B83874">
            <w:rPr>
              <w:rStyle w:val="PlaceholderText"/>
            </w:rPr>
            <w:t>[Subject]</w:t>
          </w:r>
        </w:p>
      </w:docPartBody>
    </w:docPart>
    <w:docPart>
      <w:docPartPr>
        <w:name w:val="5359468D91BB554792E6FC3239260B43"/>
        <w:category>
          <w:name w:val="General"/>
          <w:gallery w:val="placeholder"/>
        </w:category>
        <w:types>
          <w:type w:val="bbPlcHdr"/>
        </w:types>
        <w:behaviors>
          <w:behavior w:val="content"/>
        </w:behaviors>
        <w:guid w:val="{4D874844-9A52-D64C-A0FE-80AE8183D595}"/>
      </w:docPartPr>
      <w:docPartBody>
        <w:p w:rsidR="00BB2971" w:rsidRDefault="00BB2971">
          <w:pPr>
            <w:pStyle w:val="5359468D91BB554792E6FC3239260B43"/>
          </w:pPr>
          <w:r w:rsidRPr="00917A5B">
            <w:rPr>
              <w:rStyle w:val="PlaceholderText"/>
            </w:rPr>
            <w:t>[Comments]</w:t>
          </w:r>
        </w:p>
      </w:docPartBody>
    </w:docPart>
    <w:docPart>
      <w:docPartPr>
        <w:name w:val="3B39D2FDDFCD5E459F321835156F9CA5"/>
        <w:category>
          <w:name w:val="General"/>
          <w:gallery w:val="placeholder"/>
        </w:category>
        <w:types>
          <w:type w:val="bbPlcHdr"/>
        </w:types>
        <w:behaviors>
          <w:behavior w:val="content"/>
        </w:behaviors>
        <w:guid w:val="{EFBFAD94-5790-F647-B9E8-42A287A42D1E}"/>
      </w:docPartPr>
      <w:docPartBody>
        <w:p w:rsidR="00BB2971" w:rsidRDefault="00BB2971">
          <w:pPr>
            <w:pStyle w:val="3B39D2FDDFCD5E459F321835156F9CA5"/>
          </w:pPr>
          <w:r w:rsidRPr="00917A5B">
            <w:rPr>
              <w:rStyle w:val="PlaceholderText"/>
            </w:rPr>
            <w:t>Click here to enter a date.</w:t>
          </w:r>
        </w:p>
      </w:docPartBody>
    </w:docPart>
    <w:docPart>
      <w:docPartPr>
        <w:name w:val="06BD281AF439614AA987245D90D22FE0"/>
        <w:category>
          <w:name w:val="General"/>
          <w:gallery w:val="placeholder"/>
        </w:category>
        <w:types>
          <w:type w:val="bbPlcHdr"/>
        </w:types>
        <w:behaviors>
          <w:behavior w:val="content"/>
        </w:behaviors>
        <w:guid w:val="{BB4E66C9-B3EB-A84D-8142-A6EC2D98EB0A}"/>
      </w:docPartPr>
      <w:docPartBody>
        <w:p w:rsidR="00BB2971" w:rsidRDefault="00BB2971">
          <w:pPr>
            <w:pStyle w:val="06BD281AF439614AA987245D90D22FE0"/>
          </w:pPr>
          <w:r w:rsidRPr="00917A5B">
            <w:rPr>
              <w:rStyle w:val="PlaceholderText"/>
            </w:rPr>
            <w:t>[Title]</w:t>
          </w:r>
        </w:p>
      </w:docPartBody>
    </w:docPart>
    <w:docPart>
      <w:docPartPr>
        <w:name w:val="1B452C0BF5AB324F98C0A843BB9BE542"/>
        <w:category>
          <w:name w:val="General"/>
          <w:gallery w:val="placeholder"/>
        </w:category>
        <w:types>
          <w:type w:val="bbPlcHdr"/>
        </w:types>
        <w:behaviors>
          <w:behavior w:val="content"/>
        </w:behaviors>
        <w:guid w:val="{5FBBDAAF-53A9-D341-BCA0-B4786464B56E}"/>
      </w:docPartPr>
      <w:docPartBody>
        <w:p w:rsidR="00BB2971" w:rsidRDefault="00BB2971">
          <w:pPr>
            <w:pStyle w:val="1B452C0BF5AB324F98C0A843BB9BE542"/>
          </w:pPr>
          <w:r w:rsidRPr="00917A5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2971"/>
    <w:rsid w:val="00071142"/>
    <w:rsid w:val="000F6D63"/>
    <w:rsid w:val="002F0FDA"/>
    <w:rsid w:val="00313EAF"/>
    <w:rsid w:val="0041242D"/>
    <w:rsid w:val="008123AC"/>
    <w:rsid w:val="00BB2971"/>
    <w:rsid w:val="00EA10C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4DEEA2F35B2544DB1950D5BBD1E4EE9">
    <w:name w:val="74DEEA2F35B2544DB1950D5BBD1E4EE9"/>
  </w:style>
  <w:style w:type="paragraph" w:customStyle="1" w:styleId="A4E72D1453AC0C4C81524C75DDF1DF2A">
    <w:name w:val="A4E72D1453AC0C4C81524C75DDF1DF2A"/>
  </w:style>
  <w:style w:type="paragraph" w:customStyle="1" w:styleId="5359468D91BB554792E6FC3239260B43">
    <w:name w:val="5359468D91BB554792E6FC3239260B43"/>
  </w:style>
  <w:style w:type="paragraph" w:customStyle="1" w:styleId="3B39D2FDDFCD5E459F321835156F9CA5">
    <w:name w:val="3B39D2FDDFCD5E459F321835156F9CA5"/>
  </w:style>
  <w:style w:type="paragraph" w:customStyle="1" w:styleId="06BD281AF439614AA987245D90D22FE0">
    <w:name w:val="06BD281AF439614AA987245D90D22FE0"/>
  </w:style>
  <w:style w:type="paragraph" w:customStyle="1" w:styleId="1B452C0BF5AB324F98C0A843BB9BE542">
    <w:name w:val="1B452C0BF5AB324F98C0A843BB9BE5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Penspen 2014">
  <a:themeElements>
    <a:clrScheme name="Custom 35">
      <a:dk1>
        <a:srgbClr val="004553"/>
      </a:dk1>
      <a:lt1>
        <a:srgbClr val="FAF9F8"/>
      </a:lt1>
      <a:dk2>
        <a:srgbClr val="004553"/>
      </a:dk2>
      <a:lt2>
        <a:srgbClr val="004553"/>
      </a:lt2>
      <a:accent1>
        <a:srgbClr val="004553"/>
      </a:accent1>
      <a:accent2>
        <a:srgbClr val="CAC8C8"/>
      </a:accent2>
      <a:accent3>
        <a:srgbClr val="939598"/>
      </a:accent3>
      <a:accent4>
        <a:srgbClr val="001A29"/>
      </a:accent4>
      <a:accent5>
        <a:srgbClr val="29C0D2"/>
      </a:accent5>
      <a:accent6>
        <a:srgbClr val="FF6F00"/>
      </a:accent6>
      <a:hlink>
        <a:srgbClr val="29C0D2"/>
      </a:hlink>
      <a:folHlink>
        <a:srgbClr val="CAC8C8"/>
      </a:folHlink>
    </a:clrScheme>
    <a:fontScheme name="Penspen 2014">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C267C7-0FB1-4DA7-95D8-85A781005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20</Pages>
  <Words>3840</Words>
  <Characters>21891</Characters>
  <Application>Microsoft Office Word</Application>
  <DocSecurity>0</DocSecurity>
  <Lines>182</Lines>
  <Paragraphs>51</Paragraphs>
  <ScaleCrop>false</ScaleCrop>
  <HeadingPairs>
    <vt:vector size="4" baseType="variant">
      <vt:variant>
        <vt:lpstr>Title</vt:lpstr>
      </vt:variant>
      <vt:variant>
        <vt:i4>1</vt:i4>
      </vt:variant>
      <vt:variant>
        <vt:lpstr>Headings</vt:lpstr>
      </vt:variant>
      <vt:variant>
        <vt:i4>20</vt:i4>
      </vt:variant>
    </vt:vector>
  </HeadingPairs>
  <TitlesOfParts>
    <vt:vector size="21" baseType="lpstr">
      <vt:lpstr>Good Practice Guide</vt:lpstr>
      <vt:lpstr>Executive Summary</vt:lpstr>
      <vt:lpstr>Objectives</vt:lpstr>
      <vt:lpstr>Introduction</vt:lpstr>
      <vt:lpstr>    Background</vt:lpstr>
      <vt:lpstr>    Scope</vt:lpstr>
      <vt:lpstr>    Application</vt:lpstr>
      <vt:lpstr>Methodology</vt:lpstr>
      <vt:lpstr>    Remaining Life Assessment Process</vt:lpstr>
      <vt:lpstr>    Assessment Requirements</vt:lpstr>
      <vt:lpstr>        Historical, Current and Propose Futured Usage</vt:lpstr>
      <vt:lpstr>        Risk Assessment</vt:lpstr>
      <vt:lpstr>        Design and Construction Review</vt:lpstr>
      <vt:lpstr>        Current Integrity of the Pipeline System</vt:lpstr>
      <vt:lpstr>        Requirements for Future Integrity Management</vt:lpstr>
      <vt:lpstr>        Update of systems and Procedures</vt:lpstr>
      <vt:lpstr>Results of Remaining Life Assessment</vt:lpstr>
      <vt:lpstr>References</vt:lpstr>
      <vt:lpstr>Appendix 1 Corrosion Assessment Methodology</vt:lpstr>
      <vt:lpstr>Appendix 2 Fatigue Assessment Methodology</vt:lpstr>
      <vt:lpstr>Appendix 3 Vibration</vt:lpstr>
    </vt:vector>
  </TitlesOfParts>
  <Company>UKOPA</Company>
  <LinksUpToDate>false</LinksUpToDate>
  <CharactersWithSpaces>25680</CharactersWithSpaces>
  <SharedDoc>false</SharedDoc>
  <HLinks>
    <vt:vector size="84" baseType="variant">
      <vt:variant>
        <vt:i4>1441842</vt:i4>
      </vt:variant>
      <vt:variant>
        <vt:i4>89</vt:i4>
      </vt:variant>
      <vt:variant>
        <vt:i4>0</vt:i4>
      </vt:variant>
      <vt:variant>
        <vt:i4>5</vt:i4>
      </vt:variant>
      <vt:variant>
        <vt:lpwstr/>
      </vt:variant>
      <vt:variant>
        <vt:lpwstr>_Toc270502010</vt:lpwstr>
      </vt:variant>
      <vt:variant>
        <vt:i4>1507378</vt:i4>
      </vt:variant>
      <vt:variant>
        <vt:i4>83</vt:i4>
      </vt:variant>
      <vt:variant>
        <vt:i4>0</vt:i4>
      </vt:variant>
      <vt:variant>
        <vt:i4>5</vt:i4>
      </vt:variant>
      <vt:variant>
        <vt:lpwstr/>
      </vt:variant>
      <vt:variant>
        <vt:lpwstr>_Toc270502009</vt:lpwstr>
      </vt:variant>
      <vt:variant>
        <vt:i4>1507378</vt:i4>
      </vt:variant>
      <vt:variant>
        <vt:i4>77</vt:i4>
      </vt:variant>
      <vt:variant>
        <vt:i4>0</vt:i4>
      </vt:variant>
      <vt:variant>
        <vt:i4>5</vt:i4>
      </vt:variant>
      <vt:variant>
        <vt:lpwstr/>
      </vt:variant>
      <vt:variant>
        <vt:lpwstr>_Toc270502008</vt:lpwstr>
      </vt:variant>
      <vt:variant>
        <vt:i4>1507378</vt:i4>
      </vt:variant>
      <vt:variant>
        <vt:i4>71</vt:i4>
      </vt:variant>
      <vt:variant>
        <vt:i4>0</vt:i4>
      </vt:variant>
      <vt:variant>
        <vt:i4>5</vt:i4>
      </vt:variant>
      <vt:variant>
        <vt:lpwstr/>
      </vt:variant>
      <vt:variant>
        <vt:lpwstr>_Toc270502007</vt:lpwstr>
      </vt:variant>
      <vt:variant>
        <vt:i4>1507378</vt:i4>
      </vt:variant>
      <vt:variant>
        <vt:i4>65</vt:i4>
      </vt:variant>
      <vt:variant>
        <vt:i4>0</vt:i4>
      </vt:variant>
      <vt:variant>
        <vt:i4>5</vt:i4>
      </vt:variant>
      <vt:variant>
        <vt:lpwstr/>
      </vt:variant>
      <vt:variant>
        <vt:lpwstr>_Toc270502006</vt:lpwstr>
      </vt:variant>
      <vt:variant>
        <vt:i4>1507378</vt:i4>
      </vt:variant>
      <vt:variant>
        <vt:i4>59</vt:i4>
      </vt:variant>
      <vt:variant>
        <vt:i4>0</vt:i4>
      </vt:variant>
      <vt:variant>
        <vt:i4>5</vt:i4>
      </vt:variant>
      <vt:variant>
        <vt:lpwstr/>
      </vt:variant>
      <vt:variant>
        <vt:lpwstr>_Toc270502005</vt:lpwstr>
      </vt:variant>
      <vt:variant>
        <vt:i4>1507378</vt:i4>
      </vt:variant>
      <vt:variant>
        <vt:i4>53</vt:i4>
      </vt:variant>
      <vt:variant>
        <vt:i4>0</vt:i4>
      </vt:variant>
      <vt:variant>
        <vt:i4>5</vt:i4>
      </vt:variant>
      <vt:variant>
        <vt:lpwstr/>
      </vt:variant>
      <vt:variant>
        <vt:lpwstr>_Toc270502004</vt:lpwstr>
      </vt:variant>
      <vt:variant>
        <vt:i4>1507378</vt:i4>
      </vt:variant>
      <vt:variant>
        <vt:i4>47</vt:i4>
      </vt:variant>
      <vt:variant>
        <vt:i4>0</vt:i4>
      </vt:variant>
      <vt:variant>
        <vt:i4>5</vt:i4>
      </vt:variant>
      <vt:variant>
        <vt:lpwstr/>
      </vt:variant>
      <vt:variant>
        <vt:lpwstr>_Toc270502003</vt:lpwstr>
      </vt:variant>
      <vt:variant>
        <vt:i4>1507378</vt:i4>
      </vt:variant>
      <vt:variant>
        <vt:i4>41</vt:i4>
      </vt:variant>
      <vt:variant>
        <vt:i4>0</vt:i4>
      </vt:variant>
      <vt:variant>
        <vt:i4>5</vt:i4>
      </vt:variant>
      <vt:variant>
        <vt:lpwstr/>
      </vt:variant>
      <vt:variant>
        <vt:lpwstr>_Toc270502002</vt:lpwstr>
      </vt:variant>
      <vt:variant>
        <vt:i4>1507378</vt:i4>
      </vt:variant>
      <vt:variant>
        <vt:i4>35</vt:i4>
      </vt:variant>
      <vt:variant>
        <vt:i4>0</vt:i4>
      </vt:variant>
      <vt:variant>
        <vt:i4>5</vt:i4>
      </vt:variant>
      <vt:variant>
        <vt:lpwstr/>
      </vt:variant>
      <vt:variant>
        <vt:lpwstr>_Toc270502001</vt:lpwstr>
      </vt:variant>
      <vt:variant>
        <vt:i4>1507378</vt:i4>
      </vt:variant>
      <vt:variant>
        <vt:i4>29</vt:i4>
      </vt:variant>
      <vt:variant>
        <vt:i4>0</vt:i4>
      </vt:variant>
      <vt:variant>
        <vt:i4>5</vt:i4>
      </vt:variant>
      <vt:variant>
        <vt:lpwstr/>
      </vt:variant>
      <vt:variant>
        <vt:lpwstr>_Toc270502000</vt:lpwstr>
      </vt:variant>
      <vt:variant>
        <vt:i4>1900603</vt:i4>
      </vt:variant>
      <vt:variant>
        <vt:i4>23</vt:i4>
      </vt:variant>
      <vt:variant>
        <vt:i4>0</vt:i4>
      </vt:variant>
      <vt:variant>
        <vt:i4>5</vt:i4>
      </vt:variant>
      <vt:variant>
        <vt:lpwstr/>
      </vt:variant>
      <vt:variant>
        <vt:lpwstr>_Toc270501999</vt:lpwstr>
      </vt:variant>
      <vt:variant>
        <vt:i4>1900603</vt:i4>
      </vt:variant>
      <vt:variant>
        <vt:i4>17</vt:i4>
      </vt:variant>
      <vt:variant>
        <vt:i4>0</vt:i4>
      </vt:variant>
      <vt:variant>
        <vt:i4>5</vt:i4>
      </vt:variant>
      <vt:variant>
        <vt:lpwstr/>
      </vt:variant>
      <vt:variant>
        <vt:lpwstr>_Toc270501998</vt:lpwstr>
      </vt:variant>
      <vt:variant>
        <vt:i4>4718663</vt:i4>
      </vt:variant>
      <vt:variant>
        <vt:i4>9</vt:i4>
      </vt:variant>
      <vt:variant>
        <vt:i4>0</vt:i4>
      </vt:variant>
      <vt:variant>
        <vt:i4>5</vt:i4>
      </vt:variant>
      <vt:variant>
        <vt:lpwstr>http://www.penspenintegrity.com/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Good Practice Guide</dc:title>
  <dc:subject>Remaining Life Assessment of Pipelines and Associated Installations</dc:subject>
  <dc:creator>Nikki Barker</dc:creator>
  <dc:description>UKOPA/GP/018 Edition B</dc:description>
  <cp:lastModifiedBy>Jane Haswell</cp:lastModifiedBy>
  <cp:revision>10</cp:revision>
  <cp:lastPrinted>2015-07-28T16:53:00Z</cp:lastPrinted>
  <dcterms:created xsi:type="dcterms:W3CDTF">2018-09-11T12:07:00Z</dcterms:created>
  <dcterms:modified xsi:type="dcterms:W3CDTF">2018-09-11T15:31:00Z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70817707</vt:i4>
  </property>
</Properties>
</file>