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83AF2" w14:textId="77777777" w:rsidR="005968BD" w:rsidRDefault="00931FE0" w:rsidP="005715C4">
      <w:pPr>
        <w:pStyle w:val="FrontPenspen"/>
        <w:pBdr>
          <w:top w:val="none" w:sz="0" w:space="0" w:color="auto"/>
        </w:pBdr>
        <w:spacing w:after="0"/>
      </w:pPr>
      <w:r>
        <w:rPr>
          <w:noProof/>
          <w:lang w:val="en-US" w:eastAsia="zh-CN"/>
        </w:rPr>
        <mc:AlternateContent>
          <mc:Choice Requires="wps">
            <w:drawing>
              <wp:anchor distT="0" distB="0" distL="114300" distR="114300" simplePos="0" relativeHeight="251659264" behindDoc="0" locked="0" layoutInCell="1" allowOverlap="1" wp14:anchorId="08C4056D" wp14:editId="28D05085">
                <wp:simplePos x="0" y="0"/>
                <wp:positionH relativeFrom="column">
                  <wp:posOffset>-457200</wp:posOffset>
                </wp:positionH>
                <wp:positionV relativeFrom="paragraph">
                  <wp:posOffset>83185</wp:posOffset>
                </wp:positionV>
                <wp:extent cx="7576185" cy="1238250"/>
                <wp:effectExtent l="0" t="0" r="5715" b="0"/>
                <wp:wrapSquare wrapText="bothSides"/>
                <wp:docPr id="2" name="Text Box 2"/>
                <wp:cNvGraphicFramePr/>
                <a:graphic xmlns:a="http://schemas.openxmlformats.org/drawingml/2006/main">
                  <a:graphicData uri="http://schemas.microsoft.com/office/word/2010/wordprocessingShape">
                    <wps:wsp>
                      <wps:cNvSpPr txBox="1"/>
                      <wps:spPr>
                        <a:xfrm>
                          <a:off x="0" y="0"/>
                          <a:ext cx="7576185" cy="1238250"/>
                        </a:xfrm>
                        <a:prstGeom prst="rect">
                          <a:avLst/>
                        </a:prstGeom>
                        <a:solidFill>
                          <a:schemeClr val="tx2">
                            <a:lumMod val="75000"/>
                            <a:lumOff val="25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2822C7" w14:textId="77777777" w:rsidR="00DA59C9" w:rsidRDefault="00DA59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C4056D" id="_x0000_t202" coordsize="21600,21600" o:spt="202" path="m,l,21600r21600,l21600,xe">
                <v:stroke joinstyle="miter"/>
                <v:path gradientshapeok="t" o:connecttype="rect"/>
              </v:shapetype>
              <v:shape id="Text Box 2" o:spid="_x0000_s1026" type="#_x0000_t202" style="position:absolute;margin-left:-36pt;margin-top:6.55pt;width:596.5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" fillcolor="#009dbe [2431]" stroked="f">
                <v:textbox>
                  <w:txbxContent>
                    <w:p w14:paraId="5D2822C7" w14:textId="77777777" w:rsidR="00DA59C9" w:rsidRDefault="00DA59C9"/>
                  </w:txbxContent>
                </v:textbox>
                <w10:wrap type="square"/>
              </v:shape>
            </w:pict>
          </mc:Fallback>
        </mc:AlternateContent>
      </w:r>
      <w:r w:rsidR="00F368C2">
        <w:br w:type="textWrapping" w:clear="all"/>
      </w:r>
    </w:p>
    <w:p w14:paraId="7989F9CD" w14:textId="77777777" w:rsidR="00CE1BFF" w:rsidRDefault="00CE1BFF" w:rsidP="00F368C2">
      <w:pPr>
        <w:pStyle w:val="FrontPenspen"/>
        <w:pBdr>
          <w:top w:val="none" w:sz="0" w:space="0" w:color="auto"/>
        </w:pBdr>
        <w:spacing w:after="2520"/>
      </w:pPr>
    </w:p>
    <w:p w14:paraId="3D412DE7" w14:textId="0FCAB433" w:rsidR="00012F42" w:rsidRPr="00BF7AD5" w:rsidRDefault="005F6632" w:rsidP="00F368C2">
      <w:pPr>
        <w:pStyle w:val="FrontTitle"/>
        <w:pBdr>
          <w:bottom w:val="none" w:sz="0" w:space="0" w:color="auto"/>
        </w:pBdr>
        <w:spacing w:before="100" w:beforeAutospacing="1" w:line="360" w:lineRule="auto"/>
        <w:contextualSpacing/>
        <w:rPr>
          <w:color w:val="003656" w:themeColor="accent4" w:themeTint="E6"/>
        </w:rPr>
      </w:pPr>
      <w:sdt>
        <w:sdtPr>
          <w:rPr>
            <w:b/>
            <w:color w:val="003656" w:themeColor="accent4" w:themeTint="E6"/>
          </w:rPr>
          <w:alias w:val="Title"/>
          <w:id w:val="6722563"/>
          <w:placeholder>
            <w:docPart w:val="74DEEA2F35B2544DB1950D5BBD1E4EE9"/>
          </w:placeholder>
          <w:dataBinding w:prefixMappings="xmlns:ns0='http://purl.org/dc/elements/1.1/' xmlns:ns1='http://schemas.openxmlformats.org/package/2006/metadata/core-properties' " w:xpath="/ns1:coreProperties[1]/ns0:title[1]" w:storeItemID="{6C3C8BC8-F283-45AE-878A-BAB7291924A1}"/>
          <w:text/>
        </w:sdtPr>
        <w:sdtEndPr/>
        <w:sdtContent>
          <w:r w:rsidR="005B13A1">
            <w:rPr>
              <w:b/>
              <w:color w:val="003656" w:themeColor="accent4" w:themeTint="E6"/>
            </w:rPr>
            <w:t>Good Practice Guide</w:t>
          </w:r>
        </w:sdtContent>
      </w:sdt>
    </w:p>
    <w:p w14:paraId="088ACE37" w14:textId="0798A397" w:rsidR="003F7240" w:rsidRPr="00BF7AD5" w:rsidRDefault="005F6632" w:rsidP="00F368C2">
      <w:pPr>
        <w:pStyle w:val="FrontTitle"/>
        <w:pBdr>
          <w:bottom w:val="none" w:sz="0" w:space="0" w:color="auto"/>
        </w:pBdr>
        <w:spacing w:after="120" w:line="360" w:lineRule="auto"/>
        <w:contextualSpacing/>
        <w:rPr>
          <w:color w:val="003656" w:themeColor="accent4" w:themeTint="E6"/>
        </w:rPr>
      </w:pPr>
      <w:sdt>
        <w:sdtPr>
          <w:rPr>
            <w:color w:val="003656" w:themeColor="accent4" w:themeTint="E6"/>
          </w:rPr>
          <w:alias w:val="Subject"/>
          <w:id w:val="6722564"/>
          <w:placeholder>
            <w:docPart w:val="A4E72D1453AC0C4C81524C75DDF1DF2A"/>
          </w:placeholder>
          <w:dataBinding w:prefixMappings="xmlns:ns0='http://purl.org/dc/elements/1.1/' xmlns:ns1='http://schemas.openxmlformats.org/package/2006/metadata/core-properties' " w:xpath="/ns1:coreProperties[1]/ns0:subject[1]" w:storeItemID="{6C3C8BC8-F283-45AE-878A-BAB7291924A1}"/>
          <w:text/>
        </w:sdtPr>
        <w:sdtEndPr/>
        <w:sdtContent>
          <w:r w:rsidR="004244E7">
            <w:rPr>
              <w:color w:val="003656" w:themeColor="accent4" w:themeTint="E6"/>
            </w:rPr>
            <w:t xml:space="preserve">Seismic </w:t>
          </w:r>
          <w:r w:rsidR="00E500E0">
            <w:rPr>
              <w:color w:val="003656" w:themeColor="accent4" w:themeTint="E6"/>
            </w:rPr>
            <w:t>s</w:t>
          </w:r>
          <w:r w:rsidR="004244E7">
            <w:rPr>
              <w:color w:val="003656" w:themeColor="accent4" w:themeTint="E6"/>
            </w:rPr>
            <w:t xml:space="preserve">creening </w:t>
          </w:r>
          <w:r w:rsidR="00E500E0">
            <w:rPr>
              <w:color w:val="003656" w:themeColor="accent4" w:themeTint="E6"/>
            </w:rPr>
            <w:t>a</w:t>
          </w:r>
          <w:r w:rsidR="004244E7">
            <w:rPr>
              <w:color w:val="003656" w:themeColor="accent4" w:themeTint="E6"/>
            </w:rPr>
            <w:t xml:space="preserve">ssessment </w:t>
          </w:r>
          <w:r w:rsidR="004244E7" w:rsidRPr="00FA5DDE">
            <w:rPr>
              <w:color w:val="003656" w:themeColor="accent4" w:themeTint="E6"/>
            </w:rPr>
            <w:t xml:space="preserve">of UK </w:t>
          </w:r>
          <w:r w:rsidR="00E500E0">
            <w:rPr>
              <w:color w:val="003656" w:themeColor="accent4" w:themeTint="E6"/>
            </w:rPr>
            <w:t>o</w:t>
          </w:r>
          <w:r w:rsidR="004244E7" w:rsidRPr="00FA5DDE">
            <w:rPr>
              <w:color w:val="003656" w:themeColor="accent4" w:themeTint="E6"/>
            </w:rPr>
            <w:t xml:space="preserve">nshore </w:t>
          </w:r>
          <w:r w:rsidR="00E500E0">
            <w:rPr>
              <w:color w:val="003656" w:themeColor="accent4" w:themeTint="E6"/>
            </w:rPr>
            <w:t>p</w:t>
          </w:r>
          <w:r w:rsidR="004244E7" w:rsidRPr="00FA5DDE">
            <w:rPr>
              <w:color w:val="003656" w:themeColor="accent4" w:themeTint="E6"/>
            </w:rPr>
            <w:t xml:space="preserve">ipelines and </w:t>
          </w:r>
          <w:r w:rsidR="00E500E0">
            <w:rPr>
              <w:color w:val="003656" w:themeColor="accent4" w:themeTint="E6"/>
            </w:rPr>
            <w:t>a</w:t>
          </w:r>
          <w:r w:rsidR="004244E7" w:rsidRPr="00FA5DDE">
            <w:rPr>
              <w:color w:val="003656" w:themeColor="accent4" w:themeTint="E6"/>
            </w:rPr>
            <w:t xml:space="preserve">ssociated </w:t>
          </w:r>
          <w:r w:rsidR="00E500E0">
            <w:rPr>
              <w:color w:val="003656" w:themeColor="accent4" w:themeTint="E6"/>
            </w:rPr>
            <w:t>i</w:t>
          </w:r>
          <w:r w:rsidR="004244E7" w:rsidRPr="00FA5DDE">
            <w:rPr>
              <w:color w:val="003656" w:themeColor="accent4" w:themeTint="E6"/>
            </w:rPr>
            <w:t>nstallations</w:t>
          </w:r>
        </w:sdtContent>
      </w:sdt>
    </w:p>
    <w:sdt>
      <w:sdtPr>
        <w:rPr>
          <w:color w:val="003656" w:themeColor="accent4" w:themeTint="E6"/>
          <w:sz w:val="32"/>
          <w:szCs w:val="32"/>
        </w:rPr>
        <w:alias w:val="Comments"/>
        <w:tag w:val=""/>
        <w:id w:val="1506479213"/>
        <w:placeholder>
          <w:docPart w:val="5359468D91BB554792E6FC3239260B4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015B88B" w14:textId="4EA13AC4" w:rsidR="003F7240" w:rsidRPr="00BF7AD5" w:rsidRDefault="001A0486" w:rsidP="00F368C2">
          <w:pPr>
            <w:pStyle w:val="FrontTitle"/>
            <w:pBdr>
              <w:bottom w:val="none" w:sz="0" w:space="0" w:color="auto"/>
            </w:pBdr>
            <w:spacing w:after="120" w:line="360" w:lineRule="auto"/>
            <w:contextualSpacing/>
            <w:rPr>
              <w:color w:val="003656" w:themeColor="accent4" w:themeTint="E6"/>
            </w:rPr>
          </w:pPr>
          <w:r>
            <w:rPr>
              <w:color w:val="003656" w:themeColor="accent4" w:themeTint="E6"/>
              <w:sz w:val="32"/>
              <w:szCs w:val="32"/>
            </w:rPr>
            <w:t>UKOPA/GP/019 Edition 1</w:t>
          </w:r>
        </w:p>
      </w:sdtContent>
    </w:sdt>
    <w:p w14:paraId="6C559EE9" w14:textId="6F325D36" w:rsidR="00997863" w:rsidRPr="00BF7AD5" w:rsidRDefault="005F6632" w:rsidP="00F368C2">
      <w:pPr>
        <w:pStyle w:val="FrontClient"/>
        <w:spacing w:before="0" w:line="360" w:lineRule="auto"/>
        <w:rPr>
          <w:color w:val="003656" w:themeColor="accent4" w:themeTint="E6"/>
        </w:rPr>
      </w:pPr>
      <w:sdt>
        <w:sdtPr>
          <w:rPr>
            <w:color w:val="003656" w:themeColor="accent4" w:themeTint="E6"/>
            <w:sz w:val="32"/>
            <w:szCs w:val="32"/>
          </w:rPr>
          <w:id w:val="-789435610"/>
          <w:placeholder>
            <w:docPart w:val="3B39D2FDDFCD5E459F321835156F9CA5"/>
          </w:placeholder>
          <w:date w:fullDate="2019-01-01T00:00:00Z">
            <w:dateFormat w:val="MMMM yyyy"/>
            <w:lid w:val="en-GB"/>
            <w:storeMappedDataAs w:val="dateTime"/>
            <w:calendar w:val="gregorian"/>
          </w:date>
        </w:sdtPr>
        <w:sdtEndPr/>
        <w:sdtContent>
          <w:r w:rsidR="00C23C96">
            <w:rPr>
              <w:color w:val="003656" w:themeColor="accent4" w:themeTint="E6"/>
              <w:sz w:val="32"/>
              <w:szCs w:val="32"/>
            </w:rPr>
            <w:t>January 2019</w:t>
          </w:r>
        </w:sdtContent>
      </w:sdt>
    </w:p>
    <w:p w14:paraId="2BBE387F" w14:textId="05C11B77" w:rsidR="00997863" w:rsidRPr="00997863" w:rsidRDefault="00997863" w:rsidP="00997863"/>
    <w:p w14:paraId="3F7A8D87" w14:textId="77777777" w:rsidR="00997863" w:rsidRDefault="00997863" w:rsidP="00997863"/>
    <w:p w14:paraId="5B9459B8" w14:textId="77777777" w:rsidR="002B6494" w:rsidRDefault="002B6494" w:rsidP="00997863"/>
    <w:p w14:paraId="6542D457" w14:textId="77777777" w:rsidR="002B6494" w:rsidRDefault="002B6494" w:rsidP="00997863"/>
    <w:p w14:paraId="4FD8E80B" w14:textId="77777777" w:rsidR="002B6494" w:rsidRDefault="002B6494" w:rsidP="00997863"/>
    <w:p w14:paraId="4F4AD10D" w14:textId="77777777" w:rsidR="002B6494" w:rsidRDefault="002B6494" w:rsidP="00997863"/>
    <w:p w14:paraId="0442BE83" w14:textId="77777777" w:rsidR="002B6494" w:rsidRDefault="002B6494" w:rsidP="00997863"/>
    <w:p w14:paraId="0F935274" w14:textId="77777777" w:rsidR="002B6494" w:rsidRDefault="002B6494" w:rsidP="00997863"/>
    <w:p w14:paraId="21CEDBB9" w14:textId="77777777" w:rsidR="002B6494" w:rsidRDefault="002B6494" w:rsidP="00997863"/>
    <w:p w14:paraId="17D008CC" w14:textId="77777777" w:rsidR="002B6494" w:rsidRPr="00997863" w:rsidRDefault="002B6494" w:rsidP="00997863"/>
    <w:p w14:paraId="22EE439E" w14:textId="77777777" w:rsidR="00997863" w:rsidRPr="00997863" w:rsidRDefault="00931FE0" w:rsidP="00997863">
      <w:r>
        <w:rPr>
          <w:noProof/>
          <w:lang w:val="en-US" w:eastAsia="zh-CN"/>
        </w:rPr>
        <mc:AlternateContent>
          <mc:Choice Requires="wps">
            <w:drawing>
              <wp:anchor distT="0" distB="0" distL="114300" distR="114300" simplePos="0" relativeHeight="251660288" behindDoc="0" locked="0" layoutInCell="1" allowOverlap="1" wp14:anchorId="17BBE5E3" wp14:editId="4E6D25DC">
                <wp:simplePos x="0" y="0"/>
                <wp:positionH relativeFrom="column">
                  <wp:posOffset>-464820</wp:posOffset>
                </wp:positionH>
                <wp:positionV relativeFrom="paragraph">
                  <wp:posOffset>2620010</wp:posOffset>
                </wp:positionV>
                <wp:extent cx="7568565" cy="607695"/>
                <wp:effectExtent l="0" t="0" r="0" b="1905"/>
                <wp:wrapSquare wrapText="bothSides"/>
                <wp:docPr id="3" name="Text Box 3"/>
                <wp:cNvGraphicFramePr/>
                <a:graphic xmlns:a="http://schemas.openxmlformats.org/drawingml/2006/main">
                  <a:graphicData uri="http://schemas.microsoft.com/office/word/2010/wordprocessingShape">
                    <wps:wsp>
                      <wps:cNvSpPr txBox="1"/>
                      <wps:spPr>
                        <a:xfrm>
                          <a:off x="0" y="0"/>
                          <a:ext cx="7568565" cy="607695"/>
                        </a:xfrm>
                        <a:prstGeom prst="rect">
                          <a:avLst/>
                        </a:prstGeom>
                        <a:solidFill>
                          <a:schemeClr val="tx2">
                            <a:lumMod val="75000"/>
                            <a:lumOff val="25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2CB371E" w14:textId="77777777" w:rsidR="00DA59C9" w:rsidRDefault="00DA59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BBE5E3" id="Text Box 3" o:spid="_x0000_s1027" type="#_x0000_t202" style="position:absolute;margin-left:-36.6pt;margin-top:206.3pt;width:595.95pt;height:47.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" fillcolor="#009dbe [2431]" stroked="f">
                <v:textbox>
                  <w:txbxContent>
                    <w:p w14:paraId="72CB371E" w14:textId="77777777" w:rsidR="00DA59C9" w:rsidRDefault="00DA59C9"/>
                  </w:txbxContent>
                </v:textbox>
                <w10:wrap type="square"/>
              </v:shape>
            </w:pict>
          </mc:Fallback>
        </mc:AlternateContent>
      </w:r>
    </w:p>
    <w:p w14:paraId="29A4BF25" w14:textId="77777777" w:rsidR="005968BD" w:rsidRPr="00997863" w:rsidRDefault="005968BD" w:rsidP="002B6494">
      <w:pPr>
        <w:jc w:val="right"/>
        <w:sectPr w:rsidR="005968BD" w:rsidRPr="00997863" w:rsidSect="00C67A85">
          <w:headerReference w:type="default" r:id="rId8"/>
          <w:footerReference w:type="even" r:id="rId9"/>
          <w:footerReference w:type="default" r:id="rId10"/>
          <w:headerReference w:type="first" r:id="rId11"/>
          <w:endnotePr>
            <w:numFmt w:val="decimal"/>
          </w:endnotePr>
          <w:type w:val="continuous"/>
          <w:pgSz w:w="11909" w:h="16834" w:code="9"/>
          <w:pgMar w:top="1385" w:right="720" w:bottom="720" w:left="720" w:header="454" w:footer="958" w:gutter="0"/>
          <w:cols w:space="720"/>
          <w:docGrid w:linePitch="272"/>
        </w:sectPr>
      </w:pPr>
    </w:p>
    <w:p w14:paraId="3045B181" w14:textId="77777777" w:rsidR="00175244" w:rsidRPr="00175244" w:rsidRDefault="00175244" w:rsidP="00175244">
      <w:pPr>
        <w:pStyle w:val="BodyText"/>
        <w:ind w:left="284"/>
        <w:rPr>
          <w:rFonts w:cs="Arial"/>
          <w:b/>
          <w:color w:val="003656" w:themeColor="accent4" w:themeTint="E6"/>
        </w:rPr>
      </w:pPr>
      <w:r w:rsidRPr="00175244">
        <w:rPr>
          <w:rFonts w:cs="Arial"/>
          <w:b/>
          <w:color w:val="003656" w:themeColor="accent4" w:themeTint="E6"/>
        </w:rPr>
        <w:lastRenderedPageBreak/>
        <w:t>GUIDANCE ISSUED BY UKOPA:</w:t>
      </w:r>
    </w:p>
    <w:p w14:paraId="7CB76B24" w14:textId="18C2B85A" w:rsidR="00175244" w:rsidRDefault="00175244" w:rsidP="00175244">
      <w:pPr>
        <w:pStyle w:val="BodyText"/>
        <w:ind w:left="284"/>
        <w:rPr>
          <w:rFonts w:cs="Arial"/>
        </w:rPr>
      </w:pPr>
      <w:r w:rsidRPr="00175244">
        <w:rPr>
          <w:rFonts w:cs="Arial"/>
        </w:rPr>
        <w:t>The guidance in</w:t>
      </w:r>
      <w:r w:rsidR="00725739">
        <w:rPr>
          <w:rFonts w:cs="Arial"/>
        </w:rPr>
        <w:t xml:space="preserve"> this document identifies</w:t>
      </w:r>
      <w:r w:rsidRPr="00175244">
        <w:rPr>
          <w:rFonts w:cs="Arial"/>
        </w:rPr>
        <w:t xml:space="preserve"> what is considered by UKOPA to represent current UK pipeline industry good practice within the defined scope of the document.  All requirements should be considered guidance and should not be considered obligatory against the judgement o</w:t>
      </w:r>
      <w:r w:rsidR="00D63F86">
        <w:rPr>
          <w:rFonts w:cs="Arial"/>
        </w:rPr>
        <w:t xml:space="preserve">f the Pipeline Owner/Operator. </w:t>
      </w:r>
      <w:r w:rsidRPr="00175244">
        <w:rPr>
          <w:rFonts w:cs="Arial"/>
        </w:rPr>
        <w:t>Where new and better techniques are developed and proved, they should be adopted without waiting for modifications to the guidance in this document.</w:t>
      </w:r>
    </w:p>
    <w:p w14:paraId="54BB2770" w14:textId="77777777" w:rsidR="00175244" w:rsidRDefault="00175244" w:rsidP="00175244">
      <w:pPr>
        <w:pStyle w:val="BodyText"/>
        <w:ind w:left="284"/>
        <w:rPr>
          <w:rFonts w:cs="Arial"/>
        </w:rPr>
      </w:pPr>
    </w:p>
    <w:p w14:paraId="2AE4E92D" w14:textId="77777777" w:rsidR="00175244" w:rsidRDefault="00175244" w:rsidP="00175244">
      <w:pPr>
        <w:pStyle w:val="BodyText"/>
        <w:ind w:left="284"/>
        <w:rPr>
          <w:rFonts w:cs="Arial"/>
        </w:rPr>
      </w:pPr>
    </w:p>
    <w:p w14:paraId="2AD235FF" w14:textId="77777777" w:rsidR="00916BD5" w:rsidRPr="00BF7AD5" w:rsidRDefault="00916BD5" w:rsidP="00175244">
      <w:pPr>
        <w:pStyle w:val="BodyText"/>
        <w:ind w:left="284"/>
        <w:rPr>
          <w:rFonts w:cs="Arial"/>
          <w:b/>
        </w:rPr>
      </w:pPr>
      <w:r w:rsidRPr="00BF7AD5">
        <w:rPr>
          <w:rFonts w:cs="Arial"/>
        </w:rPr>
        <w:t>Comments, questions and enquiries about this publication should be directed to</w:t>
      </w:r>
      <w:r w:rsidRPr="00BF7AD5">
        <w:rPr>
          <w:rFonts w:cs="Arial"/>
          <w:b/>
        </w:rPr>
        <w:t>:</w:t>
      </w:r>
    </w:p>
    <w:p w14:paraId="5D6E3886" w14:textId="77777777" w:rsidR="00916BD5" w:rsidRPr="00175244" w:rsidRDefault="00175244" w:rsidP="00BF7AD5">
      <w:pPr>
        <w:pStyle w:val="BodyText"/>
        <w:spacing w:before="0" w:after="0"/>
        <w:ind w:left="1440"/>
        <w:rPr>
          <w:rFonts w:cs="Arial"/>
          <w:b/>
          <w:color w:val="003656" w:themeColor="accent4" w:themeTint="E6"/>
        </w:rPr>
      </w:pPr>
      <w:r>
        <w:rPr>
          <w:rFonts w:cs="Arial"/>
          <w:b/>
          <w:color w:val="003656" w:themeColor="accent4" w:themeTint="E6"/>
        </w:rPr>
        <w:t>UK</w:t>
      </w:r>
      <w:r w:rsidR="00916BD5" w:rsidRPr="00175244">
        <w:rPr>
          <w:rFonts w:cs="Arial"/>
          <w:b/>
          <w:color w:val="003656" w:themeColor="accent4" w:themeTint="E6"/>
        </w:rPr>
        <w:t xml:space="preserve"> Onshore Pipeline Operators’ Association</w:t>
      </w:r>
    </w:p>
    <w:p w14:paraId="687B520E" w14:textId="77777777" w:rsidR="00916BD5" w:rsidRPr="00BF7AD5" w:rsidRDefault="00916BD5" w:rsidP="00BF7AD5">
      <w:pPr>
        <w:pStyle w:val="BodyText"/>
        <w:spacing w:before="0" w:after="0"/>
        <w:ind w:left="1440"/>
        <w:rPr>
          <w:rFonts w:cs="Arial"/>
        </w:rPr>
      </w:pPr>
      <w:r w:rsidRPr="00BF7AD5">
        <w:rPr>
          <w:rFonts w:cs="Arial"/>
        </w:rPr>
        <w:t>Pipeline Maintenance Centre</w:t>
      </w:r>
    </w:p>
    <w:p w14:paraId="5E07DA12" w14:textId="77777777" w:rsidR="00916BD5" w:rsidRPr="00BF7AD5" w:rsidRDefault="00916BD5" w:rsidP="00BF7AD5">
      <w:pPr>
        <w:pStyle w:val="BodyText"/>
        <w:spacing w:before="0" w:after="0"/>
        <w:ind w:left="1440"/>
        <w:rPr>
          <w:rFonts w:cs="Arial"/>
        </w:rPr>
      </w:pPr>
      <w:r w:rsidRPr="00BF7AD5">
        <w:rPr>
          <w:rFonts w:cs="Arial"/>
        </w:rPr>
        <w:t>Ripley Road</w:t>
      </w:r>
    </w:p>
    <w:p w14:paraId="6E45CF76" w14:textId="77777777" w:rsidR="00916BD5" w:rsidRPr="00BF7AD5" w:rsidRDefault="00916BD5" w:rsidP="00BF7AD5">
      <w:pPr>
        <w:pStyle w:val="BodyText"/>
        <w:spacing w:before="0" w:after="0"/>
        <w:ind w:left="1440"/>
        <w:rPr>
          <w:rFonts w:cs="Arial"/>
        </w:rPr>
      </w:pPr>
      <w:proofErr w:type="spellStart"/>
      <w:r w:rsidRPr="00BF7AD5">
        <w:rPr>
          <w:rFonts w:cs="Arial"/>
        </w:rPr>
        <w:t>Ambergate</w:t>
      </w:r>
      <w:proofErr w:type="spellEnd"/>
      <w:r w:rsidRPr="00BF7AD5">
        <w:rPr>
          <w:rFonts w:cs="Arial"/>
        </w:rPr>
        <w:tab/>
      </w:r>
    </w:p>
    <w:p w14:paraId="0734C36D" w14:textId="77777777" w:rsidR="00BF7AD5" w:rsidRPr="00BF7AD5" w:rsidRDefault="00916BD5" w:rsidP="00BF7AD5">
      <w:pPr>
        <w:pStyle w:val="BodyText"/>
        <w:spacing w:before="0" w:after="0"/>
        <w:ind w:left="1440"/>
        <w:rPr>
          <w:rFonts w:cs="Arial"/>
        </w:rPr>
      </w:pPr>
      <w:r w:rsidRPr="00BF7AD5">
        <w:rPr>
          <w:rFonts w:cs="Arial"/>
        </w:rPr>
        <w:t>Derbyshire</w:t>
      </w:r>
    </w:p>
    <w:p w14:paraId="0E39F342" w14:textId="77777777" w:rsidR="00916BD5" w:rsidRPr="00BF7AD5" w:rsidRDefault="00916BD5" w:rsidP="00BF7AD5">
      <w:pPr>
        <w:pStyle w:val="BodyText"/>
        <w:spacing w:before="0" w:after="0"/>
        <w:ind w:left="1440"/>
        <w:rPr>
          <w:rFonts w:cs="Arial"/>
        </w:rPr>
      </w:pPr>
      <w:r w:rsidRPr="00BF7AD5">
        <w:rPr>
          <w:rFonts w:cs="Arial"/>
        </w:rPr>
        <w:t>DE56 2FZ</w:t>
      </w:r>
    </w:p>
    <w:p w14:paraId="6035E977" w14:textId="77777777" w:rsidR="00916BD5" w:rsidRDefault="00BF7AD5" w:rsidP="00916BD5">
      <w:pPr>
        <w:pStyle w:val="BodyText"/>
        <w:ind w:left="284"/>
        <w:rPr>
          <w:rFonts w:cs="Arial"/>
          <w:b/>
        </w:rPr>
      </w:pPr>
      <w:r w:rsidRPr="00175244">
        <w:rPr>
          <w:rFonts w:cs="Arial"/>
          <w:b/>
          <w:color w:val="003656" w:themeColor="accent4" w:themeTint="E6"/>
        </w:rPr>
        <w:t>E</w:t>
      </w:r>
      <w:r w:rsidR="00916BD5" w:rsidRPr="00175244">
        <w:rPr>
          <w:rFonts w:cs="Arial"/>
          <w:b/>
          <w:color w:val="003656" w:themeColor="accent4" w:themeTint="E6"/>
        </w:rPr>
        <w:t xml:space="preserve">-mail: </w:t>
      </w:r>
      <w:hyperlink r:id="rId12" w:history="1">
        <w:r w:rsidR="00916BD5" w:rsidRPr="00BF7AD5">
          <w:rPr>
            <w:rStyle w:val="Hyperlink"/>
            <w:rFonts w:cs="Arial"/>
            <w:b/>
          </w:rPr>
          <w:t>enquiries@ukopa.co.uk</w:t>
        </w:r>
      </w:hyperlink>
    </w:p>
    <w:p w14:paraId="0F4A66CE" w14:textId="77777777" w:rsidR="0072154B" w:rsidRPr="00BF7AD5" w:rsidRDefault="0072154B" w:rsidP="00916BD5">
      <w:pPr>
        <w:pStyle w:val="BodyText"/>
        <w:ind w:left="284"/>
        <w:rPr>
          <w:rFonts w:cs="Arial"/>
          <w:b/>
        </w:rPr>
      </w:pPr>
      <w:r w:rsidRPr="00175244">
        <w:rPr>
          <w:rFonts w:cs="Arial"/>
          <w:b/>
          <w:color w:val="003656" w:themeColor="accent4" w:themeTint="E6"/>
        </w:rPr>
        <w:t>Website:</w:t>
      </w:r>
      <w:r>
        <w:t xml:space="preserve"> </w:t>
      </w:r>
      <w:hyperlink r:id="rId13" w:history="1">
        <w:r w:rsidRPr="0072154B">
          <w:rPr>
            <w:rStyle w:val="Hyperlink"/>
            <w:rFonts w:cs="Arial"/>
            <w:b/>
          </w:rPr>
          <w:t>www.UKOPA.co.uk</w:t>
        </w:r>
      </w:hyperlink>
    </w:p>
    <w:p w14:paraId="3456A7E1" w14:textId="77777777" w:rsidR="00BF7AD5" w:rsidRDefault="00BF7AD5" w:rsidP="00916BD5">
      <w:pPr>
        <w:pStyle w:val="BodyText"/>
        <w:ind w:left="284"/>
        <w:rPr>
          <w:rFonts w:cs="Arial"/>
          <w:b/>
          <w:sz w:val="16"/>
          <w:szCs w:val="16"/>
        </w:rPr>
      </w:pPr>
    </w:p>
    <w:p w14:paraId="7B7341AB" w14:textId="77777777" w:rsidR="009F334C" w:rsidRPr="00175244" w:rsidRDefault="009F334C" w:rsidP="00916BD5">
      <w:pPr>
        <w:pStyle w:val="BodyText"/>
        <w:ind w:left="284"/>
        <w:rPr>
          <w:rFonts w:cs="Arial"/>
          <w:b/>
          <w:color w:val="003656" w:themeColor="accent4" w:themeTint="E6"/>
          <w:sz w:val="16"/>
          <w:szCs w:val="16"/>
        </w:rPr>
      </w:pPr>
      <w:r w:rsidRPr="00175244">
        <w:rPr>
          <w:rFonts w:cs="Arial"/>
          <w:b/>
          <w:color w:val="003656" w:themeColor="accent4" w:themeTint="E6"/>
          <w:sz w:val="16"/>
          <w:szCs w:val="16"/>
        </w:rPr>
        <w:t>Disclaimer</w:t>
      </w:r>
    </w:p>
    <w:p w14:paraId="0FAB42A6" w14:textId="77777777" w:rsidR="009F334C" w:rsidRPr="009F334C" w:rsidRDefault="009F334C" w:rsidP="009F334C">
      <w:pPr>
        <w:pStyle w:val="BodyText"/>
        <w:ind w:left="284"/>
        <w:rPr>
          <w:rFonts w:cs="Arial"/>
          <w:sz w:val="16"/>
          <w:szCs w:val="16"/>
        </w:rPr>
      </w:pPr>
      <w:r w:rsidRPr="009F334C">
        <w:rPr>
          <w:rFonts w:cs="Arial"/>
          <w:sz w:val="16"/>
          <w:szCs w:val="16"/>
        </w:rPr>
        <w:t>This document is protected by copyright and may not be reproduced in whole or in part, by any means without the prior approval in writing of UKOPA. The information contained in this document is provided as guidance only and while every reasonable care has been taken to ensure the accuracy of its contents, UKOPA cannot accept any responsibility for any action taken, or not taken, on the basis of this information. UKOPA shall not be liable to any person for any loss or damage which may arise from the use of any of the information contained in any of its publications. The document must be read in its entirety and is subject to any assumptions and qualifications expressed therein. UKOPA documents may contain detailed technical data which is intended for analysis only by persons possessing requisite expertise in its subject matter.</w:t>
      </w:r>
    </w:p>
    <w:p w14:paraId="382881CB" w14:textId="0ED7CF0E" w:rsidR="009F334C" w:rsidRPr="009F334C" w:rsidRDefault="009F334C" w:rsidP="009F334C">
      <w:pPr>
        <w:pStyle w:val="BodyText"/>
        <w:ind w:left="284"/>
        <w:rPr>
          <w:rFonts w:cs="Arial"/>
          <w:sz w:val="16"/>
          <w:szCs w:val="16"/>
        </w:rPr>
      </w:pPr>
      <w:r w:rsidRPr="009F334C">
        <w:rPr>
          <w:rFonts w:cs="Arial"/>
          <w:sz w:val="16"/>
          <w:szCs w:val="16"/>
        </w:rPr>
        <w:t>Copyright @</w:t>
      </w:r>
      <w:r w:rsidR="00916BD5">
        <w:rPr>
          <w:rFonts w:cs="Arial"/>
          <w:sz w:val="16"/>
          <w:szCs w:val="16"/>
        </w:rPr>
        <w:fldChar w:fldCharType="begin"/>
      </w:r>
      <w:r w:rsidR="00916BD5">
        <w:rPr>
          <w:rFonts w:cs="Arial"/>
          <w:sz w:val="16"/>
          <w:szCs w:val="16"/>
        </w:rPr>
        <w:instrText xml:space="preserve"> DATE  \@ "yyyy"  \* MERGEFORMAT </w:instrText>
      </w:r>
      <w:r w:rsidR="00916BD5">
        <w:rPr>
          <w:rFonts w:cs="Arial"/>
          <w:sz w:val="16"/>
          <w:szCs w:val="16"/>
        </w:rPr>
        <w:fldChar w:fldCharType="separate"/>
      </w:r>
      <w:r w:rsidR="005713BD">
        <w:rPr>
          <w:rFonts w:cs="Arial"/>
          <w:noProof/>
          <w:sz w:val="16"/>
          <w:szCs w:val="16"/>
        </w:rPr>
        <w:t>2019</w:t>
      </w:r>
      <w:r w:rsidR="00916BD5">
        <w:rPr>
          <w:rFonts w:cs="Arial"/>
          <w:sz w:val="16"/>
          <w:szCs w:val="16"/>
        </w:rPr>
        <w:fldChar w:fldCharType="end"/>
      </w:r>
      <w:r w:rsidRPr="009F334C">
        <w:rPr>
          <w:rFonts w:cs="Arial"/>
          <w:sz w:val="16"/>
          <w:szCs w:val="16"/>
        </w:rPr>
        <w:t>, UKOPA.  All rights reserved</w:t>
      </w:r>
    </w:p>
    <w:p w14:paraId="05081806" w14:textId="77777777" w:rsidR="002F1438" w:rsidRPr="00175244" w:rsidRDefault="002F1438" w:rsidP="00BF7AD5">
      <w:pPr>
        <w:pStyle w:val="BodyText"/>
        <w:ind w:left="284"/>
        <w:rPr>
          <w:rFonts w:cs="Arial"/>
          <w:b/>
          <w:color w:val="003656" w:themeColor="accent4" w:themeTint="E6"/>
        </w:rPr>
      </w:pPr>
      <w:r w:rsidRPr="00175244">
        <w:rPr>
          <w:rFonts w:cs="Arial"/>
          <w:b/>
          <w:color w:val="003656" w:themeColor="accent4" w:themeTint="E6"/>
        </w:rPr>
        <w:t xml:space="preserve">Revision and </w:t>
      </w:r>
      <w:r w:rsidR="00E4585D" w:rsidRPr="00175244">
        <w:rPr>
          <w:rFonts w:cs="Arial"/>
          <w:b/>
          <w:color w:val="003656" w:themeColor="accent4" w:themeTint="E6"/>
        </w:rPr>
        <w:t>change c</w:t>
      </w:r>
      <w:r w:rsidRPr="00175244">
        <w:rPr>
          <w:rFonts w:cs="Arial"/>
          <w:b/>
          <w:color w:val="003656" w:themeColor="accent4" w:themeTint="E6"/>
        </w:rPr>
        <w:t xml:space="preserve">ontrol </w:t>
      </w:r>
      <w:r w:rsidR="00E4585D" w:rsidRPr="00175244">
        <w:rPr>
          <w:rFonts w:cs="Arial"/>
          <w:b/>
          <w:color w:val="003656" w:themeColor="accent4" w:themeTint="E6"/>
        </w:rPr>
        <w:t>h</w:t>
      </w:r>
      <w:r w:rsidRPr="00175244">
        <w:rPr>
          <w:rFonts w:cs="Arial"/>
          <w:b/>
          <w:color w:val="003656" w:themeColor="accent4" w:themeTint="E6"/>
        </w:rPr>
        <w:t>istory</w:t>
      </w:r>
    </w:p>
    <w:p w14:paraId="228E5867" w14:textId="57AE7E2A" w:rsidR="00916BD5" w:rsidRPr="00175244" w:rsidRDefault="00916BD5" w:rsidP="00BF7AD5">
      <w:pPr>
        <w:pStyle w:val="BodyText"/>
        <w:ind w:left="284"/>
        <w:rPr>
          <w:rFonts w:cs="Arial"/>
          <w:b/>
          <w:color w:val="003656" w:themeColor="accent4" w:themeTint="E6"/>
        </w:rPr>
      </w:pPr>
      <w:r w:rsidRPr="00175244">
        <w:rPr>
          <w:rFonts w:cs="Arial"/>
          <w:b/>
          <w:color w:val="003656" w:themeColor="accent4" w:themeTint="E6"/>
        </w:rPr>
        <w:t>Planned revision:</w:t>
      </w:r>
      <w:r w:rsidR="00BD23E2">
        <w:rPr>
          <w:rFonts w:cs="Arial"/>
          <w:b/>
          <w:color w:val="003656" w:themeColor="accent4" w:themeTint="E6"/>
        </w:rPr>
        <w:t xml:space="preserve"> </w:t>
      </w:r>
      <w:r w:rsidR="009371E7">
        <w:rPr>
          <w:rFonts w:cs="Arial"/>
          <w:b/>
          <w:color w:val="003656" w:themeColor="accent4" w:themeTint="E6"/>
        </w:rPr>
        <w:t>2024</w:t>
      </w:r>
    </w:p>
    <w:tbl>
      <w:tblPr>
        <w:tblStyle w:val="TableGrid"/>
        <w:tblW w:w="0" w:type="auto"/>
        <w:tblLook w:val="04A0" w:firstRow="1" w:lastRow="0" w:firstColumn="1" w:lastColumn="0" w:noHBand="0" w:noVBand="1"/>
      </w:tblPr>
      <w:tblGrid>
        <w:gridCol w:w="1417"/>
        <w:gridCol w:w="1701"/>
        <w:gridCol w:w="1843"/>
        <w:gridCol w:w="3990"/>
      </w:tblGrid>
      <w:tr w:rsidR="00F12BCC" w14:paraId="7B388A1B" w14:textId="77777777" w:rsidTr="00F90A7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17" w:type="dxa"/>
            <w:shd w:val="clear" w:color="auto" w:fill="E5E0DB" w:themeFill="background1" w:themeFillShade="E6"/>
          </w:tcPr>
          <w:p w14:paraId="49E22010" w14:textId="77777777" w:rsidR="002F1438" w:rsidRPr="00A06D46" w:rsidRDefault="00533EE5" w:rsidP="002F1438">
            <w:pPr>
              <w:jc w:val="center"/>
              <w:rPr>
                <w:b w:val="0"/>
                <w:szCs w:val="18"/>
              </w:rPr>
            </w:pPr>
            <w:r>
              <w:rPr>
                <w:szCs w:val="18"/>
              </w:rPr>
              <w:t>Edition</w:t>
            </w:r>
          </w:p>
        </w:tc>
        <w:tc>
          <w:tcPr>
            <w:tcW w:w="1701" w:type="dxa"/>
            <w:shd w:val="clear" w:color="auto" w:fill="E5E0DB" w:themeFill="background1" w:themeFillShade="E6"/>
          </w:tcPr>
          <w:p w14:paraId="02F4EBF2" w14:textId="77777777" w:rsidR="002F1438" w:rsidRPr="00A06D46" w:rsidRDefault="002F1438" w:rsidP="002F1438">
            <w:pP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Date</w:t>
            </w:r>
          </w:p>
        </w:tc>
        <w:tc>
          <w:tcPr>
            <w:tcW w:w="1843" w:type="dxa"/>
            <w:shd w:val="clear" w:color="auto" w:fill="E5E0DB" w:themeFill="background1" w:themeFillShade="E6"/>
          </w:tcPr>
          <w:p w14:paraId="090C4622" w14:textId="77777777" w:rsidR="002F1438" w:rsidRPr="00A06D46" w:rsidRDefault="002F1438" w:rsidP="00F12BCC">
            <w:pP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 xml:space="preserve">No. of </w:t>
            </w:r>
            <w:r w:rsidR="00F12BCC">
              <w:rPr>
                <w:szCs w:val="18"/>
              </w:rPr>
              <w:t>p</w:t>
            </w:r>
            <w:r w:rsidRPr="00A06D46">
              <w:rPr>
                <w:szCs w:val="18"/>
              </w:rPr>
              <w:t>ages</w:t>
            </w:r>
          </w:p>
        </w:tc>
        <w:tc>
          <w:tcPr>
            <w:tcW w:w="3990" w:type="dxa"/>
            <w:shd w:val="clear" w:color="auto" w:fill="E5E0DB" w:themeFill="background1" w:themeFillShade="E6"/>
          </w:tcPr>
          <w:p w14:paraId="36EB4811" w14:textId="77777777" w:rsidR="002F1438" w:rsidRPr="00A06D46" w:rsidRDefault="002F1438" w:rsidP="00F12BCC">
            <w:pP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 xml:space="preserve">Summary of </w:t>
            </w:r>
            <w:r w:rsidR="00F12BCC">
              <w:rPr>
                <w:szCs w:val="18"/>
              </w:rPr>
              <w:t>c</w:t>
            </w:r>
            <w:r w:rsidRPr="00A06D46">
              <w:rPr>
                <w:szCs w:val="18"/>
              </w:rPr>
              <w:t>hanges</w:t>
            </w:r>
          </w:p>
        </w:tc>
      </w:tr>
      <w:tr w:rsidR="00F12BCC" w14:paraId="5FD39752" w14:textId="77777777" w:rsidTr="0011093D">
        <w:trPr>
          <w:trHeight w:val="340"/>
        </w:trPr>
        <w:tc>
          <w:tcPr>
            <w:cnfStyle w:val="001000000000" w:firstRow="0" w:lastRow="0" w:firstColumn="1" w:lastColumn="0" w:oddVBand="0" w:evenVBand="0" w:oddHBand="0" w:evenHBand="0" w:firstRowFirstColumn="0" w:firstRowLastColumn="0" w:lastRowFirstColumn="0" w:lastRowLastColumn="0"/>
            <w:tcW w:w="1417" w:type="dxa"/>
          </w:tcPr>
          <w:p w14:paraId="6A25274B" w14:textId="77777777" w:rsidR="00F12BCC" w:rsidRDefault="00533EE5" w:rsidP="002F1438">
            <w:pPr>
              <w:jc w:val="center"/>
              <w:rPr>
                <w:b/>
                <w:szCs w:val="18"/>
              </w:rPr>
            </w:pPr>
            <w:bookmarkStart w:id="0" w:name="_GoBack"/>
            <w:bookmarkEnd w:id="0"/>
            <w:r>
              <w:rPr>
                <w:b/>
                <w:szCs w:val="18"/>
              </w:rPr>
              <w:t>1</w:t>
            </w:r>
          </w:p>
        </w:tc>
        <w:tc>
          <w:tcPr>
            <w:tcW w:w="1701" w:type="dxa"/>
          </w:tcPr>
          <w:p w14:paraId="2E615A37" w14:textId="12DA9A23" w:rsidR="00F12BCC" w:rsidRPr="0018347E" w:rsidRDefault="009371E7" w:rsidP="002F1438">
            <w:pPr>
              <w:cnfStyle w:val="000000000000" w:firstRow="0" w:lastRow="0" w:firstColumn="0" w:lastColumn="0" w:oddVBand="0" w:evenVBand="0" w:oddHBand="0" w:evenHBand="0" w:firstRowFirstColumn="0" w:firstRowLastColumn="0" w:lastRowFirstColumn="0" w:lastRowLastColumn="0"/>
              <w:rPr>
                <w:szCs w:val="18"/>
              </w:rPr>
            </w:pPr>
            <w:r>
              <w:rPr>
                <w:szCs w:val="18"/>
              </w:rPr>
              <w:t>30/1/2019</w:t>
            </w:r>
          </w:p>
        </w:tc>
        <w:tc>
          <w:tcPr>
            <w:tcW w:w="1843" w:type="dxa"/>
          </w:tcPr>
          <w:p w14:paraId="67CEAE05" w14:textId="323BB914" w:rsidR="00F12BCC" w:rsidRPr="0018347E" w:rsidRDefault="009371E7" w:rsidP="002F1438">
            <w:pPr>
              <w:cnfStyle w:val="000000000000" w:firstRow="0" w:lastRow="0" w:firstColumn="0" w:lastColumn="0" w:oddVBand="0" w:evenVBand="0" w:oddHBand="0" w:evenHBand="0" w:firstRowFirstColumn="0" w:firstRowLastColumn="0" w:lastRowFirstColumn="0" w:lastRowLastColumn="0"/>
              <w:rPr>
                <w:szCs w:val="18"/>
              </w:rPr>
            </w:pPr>
            <w:r>
              <w:rPr>
                <w:szCs w:val="18"/>
              </w:rPr>
              <w:t>22</w:t>
            </w:r>
          </w:p>
        </w:tc>
        <w:tc>
          <w:tcPr>
            <w:tcW w:w="3990" w:type="dxa"/>
          </w:tcPr>
          <w:p w14:paraId="7EF6DEF0" w14:textId="3CE58736" w:rsidR="00F12BCC" w:rsidRPr="0018347E" w:rsidRDefault="009371E7" w:rsidP="001A0486">
            <w:pPr>
              <w:jc w:val="left"/>
              <w:cnfStyle w:val="000000000000" w:firstRow="0" w:lastRow="0" w:firstColumn="0" w:lastColumn="0" w:oddVBand="0" w:evenVBand="0" w:oddHBand="0" w:evenHBand="0" w:firstRowFirstColumn="0" w:firstRowLastColumn="0" w:lastRowFirstColumn="0" w:lastRowLastColumn="0"/>
              <w:rPr>
                <w:szCs w:val="18"/>
              </w:rPr>
            </w:pPr>
            <w:r>
              <w:rPr>
                <w:szCs w:val="18"/>
              </w:rPr>
              <w:t>Prepared by UKOPA PIWG and published</w:t>
            </w:r>
          </w:p>
        </w:tc>
      </w:tr>
    </w:tbl>
    <w:p w14:paraId="536101A0" w14:textId="77777777" w:rsidR="00675D04" w:rsidRDefault="00675D04" w:rsidP="0053157C">
      <w:pPr>
        <w:pStyle w:val="RevisionBoxHeading"/>
      </w:pPr>
    </w:p>
    <w:p w14:paraId="4B8832FD" w14:textId="77777777" w:rsidR="00675D04" w:rsidRDefault="00675D04" w:rsidP="00675D04">
      <w:pPr>
        <w:sectPr w:rsidR="00675D04" w:rsidSect="007D70C0">
          <w:headerReference w:type="default" r:id="rId14"/>
          <w:footerReference w:type="default" r:id="rId15"/>
          <w:headerReference w:type="first" r:id="rId16"/>
          <w:endnotePr>
            <w:numFmt w:val="decimal"/>
          </w:endnotePr>
          <w:pgSz w:w="11909" w:h="16834" w:code="9"/>
          <w:pgMar w:top="1418" w:right="1418" w:bottom="709" w:left="1418" w:header="709" w:footer="709" w:gutter="0"/>
          <w:cols w:space="720"/>
          <w:formProt w:val="0"/>
          <w:vAlign w:val="bottom"/>
          <w:titlePg/>
          <w:docGrid w:linePitch="272"/>
        </w:sectPr>
      </w:pPr>
    </w:p>
    <w:p w14:paraId="4318E1E9" w14:textId="77777777" w:rsidR="0072154B" w:rsidRDefault="0072154B" w:rsidP="00F97F6F">
      <w:pPr>
        <w:pStyle w:val="HeadingContents"/>
      </w:pPr>
    </w:p>
    <w:p w14:paraId="2C9F84DB" w14:textId="77777777" w:rsidR="005968BD" w:rsidRPr="00656B98" w:rsidRDefault="005968BD" w:rsidP="00F97F6F">
      <w:pPr>
        <w:pStyle w:val="HeadingContents"/>
        <w:rPr>
          <w:color w:val="003656" w:themeColor="accent4" w:themeTint="E6"/>
        </w:rPr>
      </w:pPr>
      <w:r w:rsidRPr="00656B98">
        <w:rPr>
          <w:color w:val="003656" w:themeColor="accent4" w:themeTint="E6"/>
        </w:rPr>
        <w:t>Contents</w:t>
      </w:r>
    </w:p>
    <w:p w14:paraId="711823FD" w14:textId="0C2F82E1" w:rsidR="00555928" w:rsidRDefault="0095301A">
      <w:pPr>
        <w:pStyle w:val="TOC1"/>
        <w:rPr>
          <w:rFonts w:eastAsiaTheme="minorEastAsia" w:cstheme="minorBidi"/>
          <w:b w:val="0"/>
          <w:sz w:val="22"/>
          <w:szCs w:val="22"/>
          <w:lang w:eastAsia="en-GB"/>
        </w:rPr>
      </w:pPr>
      <w:r>
        <w:rPr>
          <w:rFonts w:ascii="Arial Bold" w:hAnsi="Arial Bold"/>
          <w:b w:val="0"/>
        </w:rPr>
        <w:fldChar w:fldCharType="begin"/>
      </w:r>
      <w:r w:rsidR="005968BD">
        <w:rPr>
          <w:b w:val="0"/>
        </w:rPr>
        <w:instrText xml:space="preserve"> TOC \o "1-2" \h \z \t "Appendix,2" </w:instrText>
      </w:r>
      <w:r>
        <w:rPr>
          <w:rFonts w:ascii="Arial Bold" w:hAnsi="Arial Bold"/>
          <w:b w:val="0"/>
        </w:rPr>
        <w:fldChar w:fldCharType="separate"/>
      </w:r>
      <w:hyperlink w:anchor="_Toc536022366" w:history="1">
        <w:r w:rsidR="00555928" w:rsidRPr="00555C06">
          <w:rPr>
            <w:rStyle w:val="Hyperlink"/>
          </w:rPr>
          <w:t>1.</w:t>
        </w:r>
        <w:r w:rsidR="00555928">
          <w:rPr>
            <w:rFonts w:eastAsiaTheme="minorEastAsia" w:cstheme="minorBidi"/>
            <w:b w:val="0"/>
            <w:sz w:val="22"/>
            <w:szCs w:val="22"/>
            <w:lang w:eastAsia="en-GB"/>
          </w:rPr>
          <w:tab/>
        </w:r>
        <w:r w:rsidR="00555928" w:rsidRPr="00555C06">
          <w:rPr>
            <w:rStyle w:val="Hyperlink"/>
          </w:rPr>
          <w:t>Executive summary</w:t>
        </w:r>
        <w:r w:rsidR="00555928">
          <w:rPr>
            <w:webHidden/>
          </w:rPr>
          <w:tab/>
        </w:r>
        <w:r w:rsidR="00555928">
          <w:rPr>
            <w:webHidden/>
          </w:rPr>
          <w:fldChar w:fldCharType="begin"/>
        </w:r>
        <w:r w:rsidR="00555928">
          <w:rPr>
            <w:webHidden/>
          </w:rPr>
          <w:instrText xml:space="preserve"> PAGEREF _Toc536022366 \h </w:instrText>
        </w:r>
        <w:r w:rsidR="00555928">
          <w:rPr>
            <w:webHidden/>
          </w:rPr>
        </w:r>
        <w:r w:rsidR="00555928">
          <w:rPr>
            <w:webHidden/>
          </w:rPr>
          <w:fldChar w:fldCharType="separate"/>
        </w:r>
        <w:r w:rsidR="00555928">
          <w:rPr>
            <w:webHidden/>
          </w:rPr>
          <w:t>4</w:t>
        </w:r>
        <w:r w:rsidR="00555928">
          <w:rPr>
            <w:webHidden/>
          </w:rPr>
          <w:fldChar w:fldCharType="end"/>
        </w:r>
      </w:hyperlink>
    </w:p>
    <w:p w14:paraId="4629A4DC" w14:textId="2091C87E" w:rsidR="00555928" w:rsidRDefault="005F6632">
      <w:pPr>
        <w:pStyle w:val="TOC1"/>
        <w:rPr>
          <w:rFonts w:eastAsiaTheme="minorEastAsia" w:cstheme="minorBidi"/>
          <w:b w:val="0"/>
          <w:sz w:val="22"/>
          <w:szCs w:val="22"/>
          <w:lang w:eastAsia="en-GB"/>
        </w:rPr>
      </w:pPr>
      <w:hyperlink w:anchor="_Toc536022367" w:history="1">
        <w:r w:rsidR="00555928" w:rsidRPr="00555C06">
          <w:rPr>
            <w:rStyle w:val="Hyperlink"/>
          </w:rPr>
          <w:t>2.</w:t>
        </w:r>
        <w:r w:rsidR="00555928">
          <w:rPr>
            <w:rFonts w:eastAsiaTheme="minorEastAsia" w:cstheme="minorBidi"/>
            <w:b w:val="0"/>
            <w:sz w:val="22"/>
            <w:szCs w:val="22"/>
            <w:lang w:eastAsia="en-GB"/>
          </w:rPr>
          <w:tab/>
        </w:r>
        <w:r w:rsidR="00555928" w:rsidRPr="00555C06">
          <w:rPr>
            <w:rStyle w:val="Hyperlink"/>
          </w:rPr>
          <w:t>Introduction</w:t>
        </w:r>
        <w:r w:rsidR="00555928">
          <w:rPr>
            <w:webHidden/>
          </w:rPr>
          <w:tab/>
        </w:r>
        <w:r w:rsidR="00555928">
          <w:rPr>
            <w:webHidden/>
          </w:rPr>
          <w:fldChar w:fldCharType="begin"/>
        </w:r>
        <w:r w:rsidR="00555928">
          <w:rPr>
            <w:webHidden/>
          </w:rPr>
          <w:instrText xml:space="preserve"> PAGEREF _Toc536022367 \h </w:instrText>
        </w:r>
        <w:r w:rsidR="00555928">
          <w:rPr>
            <w:webHidden/>
          </w:rPr>
        </w:r>
        <w:r w:rsidR="00555928">
          <w:rPr>
            <w:webHidden/>
          </w:rPr>
          <w:fldChar w:fldCharType="separate"/>
        </w:r>
        <w:r w:rsidR="00555928">
          <w:rPr>
            <w:webHidden/>
          </w:rPr>
          <w:t>5</w:t>
        </w:r>
        <w:r w:rsidR="00555928">
          <w:rPr>
            <w:webHidden/>
          </w:rPr>
          <w:fldChar w:fldCharType="end"/>
        </w:r>
      </w:hyperlink>
    </w:p>
    <w:p w14:paraId="46A660D1" w14:textId="190AB7F2" w:rsidR="00555928" w:rsidRDefault="005F6632">
      <w:pPr>
        <w:pStyle w:val="TOC2"/>
        <w:rPr>
          <w:rFonts w:eastAsiaTheme="minorEastAsia" w:cstheme="minorBidi"/>
          <w:sz w:val="22"/>
          <w:szCs w:val="22"/>
          <w:lang w:eastAsia="en-GB"/>
        </w:rPr>
      </w:pPr>
      <w:hyperlink w:anchor="_Toc536022368" w:history="1">
        <w:r w:rsidR="00555928" w:rsidRPr="00555C06">
          <w:rPr>
            <w:rStyle w:val="Hyperlink"/>
          </w:rPr>
          <w:t>2.1</w:t>
        </w:r>
        <w:r w:rsidR="00555928">
          <w:rPr>
            <w:rFonts w:eastAsiaTheme="minorEastAsia" w:cstheme="minorBidi"/>
            <w:sz w:val="22"/>
            <w:szCs w:val="22"/>
            <w:lang w:eastAsia="en-GB"/>
          </w:rPr>
          <w:tab/>
        </w:r>
        <w:r w:rsidR="00555928" w:rsidRPr="00555C06">
          <w:rPr>
            <w:rStyle w:val="Hyperlink"/>
          </w:rPr>
          <w:t>Background</w:t>
        </w:r>
        <w:r w:rsidR="00555928">
          <w:rPr>
            <w:webHidden/>
          </w:rPr>
          <w:tab/>
        </w:r>
        <w:r w:rsidR="00555928">
          <w:rPr>
            <w:webHidden/>
          </w:rPr>
          <w:fldChar w:fldCharType="begin"/>
        </w:r>
        <w:r w:rsidR="00555928">
          <w:rPr>
            <w:webHidden/>
          </w:rPr>
          <w:instrText xml:space="preserve"> PAGEREF _Toc536022368 \h </w:instrText>
        </w:r>
        <w:r w:rsidR="00555928">
          <w:rPr>
            <w:webHidden/>
          </w:rPr>
        </w:r>
        <w:r w:rsidR="00555928">
          <w:rPr>
            <w:webHidden/>
          </w:rPr>
          <w:fldChar w:fldCharType="separate"/>
        </w:r>
        <w:r w:rsidR="00555928">
          <w:rPr>
            <w:webHidden/>
          </w:rPr>
          <w:t>5</w:t>
        </w:r>
        <w:r w:rsidR="00555928">
          <w:rPr>
            <w:webHidden/>
          </w:rPr>
          <w:fldChar w:fldCharType="end"/>
        </w:r>
      </w:hyperlink>
    </w:p>
    <w:p w14:paraId="77DD040B" w14:textId="7D57C9B1" w:rsidR="00555928" w:rsidRDefault="005F6632">
      <w:pPr>
        <w:pStyle w:val="TOC2"/>
        <w:rPr>
          <w:rFonts w:eastAsiaTheme="minorEastAsia" w:cstheme="minorBidi"/>
          <w:sz w:val="22"/>
          <w:szCs w:val="22"/>
          <w:lang w:eastAsia="en-GB"/>
        </w:rPr>
      </w:pPr>
      <w:hyperlink w:anchor="_Toc536022369" w:history="1">
        <w:r w:rsidR="00555928" w:rsidRPr="00555C06">
          <w:rPr>
            <w:rStyle w:val="Hyperlink"/>
          </w:rPr>
          <w:t>2.2</w:t>
        </w:r>
        <w:r w:rsidR="00555928">
          <w:rPr>
            <w:rFonts w:eastAsiaTheme="minorEastAsia" w:cstheme="minorBidi"/>
            <w:sz w:val="22"/>
            <w:szCs w:val="22"/>
            <w:lang w:eastAsia="en-GB"/>
          </w:rPr>
          <w:tab/>
        </w:r>
        <w:r w:rsidR="00555928" w:rsidRPr="00555C06">
          <w:rPr>
            <w:rStyle w:val="Hyperlink"/>
          </w:rPr>
          <w:t>Scope</w:t>
        </w:r>
        <w:r w:rsidR="00555928">
          <w:rPr>
            <w:webHidden/>
          </w:rPr>
          <w:tab/>
        </w:r>
        <w:r w:rsidR="00555928">
          <w:rPr>
            <w:webHidden/>
          </w:rPr>
          <w:fldChar w:fldCharType="begin"/>
        </w:r>
        <w:r w:rsidR="00555928">
          <w:rPr>
            <w:webHidden/>
          </w:rPr>
          <w:instrText xml:space="preserve"> PAGEREF _Toc536022369 \h </w:instrText>
        </w:r>
        <w:r w:rsidR="00555928">
          <w:rPr>
            <w:webHidden/>
          </w:rPr>
        </w:r>
        <w:r w:rsidR="00555928">
          <w:rPr>
            <w:webHidden/>
          </w:rPr>
          <w:fldChar w:fldCharType="separate"/>
        </w:r>
        <w:r w:rsidR="00555928">
          <w:rPr>
            <w:webHidden/>
          </w:rPr>
          <w:t>5</w:t>
        </w:r>
        <w:r w:rsidR="00555928">
          <w:rPr>
            <w:webHidden/>
          </w:rPr>
          <w:fldChar w:fldCharType="end"/>
        </w:r>
      </w:hyperlink>
    </w:p>
    <w:p w14:paraId="74F11D31" w14:textId="0BDC2EF3" w:rsidR="00555928" w:rsidRDefault="005F6632">
      <w:pPr>
        <w:pStyle w:val="TOC2"/>
        <w:rPr>
          <w:rFonts w:eastAsiaTheme="minorEastAsia" w:cstheme="minorBidi"/>
          <w:sz w:val="22"/>
          <w:szCs w:val="22"/>
          <w:lang w:eastAsia="en-GB"/>
        </w:rPr>
      </w:pPr>
      <w:hyperlink w:anchor="_Toc536022370" w:history="1">
        <w:r w:rsidR="00555928" w:rsidRPr="00555C06">
          <w:rPr>
            <w:rStyle w:val="Hyperlink"/>
          </w:rPr>
          <w:t>2.3</w:t>
        </w:r>
        <w:r w:rsidR="00555928">
          <w:rPr>
            <w:rFonts w:eastAsiaTheme="minorEastAsia" w:cstheme="minorBidi"/>
            <w:sz w:val="22"/>
            <w:szCs w:val="22"/>
            <w:lang w:eastAsia="en-GB"/>
          </w:rPr>
          <w:tab/>
        </w:r>
        <w:r w:rsidR="00555928" w:rsidRPr="00555C06">
          <w:rPr>
            <w:rStyle w:val="Hyperlink"/>
          </w:rPr>
          <w:t>Application</w:t>
        </w:r>
        <w:r w:rsidR="00555928">
          <w:rPr>
            <w:webHidden/>
          </w:rPr>
          <w:tab/>
        </w:r>
        <w:r w:rsidR="00555928">
          <w:rPr>
            <w:webHidden/>
          </w:rPr>
          <w:fldChar w:fldCharType="begin"/>
        </w:r>
        <w:r w:rsidR="00555928">
          <w:rPr>
            <w:webHidden/>
          </w:rPr>
          <w:instrText xml:space="preserve"> PAGEREF _Toc536022370 \h </w:instrText>
        </w:r>
        <w:r w:rsidR="00555928">
          <w:rPr>
            <w:webHidden/>
          </w:rPr>
        </w:r>
        <w:r w:rsidR="00555928">
          <w:rPr>
            <w:webHidden/>
          </w:rPr>
          <w:fldChar w:fldCharType="separate"/>
        </w:r>
        <w:r w:rsidR="00555928">
          <w:rPr>
            <w:webHidden/>
          </w:rPr>
          <w:t>5</w:t>
        </w:r>
        <w:r w:rsidR="00555928">
          <w:rPr>
            <w:webHidden/>
          </w:rPr>
          <w:fldChar w:fldCharType="end"/>
        </w:r>
      </w:hyperlink>
    </w:p>
    <w:p w14:paraId="60F9E319" w14:textId="5C2E513F" w:rsidR="00555928" w:rsidRDefault="005F6632">
      <w:pPr>
        <w:pStyle w:val="TOC1"/>
        <w:rPr>
          <w:rFonts w:eastAsiaTheme="minorEastAsia" w:cstheme="minorBidi"/>
          <w:b w:val="0"/>
          <w:sz w:val="22"/>
          <w:szCs w:val="22"/>
          <w:lang w:eastAsia="en-GB"/>
        </w:rPr>
      </w:pPr>
      <w:hyperlink w:anchor="_Toc536022371" w:history="1">
        <w:r w:rsidR="00555928" w:rsidRPr="00555C06">
          <w:rPr>
            <w:rStyle w:val="Hyperlink"/>
          </w:rPr>
          <w:t>3.</w:t>
        </w:r>
        <w:r w:rsidR="00555928">
          <w:rPr>
            <w:rFonts w:eastAsiaTheme="minorEastAsia" w:cstheme="minorBidi"/>
            <w:b w:val="0"/>
            <w:sz w:val="22"/>
            <w:szCs w:val="22"/>
            <w:lang w:eastAsia="en-GB"/>
          </w:rPr>
          <w:tab/>
        </w:r>
        <w:r w:rsidR="00555928" w:rsidRPr="00555C06">
          <w:rPr>
            <w:rStyle w:val="Hyperlink"/>
          </w:rPr>
          <w:t>Seismic hazard assessment</w:t>
        </w:r>
        <w:r w:rsidR="00555928">
          <w:rPr>
            <w:webHidden/>
          </w:rPr>
          <w:tab/>
        </w:r>
        <w:r w:rsidR="00555928">
          <w:rPr>
            <w:webHidden/>
          </w:rPr>
          <w:fldChar w:fldCharType="begin"/>
        </w:r>
        <w:r w:rsidR="00555928">
          <w:rPr>
            <w:webHidden/>
          </w:rPr>
          <w:instrText xml:space="preserve"> PAGEREF _Toc536022371 \h </w:instrText>
        </w:r>
        <w:r w:rsidR="00555928">
          <w:rPr>
            <w:webHidden/>
          </w:rPr>
        </w:r>
        <w:r w:rsidR="00555928">
          <w:rPr>
            <w:webHidden/>
          </w:rPr>
          <w:fldChar w:fldCharType="separate"/>
        </w:r>
        <w:r w:rsidR="00555928">
          <w:rPr>
            <w:webHidden/>
          </w:rPr>
          <w:t>7</w:t>
        </w:r>
        <w:r w:rsidR="00555928">
          <w:rPr>
            <w:webHidden/>
          </w:rPr>
          <w:fldChar w:fldCharType="end"/>
        </w:r>
      </w:hyperlink>
    </w:p>
    <w:p w14:paraId="6D8A317D" w14:textId="77E98AEE" w:rsidR="00555928" w:rsidRDefault="005F6632">
      <w:pPr>
        <w:pStyle w:val="TOC2"/>
        <w:rPr>
          <w:rFonts w:eastAsiaTheme="minorEastAsia" w:cstheme="minorBidi"/>
          <w:sz w:val="22"/>
          <w:szCs w:val="22"/>
          <w:lang w:eastAsia="en-GB"/>
        </w:rPr>
      </w:pPr>
      <w:hyperlink w:anchor="_Toc536022372" w:history="1">
        <w:r w:rsidR="00555928" w:rsidRPr="00555C06">
          <w:rPr>
            <w:rStyle w:val="Hyperlink"/>
          </w:rPr>
          <w:t>3.1</w:t>
        </w:r>
        <w:r w:rsidR="00555928">
          <w:rPr>
            <w:rFonts w:eastAsiaTheme="minorEastAsia" w:cstheme="minorBidi"/>
            <w:sz w:val="22"/>
            <w:szCs w:val="22"/>
            <w:lang w:eastAsia="en-GB"/>
          </w:rPr>
          <w:tab/>
        </w:r>
        <w:r w:rsidR="00555928" w:rsidRPr="00555C06">
          <w:rPr>
            <w:rStyle w:val="Hyperlink"/>
          </w:rPr>
          <w:t>Report on seismic hazard to UK pipelines and associated installations</w:t>
        </w:r>
        <w:r w:rsidR="00555928">
          <w:rPr>
            <w:webHidden/>
          </w:rPr>
          <w:tab/>
        </w:r>
        <w:r w:rsidR="00555928">
          <w:rPr>
            <w:webHidden/>
          </w:rPr>
          <w:fldChar w:fldCharType="begin"/>
        </w:r>
        <w:r w:rsidR="00555928">
          <w:rPr>
            <w:webHidden/>
          </w:rPr>
          <w:instrText xml:space="preserve"> PAGEREF _Toc536022372 \h </w:instrText>
        </w:r>
        <w:r w:rsidR="00555928">
          <w:rPr>
            <w:webHidden/>
          </w:rPr>
        </w:r>
        <w:r w:rsidR="00555928">
          <w:rPr>
            <w:webHidden/>
          </w:rPr>
          <w:fldChar w:fldCharType="separate"/>
        </w:r>
        <w:r w:rsidR="00555928">
          <w:rPr>
            <w:webHidden/>
          </w:rPr>
          <w:t>7</w:t>
        </w:r>
        <w:r w:rsidR="00555928">
          <w:rPr>
            <w:webHidden/>
          </w:rPr>
          <w:fldChar w:fldCharType="end"/>
        </w:r>
      </w:hyperlink>
    </w:p>
    <w:p w14:paraId="69996877" w14:textId="14AB4029" w:rsidR="00555928" w:rsidRDefault="005F6632">
      <w:pPr>
        <w:pStyle w:val="TOC2"/>
        <w:rPr>
          <w:rFonts w:eastAsiaTheme="minorEastAsia" w:cstheme="minorBidi"/>
          <w:sz w:val="22"/>
          <w:szCs w:val="22"/>
          <w:lang w:eastAsia="en-GB"/>
        </w:rPr>
      </w:pPr>
      <w:hyperlink w:anchor="_Toc536022373" w:history="1">
        <w:r w:rsidR="00555928" w:rsidRPr="00555C06">
          <w:rPr>
            <w:rStyle w:val="Hyperlink"/>
          </w:rPr>
          <w:t>3.2</w:t>
        </w:r>
        <w:r w:rsidR="00555928">
          <w:rPr>
            <w:rFonts w:eastAsiaTheme="minorEastAsia" w:cstheme="minorBidi"/>
            <w:sz w:val="22"/>
            <w:szCs w:val="22"/>
            <w:lang w:eastAsia="en-GB"/>
          </w:rPr>
          <w:tab/>
        </w:r>
        <w:r w:rsidR="00555928" w:rsidRPr="00555C06">
          <w:rPr>
            <w:rStyle w:val="Hyperlink"/>
          </w:rPr>
          <w:t>Review of National Grid seismic policy</w:t>
        </w:r>
        <w:r w:rsidR="00555928">
          <w:rPr>
            <w:webHidden/>
          </w:rPr>
          <w:tab/>
        </w:r>
        <w:r w:rsidR="00555928">
          <w:rPr>
            <w:webHidden/>
          </w:rPr>
          <w:fldChar w:fldCharType="begin"/>
        </w:r>
        <w:r w:rsidR="00555928">
          <w:rPr>
            <w:webHidden/>
          </w:rPr>
          <w:instrText xml:space="preserve"> PAGEREF _Toc536022373 \h </w:instrText>
        </w:r>
        <w:r w:rsidR="00555928">
          <w:rPr>
            <w:webHidden/>
          </w:rPr>
        </w:r>
        <w:r w:rsidR="00555928">
          <w:rPr>
            <w:webHidden/>
          </w:rPr>
          <w:fldChar w:fldCharType="separate"/>
        </w:r>
        <w:r w:rsidR="00555928">
          <w:rPr>
            <w:webHidden/>
          </w:rPr>
          <w:t>9</w:t>
        </w:r>
        <w:r w:rsidR="00555928">
          <w:rPr>
            <w:webHidden/>
          </w:rPr>
          <w:fldChar w:fldCharType="end"/>
        </w:r>
      </w:hyperlink>
    </w:p>
    <w:p w14:paraId="3D499857" w14:textId="6A3518FD" w:rsidR="00555928" w:rsidRDefault="005F6632">
      <w:pPr>
        <w:pStyle w:val="TOC2"/>
        <w:rPr>
          <w:rFonts w:eastAsiaTheme="minorEastAsia" w:cstheme="minorBidi"/>
          <w:sz w:val="22"/>
          <w:szCs w:val="22"/>
          <w:lang w:eastAsia="en-GB"/>
        </w:rPr>
      </w:pPr>
      <w:hyperlink w:anchor="_Toc536022374" w:history="1">
        <w:r w:rsidR="00555928" w:rsidRPr="00555C06">
          <w:rPr>
            <w:rStyle w:val="Hyperlink"/>
          </w:rPr>
          <w:t>3.3</w:t>
        </w:r>
        <w:r w:rsidR="00555928">
          <w:rPr>
            <w:rFonts w:eastAsiaTheme="minorEastAsia" w:cstheme="minorBidi"/>
            <w:sz w:val="22"/>
            <w:szCs w:val="22"/>
            <w:lang w:eastAsia="en-GB"/>
          </w:rPr>
          <w:tab/>
        </w:r>
        <w:r w:rsidR="00555928" w:rsidRPr="00555C06">
          <w:rPr>
            <w:rStyle w:val="Hyperlink"/>
          </w:rPr>
          <w:t>UK seismicity levels</w:t>
        </w:r>
        <w:r w:rsidR="00555928">
          <w:rPr>
            <w:webHidden/>
          </w:rPr>
          <w:tab/>
        </w:r>
        <w:r w:rsidR="00555928">
          <w:rPr>
            <w:webHidden/>
          </w:rPr>
          <w:fldChar w:fldCharType="begin"/>
        </w:r>
        <w:r w:rsidR="00555928">
          <w:rPr>
            <w:webHidden/>
          </w:rPr>
          <w:instrText xml:space="preserve"> PAGEREF _Toc536022374 \h </w:instrText>
        </w:r>
        <w:r w:rsidR="00555928">
          <w:rPr>
            <w:webHidden/>
          </w:rPr>
        </w:r>
        <w:r w:rsidR="00555928">
          <w:rPr>
            <w:webHidden/>
          </w:rPr>
          <w:fldChar w:fldCharType="separate"/>
        </w:r>
        <w:r w:rsidR="00555928">
          <w:rPr>
            <w:webHidden/>
          </w:rPr>
          <w:t>10</w:t>
        </w:r>
        <w:r w:rsidR="00555928">
          <w:rPr>
            <w:webHidden/>
          </w:rPr>
          <w:fldChar w:fldCharType="end"/>
        </w:r>
      </w:hyperlink>
    </w:p>
    <w:p w14:paraId="4B6605CA" w14:textId="1681B0DA" w:rsidR="00555928" w:rsidRDefault="005F6632">
      <w:pPr>
        <w:pStyle w:val="TOC2"/>
        <w:rPr>
          <w:rFonts w:eastAsiaTheme="minorEastAsia" w:cstheme="minorBidi"/>
          <w:sz w:val="22"/>
          <w:szCs w:val="22"/>
          <w:lang w:eastAsia="en-GB"/>
        </w:rPr>
      </w:pPr>
      <w:hyperlink w:anchor="_Toc536022375" w:history="1">
        <w:r w:rsidR="00555928" w:rsidRPr="00555C06">
          <w:rPr>
            <w:rStyle w:val="Hyperlink"/>
          </w:rPr>
          <w:t>3.4</w:t>
        </w:r>
        <w:r w:rsidR="00555928">
          <w:rPr>
            <w:rFonts w:eastAsiaTheme="minorEastAsia" w:cstheme="minorBidi"/>
            <w:sz w:val="22"/>
            <w:szCs w:val="22"/>
            <w:lang w:eastAsia="en-GB"/>
          </w:rPr>
          <w:tab/>
        </w:r>
        <w:r w:rsidR="00555928" w:rsidRPr="00555C06">
          <w:rPr>
            <w:rStyle w:val="Hyperlink"/>
          </w:rPr>
          <w:t>ISO committee draft 20074</w:t>
        </w:r>
        <w:r w:rsidR="00555928">
          <w:rPr>
            <w:webHidden/>
          </w:rPr>
          <w:tab/>
        </w:r>
        <w:r w:rsidR="00555928">
          <w:rPr>
            <w:webHidden/>
          </w:rPr>
          <w:fldChar w:fldCharType="begin"/>
        </w:r>
        <w:r w:rsidR="00555928">
          <w:rPr>
            <w:webHidden/>
          </w:rPr>
          <w:instrText xml:space="preserve"> PAGEREF _Toc536022375 \h </w:instrText>
        </w:r>
        <w:r w:rsidR="00555928">
          <w:rPr>
            <w:webHidden/>
          </w:rPr>
        </w:r>
        <w:r w:rsidR="00555928">
          <w:rPr>
            <w:webHidden/>
          </w:rPr>
          <w:fldChar w:fldCharType="separate"/>
        </w:r>
        <w:r w:rsidR="00555928">
          <w:rPr>
            <w:webHidden/>
          </w:rPr>
          <w:t>10</w:t>
        </w:r>
        <w:r w:rsidR="00555928">
          <w:rPr>
            <w:webHidden/>
          </w:rPr>
          <w:fldChar w:fldCharType="end"/>
        </w:r>
      </w:hyperlink>
    </w:p>
    <w:p w14:paraId="23F8FB77" w14:textId="0FF8E6BE" w:rsidR="00555928" w:rsidRDefault="005F6632">
      <w:pPr>
        <w:pStyle w:val="TOC1"/>
        <w:rPr>
          <w:rFonts w:eastAsiaTheme="minorEastAsia" w:cstheme="minorBidi"/>
          <w:b w:val="0"/>
          <w:sz w:val="22"/>
          <w:szCs w:val="22"/>
          <w:lang w:eastAsia="en-GB"/>
        </w:rPr>
      </w:pPr>
      <w:hyperlink w:anchor="_Toc536022376" w:history="1">
        <w:r w:rsidR="00555928" w:rsidRPr="00555C06">
          <w:rPr>
            <w:rStyle w:val="Hyperlink"/>
          </w:rPr>
          <w:t>4.</w:t>
        </w:r>
        <w:r w:rsidR="00555928">
          <w:rPr>
            <w:rFonts w:eastAsiaTheme="minorEastAsia" w:cstheme="minorBidi"/>
            <w:b w:val="0"/>
            <w:sz w:val="22"/>
            <w:szCs w:val="22"/>
            <w:lang w:eastAsia="en-GB"/>
          </w:rPr>
          <w:tab/>
        </w:r>
        <w:r w:rsidR="00555928" w:rsidRPr="00555C06">
          <w:rPr>
            <w:rStyle w:val="Hyperlink"/>
          </w:rPr>
          <w:t>Seismic assessment</w:t>
        </w:r>
        <w:r w:rsidR="00555928">
          <w:rPr>
            <w:webHidden/>
          </w:rPr>
          <w:tab/>
        </w:r>
        <w:r w:rsidR="00555928">
          <w:rPr>
            <w:webHidden/>
          </w:rPr>
          <w:fldChar w:fldCharType="begin"/>
        </w:r>
        <w:r w:rsidR="00555928">
          <w:rPr>
            <w:webHidden/>
          </w:rPr>
          <w:instrText xml:space="preserve"> PAGEREF _Toc536022376 \h </w:instrText>
        </w:r>
        <w:r w:rsidR="00555928">
          <w:rPr>
            <w:webHidden/>
          </w:rPr>
        </w:r>
        <w:r w:rsidR="00555928">
          <w:rPr>
            <w:webHidden/>
          </w:rPr>
          <w:fldChar w:fldCharType="separate"/>
        </w:r>
        <w:r w:rsidR="00555928">
          <w:rPr>
            <w:webHidden/>
          </w:rPr>
          <w:t>12</w:t>
        </w:r>
        <w:r w:rsidR="00555928">
          <w:rPr>
            <w:webHidden/>
          </w:rPr>
          <w:fldChar w:fldCharType="end"/>
        </w:r>
      </w:hyperlink>
    </w:p>
    <w:p w14:paraId="21D3B8FB" w14:textId="3FA539DC" w:rsidR="00555928" w:rsidRDefault="005F6632">
      <w:pPr>
        <w:pStyle w:val="TOC2"/>
        <w:rPr>
          <w:rFonts w:eastAsiaTheme="minorEastAsia" w:cstheme="minorBidi"/>
          <w:sz w:val="22"/>
          <w:szCs w:val="22"/>
          <w:lang w:eastAsia="en-GB"/>
        </w:rPr>
      </w:pPr>
      <w:hyperlink w:anchor="_Toc536022377" w:history="1">
        <w:r w:rsidR="00555928" w:rsidRPr="00555C06">
          <w:rPr>
            <w:rStyle w:val="Hyperlink"/>
          </w:rPr>
          <w:t>4.1</w:t>
        </w:r>
        <w:r w:rsidR="00555928">
          <w:rPr>
            <w:rFonts w:eastAsiaTheme="minorEastAsia" w:cstheme="minorBidi"/>
            <w:sz w:val="22"/>
            <w:szCs w:val="22"/>
            <w:lang w:eastAsia="en-GB"/>
          </w:rPr>
          <w:tab/>
        </w:r>
        <w:r w:rsidR="00555928" w:rsidRPr="00555C06">
          <w:rPr>
            <w:rStyle w:val="Hyperlink"/>
          </w:rPr>
          <w:t>Screening methodology for pipelines and associated installations</w:t>
        </w:r>
        <w:r w:rsidR="00555928">
          <w:rPr>
            <w:webHidden/>
          </w:rPr>
          <w:tab/>
        </w:r>
        <w:r w:rsidR="00555928">
          <w:rPr>
            <w:webHidden/>
          </w:rPr>
          <w:fldChar w:fldCharType="begin"/>
        </w:r>
        <w:r w:rsidR="00555928">
          <w:rPr>
            <w:webHidden/>
          </w:rPr>
          <w:instrText xml:space="preserve"> PAGEREF _Toc536022377 \h </w:instrText>
        </w:r>
        <w:r w:rsidR="00555928">
          <w:rPr>
            <w:webHidden/>
          </w:rPr>
        </w:r>
        <w:r w:rsidR="00555928">
          <w:rPr>
            <w:webHidden/>
          </w:rPr>
          <w:fldChar w:fldCharType="separate"/>
        </w:r>
        <w:r w:rsidR="00555928">
          <w:rPr>
            <w:webHidden/>
          </w:rPr>
          <w:t>12</w:t>
        </w:r>
        <w:r w:rsidR="00555928">
          <w:rPr>
            <w:webHidden/>
          </w:rPr>
          <w:fldChar w:fldCharType="end"/>
        </w:r>
      </w:hyperlink>
    </w:p>
    <w:p w14:paraId="526C4A3A" w14:textId="799DF147" w:rsidR="00555928" w:rsidRDefault="005F6632">
      <w:pPr>
        <w:pStyle w:val="TOC2"/>
        <w:rPr>
          <w:rFonts w:eastAsiaTheme="minorEastAsia" w:cstheme="minorBidi"/>
          <w:sz w:val="22"/>
          <w:szCs w:val="22"/>
          <w:lang w:eastAsia="en-GB"/>
        </w:rPr>
      </w:pPr>
      <w:hyperlink w:anchor="_Toc536022378" w:history="1">
        <w:r w:rsidR="00555928" w:rsidRPr="00555C06">
          <w:rPr>
            <w:rStyle w:val="Hyperlink"/>
          </w:rPr>
          <w:t>4.2</w:t>
        </w:r>
        <w:r w:rsidR="00555928">
          <w:rPr>
            <w:rFonts w:eastAsiaTheme="minorEastAsia" w:cstheme="minorBidi"/>
            <w:sz w:val="22"/>
            <w:szCs w:val="22"/>
            <w:lang w:eastAsia="en-GB"/>
          </w:rPr>
          <w:tab/>
        </w:r>
        <w:r w:rsidR="00555928" w:rsidRPr="00555C06">
          <w:rPr>
            <w:rStyle w:val="Hyperlink"/>
          </w:rPr>
          <w:t>Screening methodology</w:t>
        </w:r>
        <w:r w:rsidR="00555928">
          <w:rPr>
            <w:webHidden/>
          </w:rPr>
          <w:tab/>
        </w:r>
        <w:r w:rsidR="00555928">
          <w:rPr>
            <w:webHidden/>
          </w:rPr>
          <w:fldChar w:fldCharType="begin"/>
        </w:r>
        <w:r w:rsidR="00555928">
          <w:rPr>
            <w:webHidden/>
          </w:rPr>
          <w:instrText xml:space="preserve"> PAGEREF _Toc536022378 \h </w:instrText>
        </w:r>
        <w:r w:rsidR="00555928">
          <w:rPr>
            <w:webHidden/>
          </w:rPr>
        </w:r>
        <w:r w:rsidR="00555928">
          <w:rPr>
            <w:webHidden/>
          </w:rPr>
          <w:fldChar w:fldCharType="separate"/>
        </w:r>
        <w:r w:rsidR="00555928">
          <w:rPr>
            <w:webHidden/>
          </w:rPr>
          <w:t>12</w:t>
        </w:r>
        <w:r w:rsidR="00555928">
          <w:rPr>
            <w:webHidden/>
          </w:rPr>
          <w:fldChar w:fldCharType="end"/>
        </w:r>
      </w:hyperlink>
    </w:p>
    <w:p w14:paraId="1F687321" w14:textId="4383F309" w:rsidR="00555928" w:rsidRDefault="005F6632">
      <w:pPr>
        <w:pStyle w:val="TOC2"/>
        <w:rPr>
          <w:rFonts w:eastAsiaTheme="minorEastAsia" w:cstheme="minorBidi"/>
          <w:sz w:val="22"/>
          <w:szCs w:val="22"/>
          <w:lang w:eastAsia="en-GB"/>
        </w:rPr>
      </w:pPr>
      <w:hyperlink w:anchor="_Toc536022379" w:history="1">
        <w:r w:rsidR="00555928" w:rsidRPr="00555C06">
          <w:rPr>
            <w:rStyle w:val="Hyperlink"/>
          </w:rPr>
          <w:t>4.3</w:t>
        </w:r>
        <w:r w:rsidR="00555928">
          <w:rPr>
            <w:rFonts w:eastAsiaTheme="minorEastAsia" w:cstheme="minorBidi"/>
            <w:sz w:val="22"/>
            <w:szCs w:val="22"/>
            <w:lang w:eastAsia="en-GB"/>
          </w:rPr>
          <w:tab/>
        </w:r>
        <w:r w:rsidR="00555928" w:rsidRPr="00555C06">
          <w:rPr>
            <w:rStyle w:val="Hyperlink"/>
          </w:rPr>
          <w:t>Importance classification</w:t>
        </w:r>
        <w:r w:rsidR="00555928">
          <w:rPr>
            <w:webHidden/>
          </w:rPr>
          <w:tab/>
        </w:r>
        <w:r w:rsidR="00555928">
          <w:rPr>
            <w:webHidden/>
          </w:rPr>
          <w:fldChar w:fldCharType="begin"/>
        </w:r>
        <w:r w:rsidR="00555928">
          <w:rPr>
            <w:webHidden/>
          </w:rPr>
          <w:instrText xml:space="preserve"> PAGEREF _Toc536022379 \h </w:instrText>
        </w:r>
        <w:r w:rsidR="00555928">
          <w:rPr>
            <w:webHidden/>
          </w:rPr>
        </w:r>
        <w:r w:rsidR="00555928">
          <w:rPr>
            <w:webHidden/>
          </w:rPr>
          <w:fldChar w:fldCharType="separate"/>
        </w:r>
        <w:r w:rsidR="00555928">
          <w:rPr>
            <w:webHidden/>
          </w:rPr>
          <w:t>12</w:t>
        </w:r>
        <w:r w:rsidR="00555928">
          <w:rPr>
            <w:webHidden/>
          </w:rPr>
          <w:fldChar w:fldCharType="end"/>
        </w:r>
      </w:hyperlink>
    </w:p>
    <w:p w14:paraId="05158D96" w14:textId="6103F2C9" w:rsidR="00555928" w:rsidRDefault="005F6632">
      <w:pPr>
        <w:pStyle w:val="TOC2"/>
        <w:rPr>
          <w:rFonts w:eastAsiaTheme="minorEastAsia" w:cstheme="minorBidi"/>
          <w:sz w:val="22"/>
          <w:szCs w:val="22"/>
          <w:lang w:eastAsia="en-GB"/>
        </w:rPr>
      </w:pPr>
      <w:hyperlink w:anchor="_Toc536022380" w:history="1">
        <w:r w:rsidR="00555928" w:rsidRPr="00555C06">
          <w:rPr>
            <w:rStyle w:val="Hyperlink"/>
          </w:rPr>
          <w:t>4.4</w:t>
        </w:r>
        <w:r w:rsidR="00555928">
          <w:rPr>
            <w:rFonts w:eastAsiaTheme="minorEastAsia" w:cstheme="minorBidi"/>
            <w:sz w:val="22"/>
            <w:szCs w:val="22"/>
            <w:lang w:eastAsia="en-GB"/>
          </w:rPr>
          <w:tab/>
        </w:r>
        <w:r w:rsidR="00555928" w:rsidRPr="00555C06">
          <w:rPr>
            <w:rStyle w:val="Hyperlink"/>
          </w:rPr>
          <w:t>Importance factor</w:t>
        </w:r>
        <w:r w:rsidR="00555928">
          <w:rPr>
            <w:webHidden/>
          </w:rPr>
          <w:tab/>
        </w:r>
        <w:r w:rsidR="00555928">
          <w:rPr>
            <w:webHidden/>
          </w:rPr>
          <w:fldChar w:fldCharType="begin"/>
        </w:r>
        <w:r w:rsidR="00555928">
          <w:rPr>
            <w:webHidden/>
          </w:rPr>
          <w:instrText xml:space="preserve"> PAGEREF _Toc536022380 \h </w:instrText>
        </w:r>
        <w:r w:rsidR="00555928">
          <w:rPr>
            <w:webHidden/>
          </w:rPr>
        </w:r>
        <w:r w:rsidR="00555928">
          <w:rPr>
            <w:webHidden/>
          </w:rPr>
          <w:fldChar w:fldCharType="separate"/>
        </w:r>
        <w:r w:rsidR="00555928">
          <w:rPr>
            <w:webHidden/>
          </w:rPr>
          <w:t>13</w:t>
        </w:r>
        <w:r w:rsidR="00555928">
          <w:rPr>
            <w:webHidden/>
          </w:rPr>
          <w:fldChar w:fldCharType="end"/>
        </w:r>
      </w:hyperlink>
    </w:p>
    <w:p w14:paraId="26E569BE" w14:textId="2A8E3B18" w:rsidR="00555928" w:rsidRDefault="005F6632">
      <w:pPr>
        <w:pStyle w:val="TOC2"/>
        <w:rPr>
          <w:rFonts w:eastAsiaTheme="minorEastAsia" w:cstheme="minorBidi"/>
          <w:sz w:val="22"/>
          <w:szCs w:val="22"/>
          <w:lang w:eastAsia="en-GB"/>
        </w:rPr>
      </w:pPr>
      <w:hyperlink w:anchor="_Toc536022381" w:history="1">
        <w:r w:rsidR="00555928" w:rsidRPr="00555C06">
          <w:rPr>
            <w:rStyle w:val="Hyperlink"/>
          </w:rPr>
          <w:t>4.5</w:t>
        </w:r>
        <w:r w:rsidR="00555928">
          <w:rPr>
            <w:rFonts w:eastAsiaTheme="minorEastAsia" w:cstheme="minorBidi"/>
            <w:sz w:val="22"/>
            <w:szCs w:val="22"/>
            <w:lang w:eastAsia="en-GB"/>
          </w:rPr>
          <w:tab/>
        </w:r>
        <w:r w:rsidR="00555928" w:rsidRPr="00555C06">
          <w:rPr>
            <w:rStyle w:val="Hyperlink"/>
          </w:rPr>
          <w:t>Peak ground acceleration (PGA)</w:t>
        </w:r>
        <w:r w:rsidR="00555928">
          <w:rPr>
            <w:webHidden/>
          </w:rPr>
          <w:tab/>
        </w:r>
        <w:r w:rsidR="00555928">
          <w:rPr>
            <w:webHidden/>
          </w:rPr>
          <w:fldChar w:fldCharType="begin"/>
        </w:r>
        <w:r w:rsidR="00555928">
          <w:rPr>
            <w:webHidden/>
          </w:rPr>
          <w:instrText xml:space="preserve"> PAGEREF _Toc536022381 \h </w:instrText>
        </w:r>
        <w:r w:rsidR="00555928">
          <w:rPr>
            <w:webHidden/>
          </w:rPr>
        </w:r>
        <w:r w:rsidR="00555928">
          <w:rPr>
            <w:webHidden/>
          </w:rPr>
          <w:fldChar w:fldCharType="separate"/>
        </w:r>
        <w:r w:rsidR="00555928">
          <w:rPr>
            <w:webHidden/>
          </w:rPr>
          <w:t>13</w:t>
        </w:r>
        <w:r w:rsidR="00555928">
          <w:rPr>
            <w:webHidden/>
          </w:rPr>
          <w:fldChar w:fldCharType="end"/>
        </w:r>
      </w:hyperlink>
    </w:p>
    <w:p w14:paraId="4A1664FB" w14:textId="085CD356" w:rsidR="00555928" w:rsidRDefault="005F6632">
      <w:pPr>
        <w:pStyle w:val="TOC2"/>
        <w:rPr>
          <w:rFonts w:eastAsiaTheme="minorEastAsia" w:cstheme="minorBidi"/>
          <w:sz w:val="22"/>
          <w:szCs w:val="22"/>
          <w:lang w:eastAsia="en-GB"/>
        </w:rPr>
      </w:pPr>
      <w:hyperlink w:anchor="_Toc536022382" w:history="1">
        <w:r w:rsidR="00555928" w:rsidRPr="00555C06">
          <w:rPr>
            <w:rStyle w:val="Hyperlink"/>
          </w:rPr>
          <w:t>4.6</w:t>
        </w:r>
        <w:r w:rsidR="00555928">
          <w:rPr>
            <w:rFonts w:eastAsiaTheme="minorEastAsia" w:cstheme="minorBidi"/>
            <w:sz w:val="22"/>
            <w:szCs w:val="22"/>
            <w:lang w:eastAsia="en-GB"/>
          </w:rPr>
          <w:tab/>
        </w:r>
        <w:r w:rsidR="00555928" w:rsidRPr="00555C06">
          <w:rPr>
            <w:rStyle w:val="Hyperlink"/>
          </w:rPr>
          <w:t>Screening criteria</w:t>
        </w:r>
        <w:r w:rsidR="00555928">
          <w:rPr>
            <w:webHidden/>
          </w:rPr>
          <w:tab/>
        </w:r>
        <w:r w:rsidR="00555928">
          <w:rPr>
            <w:webHidden/>
          </w:rPr>
          <w:fldChar w:fldCharType="begin"/>
        </w:r>
        <w:r w:rsidR="00555928">
          <w:rPr>
            <w:webHidden/>
          </w:rPr>
          <w:instrText xml:space="preserve"> PAGEREF _Toc536022382 \h </w:instrText>
        </w:r>
        <w:r w:rsidR="00555928">
          <w:rPr>
            <w:webHidden/>
          </w:rPr>
        </w:r>
        <w:r w:rsidR="00555928">
          <w:rPr>
            <w:webHidden/>
          </w:rPr>
          <w:fldChar w:fldCharType="separate"/>
        </w:r>
        <w:r w:rsidR="00555928">
          <w:rPr>
            <w:webHidden/>
          </w:rPr>
          <w:t>15</w:t>
        </w:r>
        <w:r w:rsidR="00555928">
          <w:rPr>
            <w:webHidden/>
          </w:rPr>
          <w:fldChar w:fldCharType="end"/>
        </w:r>
      </w:hyperlink>
    </w:p>
    <w:p w14:paraId="582CCB8C" w14:textId="07374046" w:rsidR="00555928" w:rsidRDefault="005F6632">
      <w:pPr>
        <w:pStyle w:val="TOC2"/>
        <w:rPr>
          <w:rFonts w:eastAsiaTheme="minorEastAsia" w:cstheme="minorBidi"/>
          <w:sz w:val="22"/>
          <w:szCs w:val="22"/>
          <w:lang w:eastAsia="en-GB"/>
        </w:rPr>
      </w:pPr>
      <w:hyperlink w:anchor="_Toc536022383" w:history="1">
        <w:r w:rsidR="00555928" w:rsidRPr="00555C06">
          <w:rPr>
            <w:rStyle w:val="Hyperlink"/>
          </w:rPr>
          <w:t>4.7</w:t>
        </w:r>
        <w:r w:rsidR="00555928">
          <w:rPr>
            <w:rFonts w:eastAsiaTheme="minorEastAsia" w:cstheme="minorBidi"/>
            <w:sz w:val="22"/>
            <w:szCs w:val="22"/>
            <w:lang w:eastAsia="en-GB"/>
          </w:rPr>
          <w:tab/>
        </w:r>
        <w:r w:rsidR="00555928" w:rsidRPr="00555C06">
          <w:rPr>
            <w:rStyle w:val="Hyperlink"/>
          </w:rPr>
          <w:t>Worked examples</w:t>
        </w:r>
        <w:r w:rsidR="00555928">
          <w:rPr>
            <w:webHidden/>
          </w:rPr>
          <w:tab/>
        </w:r>
        <w:r w:rsidR="00555928">
          <w:rPr>
            <w:webHidden/>
          </w:rPr>
          <w:fldChar w:fldCharType="begin"/>
        </w:r>
        <w:r w:rsidR="00555928">
          <w:rPr>
            <w:webHidden/>
          </w:rPr>
          <w:instrText xml:space="preserve"> PAGEREF _Toc536022383 \h </w:instrText>
        </w:r>
        <w:r w:rsidR="00555928">
          <w:rPr>
            <w:webHidden/>
          </w:rPr>
        </w:r>
        <w:r w:rsidR="00555928">
          <w:rPr>
            <w:webHidden/>
          </w:rPr>
          <w:fldChar w:fldCharType="separate"/>
        </w:r>
        <w:r w:rsidR="00555928">
          <w:rPr>
            <w:webHidden/>
          </w:rPr>
          <w:t>16</w:t>
        </w:r>
        <w:r w:rsidR="00555928">
          <w:rPr>
            <w:webHidden/>
          </w:rPr>
          <w:fldChar w:fldCharType="end"/>
        </w:r>
      </w:hyperlink>
    </w:p>
    <w:p w14:paraId="498995F2" w14:textId="164ED8CA" w:rsidR="00555928" w:rsidRDefault="005F6632">
      <w:pPr>
        <w:pStyle w:val="TOC1"/>
        <w:rPr>
          <w:rFonts w:eastAsiaTheme="minorEastAsia" w:cstheme="minorBidi"/>
          <w:b w:val="0"/>
          <w:sz w:val="22"/>
          <w:szCs w:val="22"/>
          <w:lang w:eastAsia="en-GB"/>
        </w:rPr>
      </w:pPr>
      <w:hyperlink w:anchor="_Toc536022384" w:history="1">
        <w:r w:rsidR="00555928" w:rsidRPr="00555C06">
          <w:rPr>
            <w:rStyle w:val="Hyperlink"/>
          </w:rPr>
          <w:t>5.</w:t>
        </w:r>
        <w:r w:rsidR="00555928">
          <w:rPr>
            <w:rFonts w:eastAsiaTheme="minorEastAsia" w:cstheme="minorBidi"/>
            <w:b w:val="0"/>
            <w:sz w:val="22"/>
            <w:szCs w:val="22"/>
            <w:lang w:eastAsia="en-GB"/>
          </w:rPr>
          <w:tab/>
        </w:r>
        <w:r w:rsidR="00555928" w:rsidRPr="00555C06">
          <w:rPr>
            <w:rStyle w:val="Hyperlink"/>
          </w:rPr>
          <w:t>Conclusion and recommendation</w:t>
        </w:r>
        <w:r w:rsidR="00555928">
          <w:rPr>
            <w:webHidden/>
          </w:rPr>
          <w:tab/>
        </w:r>
        <w:r w:rsidR="00555928">
          <w:rPr>
            <w:webHidden/>
          </w:rPr>
          <w:fldChar w:fldCharType="begin"/>
        </w:r>
        <w:r w:rsidR="00555928">
          <w:rPr>
            <w:webHidden/>
          </w:rPr>
          <w:instrText xml:space="preserve"> PAGEREF _Toc536022384 \h </w:instrText>
        </w:r>
        <w:r w:rsidR="00555928">
          <w:rPr>
            <w:webHidden/>
          </w:rPr>
        </w:r>
        <w:r w:rsidR="00555928">
          <w:rPr>
            <w:webHidden/>
          </w:rPr>
          <w:fldChar w:fldCharType="separate"/>
        </w:r>
        <w:r w:rsidR="00555928">
          <w:rPr>
            <w:webHidden/>
          </w:rPr>
          <w:t>18</w:t>
        </w:r>
        <w:r w:rsidR="00555928">
          <w:rPr>
            <w:webHidden/>
          </w:rPr>
          <w:fldChar w:fldCharType="end"/>
        </w:r>
      </w:hyperlink>
    </w:p>
    <w:p w14:paraId="3E4A47D2" w14:textId="66345D11" w:rsidR="00555928" w:rsidRDefault="005F6632">
      <w:pPr>
        <w:pStyle w:val="TOC1"/>
        <w:rPr>
          <w:rFonts w:eastAsiaTheme="minorEastAsia" w:cstheme="minorBidi"/>
          <w:b w:val="0"/>
          <w:sz w:val="22"/>
          <w:szCs w:val="22"/>
          <w:lang w:eastAsia="en-GB"/>
        </w:rPr>
      </w:pPr>
      <w:hyperlink w:anchor="_Toc536022385" w:history="1">
        <w:r w:rsidR="00555928" w:rsidRPr="00555C06">
          <w:rPr>
            <w:rStyle w:val="Hyperlink"/>
          </w:rPr>
          <w:t>6.</w:t>
        </w:r>
        <w:r w:rsidR="00555928">
          <w:rPr>
            <w:rFonts w:eastAsiaTheme="minorEastAsia" w:cstheme="minorBidi"/>
            <w:b w:val="0"/>
            <w:sz w:val="22"/>
            <w:szCs w:val="22"/>
            <w:lang w:eastAsia="en-GB"/>
          </w:rPr>
          <w:tab/>
        </w:r>
        <w:r w:rsidR="00555928" w:rsidRPr="00555C06">
          <w:rPr>
            <w:rStyle w:val="Hyperlink"/>
          </w:rPr>
          <w:t>References</w:t>
        </w:r>
        <w:r w:rsidR="00555928">
          <w:rPr>
            <w:webHidden/>
          </w:rPr>
          <w:tab/>
        </w:r>
        <w:r w:rsidR="00555928">
          <w:rPr>
            <w:webHidden/>
          </w:rPr>
          <w:fldChar w:fldCharType="begin"/>
        </w:r>
        <w:r w:rsidR="00555928">
          <w:rPr>
            <w:webHidden/>
          </w:rPr>
          <w:instrText xml:space="preserve"> PAGEREF _Toc536022385 \h </w:instrText>
        </w:r>
        <w:r w:rsidR="00555928">
          <w:rPr>
            <w:webHidden/>
          </w:rPr>
        </w:r>
        <w:r w:rsidR="00555928">
          <w:rPr>
            <w:webHidden/>
          </w:rPr>
          <w:fldChar w:fldCharType="separate"/>
        </w:r>
        <w:r w:rsidR="00555928">
          <w:rPr>
            <w:webHidden/>
          </w:rPr>
          <w:t>19</w:t>
        </w:r>
        <w:r w:rsidR="00555928">
          <w:rPr>
            <w:webHidden/>
          </w:rPr>
          <w:fldChar w:fldCharType="end"/>
        </w:r>
      </w:hyperlink>
    </w:p>
    <w:p w14:paraId="42B21423" w14:textId="346BB853" w:rsidR="00555928" w:rsidRDefault="005F6632">
      <w:pPr>
        <w:pStyle w:val="TOC1"/>
        <w:rPr>
          <w:rFonts w:eastAsiaTheme="minorEastAsia" w:cstheme="minorBidi"/>
          <w:b w:val="0"/>
          <w:sz w:val="22"/>
          <w:szCs w:val="22"/>
          <w:lang w:eastAsia="en-GB"/>
        </w:rPr>
      </w:pPr>
      <w:hyperlink w:anchor="_Toc536022386" w:history="1">
        <w:r w:rsidR="00555928" w:rsidRPr="00555C06">
          <w:rPr>
            <w:rStyle w:val="Hyperlink"/>
          </w:rPr>
          <w:t>Appendix 1 Consequence Descriptions</w:t>
        </w:r>
        <w:r w:rsidR="00555928">
          <w:rPr>
            <w:webHidden/>
          </w:rPr>
          <w:tab/>
        </w:r>
        <w:r w:rsidR="00555928">
          <w:rPr>
            <w:webHidden/>
          </w:rPr>
          <w:fldChar w:fldCharType="begin"/>
        </w:r>
        <w:r w:rsidR="00555928">
          <w:rPr>
            <w:webHidden/>
          </w:rPr>
          <w:instrText xml:space="preserve"> PAGEREF _Toc536022386 \h </w:instrText>
        </w:r>
        <w:r w:rsidR="00555928">
          <w:rPr>
            <w:webHidden/>
          </w:rPr>
        </w:r>
        <w:r w:rsidR="00555928">
          <w:rPr>
            <w:webHidden/>
          </w:rPr>
          <w:fldChar w:fldCharType="separate"/>
        </w:r>
        <w:r w:rsidR="00555928">
          <w:rPr>
            <w:webHidden/>
          </w:rPr>
          <w:t>20</w:t>
        </w:r>
        <w:r w:rsidR="00555928">
          <w:rPr>
            <w:webHidden/>
          </w:rPr>
          <w:fldChar w:fldCharType="end"/>
        </w:r>
      </w:hyperlink>
    </w:p>
    <w:p w14:paraId="44BB5C2E" w14:textId="691E3C95" w:rsidR="00555928" w:rsidRDefault="005F6632">
      <w:pPr>
        <w:pStyle w:val="TOC1"/>
        <w:rPr>
          <w:rFonts w:eastAsiaTheme="minorEastAsia" w:cstheme="minorBidi"/>
          <w:b w:val="0"/>
          <w:sz w:val="22"/>
          <w:szCs w:val="22"/>
          <w:lang w:eastAsia="en-GB"/>
        </w:rPr>
      </w:pPr>
      <w:hyperlink w:anchor="_Toc536022387" w:history="1">
        <w:r w:rsidR="00555928" w:rsidRPr="00555C06">
          <w:rPr>
            <w:rStyle w:val="Hyperlink"/>
          </w:rPr>
          <w:t>Appendix 2 Worked Examples</w:t>
        </w:r>
        <w:r w:rsidR="00555928">
          <w:rPr>
            <w:webHidden/>
          </w:rPr>
          <w:tab/>
        </w:r>
        <w:r w:rsidR="00555928">
          <w:rPr>
            <w:webHidden/>
          </w:rPr>
          <w:fldChar w:fldCharType="begin"/>
        </w:r>
        <w:r w:rsidR="00555928">
          <w:rPr>
            <w:webHidden/>
          </w:rPr>
          <w:instrText xml:space="preserve"> PAGEREF _Toc536022387 \h </w:instrText>
        </w:r>
        <w:r w:rsidR="00555928">
          <w:rPr>
            <w:webHidden/>
          </w:rPr>
        </w:r>
        <w:r w:rsidR="00555928">
          <w:rPr>
            <w:webHidden/>
          </w:rPr>
          <w:fldChar w:fldCharType="separate"/>
        </w:r>
        <w:r w:rsidR="00555928">
          <w:rPr>
            <w:webHidden/>
          </w:rPr>
          <w:t>21</w:t>
        </w:r>
        <w:r w:rsidR="00555928">
          <w:rPr>
            <w:webHidden/>
          </w:rPr>
          <w:fldChar w:fldCharType="end"/>
        </w:r>
      </w:hyperlink>
    </w:p>
    <w:p w14:paraId="71C78240" w14:textId="22B8D7EB" w:rsidR="00F97F6F" w:rsidRDefault="0095301A" w:rsidP="00805A9C">
      <w:r>
        <w:rPr>
          <w:noProof/>
        </w:rPr>
        <w:fldChar w:fldCharType="end"/>
      </w:r>
    </w:p>
    <w:p w14:paraId="0DDCB7E8" w14:textId="77777777" w:rsidR="00B16B51" w:rsidRPr="00805A9C" w:rsidRDefault="00B16B51" w:rsidP="00805A9C">
      <w:pPr>
        <w:sectPr w:rsidR="00B16B51" w:rsidRPr="00805A9C" w:rsidSect="007D70C0">
          <w:headerReference w:type="default" r:id="rId17"/>
          <w:footerReference w:type="default" r:id="rId18"/>
          <w:endnotePr>
            <w:numFmt w:val="decimal"/>
          </w:endnotePr>
          <w:pgSz w:w="11909" w:h="16834" w:code="9"/>
          <w:pgMar w:top="1952" w:right="1418" w:bottom="709" w:left="1418" w:header="709" w:footer="706" w:gutter="0"/>
          <w:cols w:space="720"/>
          <w:formProt w:val="0"/>
          <w:docGrid w:linePitch="272"/>
        </w:sectPr>
      </w:pPr>
    </w:p>
    <w:p w14:paraId="6787ED0F" w14:textId="6B0298D4" w:rsidR="005968BD" w:rsidRDefault="005968BD">
      <w:pPr>
        <w:pStyle w:val="Heading1"/>
      </w:pPr>
      <w:bookmarkStart w:id="2" w:name="_Toc536022366"/>
      <w:r>
        <w:lastRenderedPageBreak/>
        <w:t xml:space="preserve">Executive </w:t>
      </w:r>
      <w:r w:rsidR="00D065AD">
        <w:t>s</w:t>
      </w:r>
      <w:r>
        <w:t>ummary</w:t>
      </w:r>
      <w:bookmarkEnd w:id="2"/>
    </w:p>
    <w:p w14:paraId="13BEE9E3" w14:textId="5E447006" w:rsidR="00C86384" w:rsidRDefault="00C86384" w:rsidP="001A0486">
      <w:pPr>
        <w:pStyle w:val="BodyText"/>
      </w:pPr>
      <w:r>
        <w:t xml:space="preserve">This UKOPA good practice guide has been developed by the UKOPA Pipeline Integrity Working Group </w:t>
      </w:r>
      <w:r w:rsidR="00A749FE">
        <w:t xml:space="preserve">(PIWG) </w:t>
      </w:r>
      <w:r>
        <w:t>to provide guidance on the</w:t>
      </w:r>
      <w:r w:rsidR="0028790D">
        <w:t xml:space="preserve"> seismic </w:t>
      </w:r>
      <w:r w:rsidR="00640777">
        <w:t>screening assessment for</w:t>
      </w:r>
      <w:r w:rsidR="0028790D">
        <w:t xml:space="preserve"> UK onshore pipelines</w:t>
      </w:r>
      <w:r>
        <w:t xml:space="preserve"> and associated installations. The guidance within the document is applicable to all buried pipelines operated by the UKOPA member companies.</w:t>
      </w:r>
    </w:p>
    <w:p w14:paraId="21DBCE8D" w14:textId="4BFA0513" w:rsidR="004A1D90" w:rsidRDefault="00640777" w:rsidP="001A0486">
      <w:pPr>
        <w:pStyle w:val="BodyText"/>
      </w:pPr>
      <w:r>
        <w:t>The advice in this document is based on a detailed review of the requirements of published standards carried out for UKOPA,</w:t>
      </w:r>
      <w:r w:rsidR="004A1D90">
        <w:t xml:space="preserve"> the</w:t>
      </w:r>
      <w:r w:rsidR="0028790D">
        <w:t xml:space="preserve"> </w:t>
      </w:r>
      <w:r w:rsidR="004A1D90">
        <w:t xml:space="preserve">National Grid technical specification for the seismic engineering of natural gas pipelines and associated installations operating at above 7 </w:t>
      </w:r>
      <w:proofErr w:type="spellStart"/>
      <w:r w:rsidR="004A1D90">
        <w:t>barg</w:t>
      </w:r>
      <w:proofErr w:type="spellEnd"/>
      <w:r w:rsidR="004A1D90">
        <w:t xml:space="preserve">, and the ISO Committee Draft 20074 “PNGI – Pipeline Transportation Systems – Geological hazard risk management for onshore pipelines. </w:t>
      </w:r>
    </w:p>
    <w:p w14:paraId="76672AA5" w14:textId="3045556E" w:rsidR="00640777" w:rsidRDefault="00640777" w:rsidP="001A0486">
      <w:pPr>
        <w:pStyle w:val="BodyText"/>
      </w:pPr>
      <w:r>
        <w:t>The detailed review of the requirements of published standards was carried out to inform compliance requirements for seismic assessment of pipelines and installations in the UK.</w:t>
      </w:r>
    </w:p>
    <w:p w14:paraId="2B3493F4" w14:textId="0C8F7423" w:rsidR="0028790D" w:rsidRDefault="004A1D90" w:rsidP="001A0486">
      <w:pPr>
        <w:pStyle w:val="BodyText"/>
      </w:pPr>
      <w:r>
        <w:t xml:space="preserve">The National Grid technical specification </w:t>
      </w:r>
      <w:r w:rsidR="00192406">
        <w:t>was developed</w:t>
      </w:r>
      <w:r w:rsidR="0028790D">
        <w:t xml:space="preserve"> to comply with </w:t>
      </w:r>
      <w:r>
        <w:t>the</w:t>
      </w:r>
      <w:r w:rsidR="0028790D">
        <w:t xml:space="preserve"> </w:t>
      </w:r>
      <w:r>
        <w:t>requirements</w:t>
      </w:r>
      <w:r w:rsidR="0028790D">
        <w:t xml:space="preserve"> of Eurocode 8, </w:t>
      </w:r>
      <w:r>
        <w:t>the</w:t>
      </w:r>
      <w:r w:rsidR="0028790D">
        <w:t xml:space="preserve"> UK national annexes and </w:t>
      </w:r>
      <w:r>
        <w:t xml:space="preserve">BSI PD 6698, and has been provided to UKOPA by National Grid for inclusion the UKOPA guidance. </w:t>
      </w:r>
    </w:p>
    <w:p w14:paraId="0942AB5A" w14:textId="050E9A18" w:rsidR="00CE1826" w:rsidRDefault="00CE1826" w:rsidP="001A0486">
      <w:pPr>
        <w:pStyle w:val="BodyText"/>
      </w:pPr>
      <w:r>
        <w:t>The</w:t>
      </w:r>
      <w:r w:rsidR="004A1D90">
        <w:t xml:space="preserve"> ISO/CD 20074 is being prepared for </w:t>
      </w:r>
      <w:r>
        <w:t>use</w:t>
      </w:r>
      <w:r w:rsidR="004A1D90">
        <w:t xml:space="preserve"> by </w:t>
      </w:r>
      <w:r>
        <w:t>pipeline</w:t>
      </w:r>
      <w:r w:rsidR="004A1D90">
        <w:t xml:space="preserve"> operators and designers for </w:t>
      </w:r>
      <w:r>
        <w:t>the</w:t>
      </w:r>
      <w:r w:rsidR="004A1D90">
        <w:t xml:space="preserve"> implementation of </w:t>
      </w:r>
      <w:r>
        <w:t xml:space="preserve">and improvement of geological hazard risk management for onshore pipeline systems. The pipeline system includes the pipeline, the right of way, and all associated buried and above ground facilities. </w:t>
      </w:r>
    </w:p>
    <w:p w14:paraId="54879000" w14:textId="3E173C19" w:rsidR="00D41569" w:rsidRDefault="00FD6877" w:rsidP="001A0486">
      <w:pPr>
        <w:pStyle w:val="BodyText"/>
      </w:pPr>
      <w:r>
        <w:t xml:space="preserve">The document </w:t>
      </w:r>
      <w:r w:rsidR="00640777">
        <w:t>provides guidance on a screening methodology for the seismic assessment of operating pipelines and installations for use by UKOPA members. The screening methodology is based on:</w:t>
      </w:r>
    </w:p>
    <w:p w14:paraId="1C6968AC" w14:textId="5860E89E" w:rsidR="008E18D1" w:rsidRPr="00B46840" w:rsidRDefault="008E18D1" w:rsidP="001A0486">
      <w:pPr>
        <w:pStyle w:val="BodyText"/>
        <w:numPr>
          <w:ilvl w:val="0"/>
          <w:numId w:val="64"/>
        </w:numPr>
      </w:pPr>
      <w:r w:rsidRPr="00B46840">
        <w:t xml:space="preserve">Assignment of importance </w:t>
      </w:r>
      <w:r w:rsidR="00615CE0">
        <w:t>c</w:t>
      </w:r>
      <w:r w:rsidRPr="00B46840">
        <w:t>lassification according to the consequences of failure</w:t>
      </w:r>
      <w:r w:rsidR="00A749FE">
        <w:t>.</w:t>
      </w:r>
    </w:p>
    <w:p w14:paraId="5942E74F" w14:textId="5E90D434" w:rsidR="008E18D1" w:rsidRPr="00B46840" w:rsidRDefault="008E18D1" w:rsidP="001A0486">
      <w:pPr>
        <w:pStyle w:val="BodyText"/>
        <w:numPr>
          <w:ilvl w:val="0"/>
          <w:numId w:val="64"/>
        </w:numPr>
      </w:pPr>
      <w:r w:rsidRPr="00B46840">
        <w:t xml:space="preserve">Assignment of the </w:t>
      </w:r>
      <w:r w:rsidR="00042BBB">
        <w:t>i</w:t>
      </w:r>
      <w:r w:rsidRPr="00B46840">
        <w:t xml:space="preserve">mportance </w:t>
      </w:r>
      <w:r w:rsidR="00042BBB">
        <w:t>f</w:t>
      </w:r>
      <w:r w:rsidRPr="00B46840">
        <w:t xml:space="preserve">actor based on the </w:t>
      </w:r>
      <w:r w:rsidR="00042BBB">
        <w:t>i</w:t>
      </w:r>
      <w:r w:rsidRPr="00B46840">
        <w:t xml:space="preserve">mportance </w:t>
      </w:r>
      <w:r w:rsidR="00042BBB">
        <w:t>c</w:t>
      </w:r>
      <w:r w:rsidRPr="00B46840">
        <w:t>lassification</w:t>
      </w:r>
      <w:r w:rsidR="00A749FE">
        <w:t>.</w:t>
      </w:r>
    </w:p>
    <w:p w14:paraId="76C747E2" w14:textId="55ABDF3D" w:rsidR="008E18D1" w:rsidRPr="00B46840" w:rsidRDefault="008E18D1" w:rsidP="001A0486">
      <w:pPr>
        <w:pStyle w:val="BodyText"/>
        <w:numPr>
          <w:ilvl w:val="0"/>
          <w:numId w:val="64"/>
        </w:numPr>
      </w:pPr>
      <w:r w:rsidRPr="00B46840">
        <w:t>Calculation of seismic action parameters</w:t>
      </w:r>
      <w:r w:rsidR="00885F64" w:rsidRPr="00B46840">
        <w:t>:</w:t>
      </w:r>
    </w:p>
    <w:p w14:paraId="08B39420" w14:textId="64D6DE0F" w:rsidR="008E18D1" w:rsidRPr="00B46840" w:rsidRDefault="008E18D1" w:rsidP="001A0486">
      <w:pPr>
        <w:pStyle w:val="BodyText"/>
        <w:numPr>
          <w:ilvl w:val="1"/>
          <w:numId w:val="64"/>
        </w:numPr>
      </w:pPr>
      <w:r w:rsidRPr="00B46840">
        <w:t>Ground acceleration (using the seismic hazard map given in PD 6698)</w:t>
      </w:r>
      <w:r w:rsidR="00885F64" w:rsidRPr="00B46840">
        <w:t>;</w:t>
      </w:r>
    </w:p>
    <w:p w14:paraId="12D5222A" w14:textId="441D9160" w:rsidR="008E18D1" w:rsidRPr="00B46840" w:rsidRDefault="008E18D1" w:rsidP="001A0486">
      <w:pPr>
        <w:pStyle w:val="BodyText"/>
        <w:numPr>
          <w:ilvl w:val="1"/>
          <w:numId w:val="64"/>
        </w:numPr>
      </w:pPr>
      <w:r w:rsidRPr="00B46840">
        <w:t>Soil factor (using Table 3.3 in BS EN 1998-1)</w:t>
      </w:r>
      <w:r w:rsidR="00885F64" w:rsidRPr="00B46840">
        <w:t>;</w:t>
      </w:r>
    </w:p>
    <w:p w14:paraId="3CB92AAE" w14:textId="7B45E98C" w:rsidR="00885F64" w:rsidRDefault="008E18D1" w:rsidP="001A0486">
      <w:pPr>
        <w:pStyle w:val="BodyText"/>
        <w:numPr>
          <w:ilvl w:val="0"/>
          <w:numId w:val="64"/>
        </w:numPr>
      </w:pPr>
      <w:r w:rsidRPr="00B46840">
        <w:t xml:space="preserve">Application </w:t>
      </w:r>
      <w:r>
        <w:t>of ground acceleration criteria</w:t>
      </w:r>
      <w:r w:rsidR="00885F64">
        <w:t>.</w:t>
      </w:r>
    </w:p>
    <w:p w14:paraId="14DB1B22" w14:textId="0DFC26E3" w:rsidR="002C71BF" w:rsidRDefault="00C60E6E" w:rsidP="001A0486">
      <w:pPr>
        <w:pStyle w:val="BodyText"/>
      </w:pPr>
      <w:r w:rsidRPr="00C60E6E">
        <w:t xml:space="preserve">It is recommended the screening methodology presented is used to </w:t>
      </w:r>
      <w:r w:rsidR="00625AF2">
        <w:t>identify</w:t>
      </w:r>
      <w:r w:rsidRPr="00C60E6E">
        <w:t xml:space="preserve"> regions of the UK </w:t>
      </w:r>
      <w:r w:rsidR="00625AF2">
        <w:t xml:space="preserve">in </w:t>
      </w:r>
      <w:r w:rsidR="00625AF2" w:rsidRPr="00B46840">
        <w:t>which</w:t>
      </w:r>
      <w:r w:rsidR="00625AF2">
        <w:t xml:space="preserve"> </w:t>
      </w:r>
      <w:r w:rsidRPr="00C60E6E">
        <w:t>the seismic assessment of pipelines and installations</w:t>
      </w:r>
      <w:r w:rsidR="00625AF2">
        <w:t xml:space="preserve"> is unnecessary</w:t>
      </w:r>
      <w:r w:rsidR="009D0EDA">
        <w:t xml:space="preserve">, </w:t>
      </w:r>
      <w:r w:rsidR="00625AF2">
        <w:t>and</w:t>
      </w:r>
      <w:r w:rsidR="009D0EDA">
        <w:t xml:space="preserve"> to determine whe</w:t>
      </w:r>
      <w:r w:rsidR="00625AF2">
        <w:t>re</w:t>
      </w:r>
      <w:r w:rsidR="009D0EDA">
        <w:t xml:space="preserve"> further detailed assessment is required to ensure </w:t>
      </w:r>
      <w:r w:rsidR="002C71BF">
        <w:t>seismic risks are understood and managed</w:t>
      </w:r>
      <w:r w:rsidRPr="00C60E6E">
        <w:t>.</w:t>
      </w:r>
    </w:p>
    <w:p w14:paraId="4BCFC538" w14:textId="5A38844D" w:rsidR="002C71BF" w:rsidRDefault="002C71BF" w:rsidP="00CE1826">
      <w:pPr>
        <w:pStyle w:val="BodyText"/>
        <w:ind w:left="810"/>
      </w:pPr>
    </w:p>
    <w:p w14:paraId="45386380" w14:textId="57D2524B" w:rsidR="002C71BF" w:rsidRDefault="002C71BF" w:rsidP="00CE1826">
      <w:pPr>
        <w:pStyle w:val="BodyText"/>
        <w:ind w:left="810"/>
      </w:pPr>
    </w:p>
    <w:p w14:paraId="3AABED13" w14:textId="6035F18C" w:rsidR="002C71BF" w:rsidRDefault="002C71BF" w:rsidP="00CE1826">
      <w:pPr>
        <w:pStyle w:val="BodyText"/>
        <w:ind w:left="810"/>
      </w:pPr>
    </w:p>
    <w:p w14:paraId="52BBBF66" w14:textId="77777777" w:rsidR="001F2169" w:rsidRDefault="001F2169" w:rsidP="001F2169">
      <w:pPr>
        <w:pStyle w:val="Heading1"/>
      </w:pPr>
      <w:bookmarkStart w:id="3" w:name="_Toc536022367"/>
      <w:r>
        <w:lastRenderedPageBreak/>
        <w:t>Introduction</w:t>
      </w:r>
      <w:bookmarkEnd w:id="3"/>
    </w:p>
    <w:p w14:paraId="07AA84B3" w14:textId="7527812F" w:rsidR="004B6385" w:rsidRDefault="004B6385" w:rsidP="004B6385">
      <w:pPr>
        <w:pStyle w:val="Heading2"/>
      </w:pPr>
      <w:bookmarkStart w:id="4" w:name="_Toc536022368"/>
      <w:r>
        <w:t>Background</w:t>
      </w:r>
      <w:bookmarkEnd w:id="4"/>
    </w:p>
    <w:p w14:paraId="7744D07D" w14:textId="54E69160" w:rsidR="00640777" w:rsidRDefault="00FD6877">
      <w:pPr>
        <w:pStyle w:val="BodyText"/>
      </w:pPr>
      <w:r>
        <w:t xml:space="preserve">The requirement for an operator GPG for </w:t>
      </w:r>
      <w:r w:rsidR="00640777">
        <w:t xml:space="preserve">a screening methodology for </w:t>
      </w:r>
      <w:r>
        <w:t xml:space="preserve">the </w:t>
      </w:r>
      <w:r w:rsidR="00CE1826">
        <w:t>seismic assessment</w:t>
      </w:r>
      <w:r>
        <w:t xml:space="preserve"> of pipelines and associated </w:t>
      </w:r>
      <w:r w:rsidR="00587C9D">
        <w:t>installations</w:t>
      </w:r>
      <w:r w:rsidR="00CE1826">
        <w:t xml:space="preserve"> has been</w:t>
      </w:r>
      <w:r w:rsidR="00716F3C">
        <w:t xml:space="preserve"> identified </w:t>
      </w:r>
      <w:r w:rsidR="00CE1826">
        <w:t xml:space="preserve">by the UKOPA PIWG to ensure compliance with recognised pipeline standards. </w:t>
      </w:r>
    </w:p>
    <w:p w14:paraId="4E958BBE" w14:textId="10249AE9" w:rsidR="00640777" w:rsidRDefault="00640777" w:rsidP="001A0486">
      <w:pPr>
        <w:pStyle w:val="BodyText"/>
      </w:pPr>
      <w:r>
        <w:t xml:space="preserve">The advice in this document is based on a detailed review of the requirements of published standards carried out for UKOPA, a briefing paper which reviewed the National Grid technical specification for the seismic engineering of natural gas pipelines and associated installations operating at above 7 </w:t>
      </w:r>
      <w:proofErr w:type="spellStart"/>
      <w:r>
        <w:t>barg</w:t>
      </w:r>
      <w:proofErr w:type="spellEnd"/>
      <w:r>
        <w:t xml:space="preserve">, and the ISO </w:t>
      </w:r>
      <w:r w:rsidR="007F0AE2">
        <w:t xml:space="preserve">TC </w:t>
      </w:r>
      <w:r>
        <w:t xml:space="preserve">Committee </w:t>
      </w:r>
      <w:r w:rsidR="000272D0">
        <w:t>Draft Pipeline</w:t>
      </w:r>
      <w:r>
        <w:t xml:space="preserve"> Transportation Systems – Geological hazard risk management for onshore pipelines. The detailed review of the requirements of published standards was carried out to inform compliance requirements for seismic assessment of pipelines and installations in the UK.</w:t>
      </w:r>
    </w:p>
    <w:p w14:paraId="6D378801" w14:textId="01437332" w:rsidR="00640777" w:rsidRDefault="00640777" w:rsidP="001A0486">
      <w:pPr>
        <w:pStyle w:val="BodyText"/>
      </w:pPr>
      <w:r>
        <w:t xml:space="preserve">The National Grid technical specification was developed to comply with the requirements of Eurocode 8, the UK national annexes and BSI PD 6698. National Grid provided the technical work used to develop this specification to UKOPA for review. The results of the review are included in the UKOPA guidance. </w:t>
      </w:r>
    </w:p>
    <w:p w14:paraId="192C6F9D" w14:textId="34E496EE" w:rsidR="00640777" w:rsidRPr="00FD6877" w:rsidRDefault="00640777" w:rsidP="001A0486">
      <w:pPr>
        <w:pStyle w:val="BodyText"/>
      </w:pPr>
      <w:r>
        <w:t>The ISO</w:t>
      </w:r>
      <w:r w:rsidR="007F0AE2">
        <w:t xml:space="preserve"> document</w:t>
      </w:r>
      <w:r>
        <w:t xml:space="preserve"> is being prepared for use by pipeline operators and designers for the implementation of and improvement of geological hazard risk management for onshore pipeline systems. The pipeline system includes the pipeline, the right of way, and all associated buried and above ground facilities. The guidance on the geological risk management of pipelines and installations subject to seismic hazards is summarised in this GPG.</w:t>
      </w:r>
    </w:p>
    <w:p w14:paraId="1AEBAE11" w14:textId="0AC5D3C3" w:rsidR="00E51669" w:rsidRDefault="00E51669" w:rsidP="00E51669">
      <w:pPr>
        <w:pStyle w:val="Heading2"/>
      </w:pPr>
      <w:bookmarkStart w:id="5" w:name="_Toc536022369"/>
      <w:r>
        <w:t>Scope</w:t>
      </w:r>
      <w:bookmarkEnd w:id="5"/>
    </w:p>
    <w:p w14:paraId="625998EF" w14:textId="61C68D17" w:rsidR="00716F3C" w:rsidRDefault="00587C9D" w:rsidP="002C71BF">
      <w:pPr>
        <w:pStyle w:val="BodyText"/>
      </w:pPr>
      <w:r>
        <w:t xml:space="preserve">This GPG provides guidance on </w:t>
      </w:r>
      <w:r w:rsidR="000863A8">
        <w:t>a screening methodology for</w:t>
      </w:r>
      <w:r w:rsidR="00CE1826">
        <w:t xml:space="preserve"> </w:t>
      </w:r>
      <w:r>
        <w:t xml:space="preserve">assessing </w:t>
      </w:r>
      <w:r w:rsidR="00CE1826">
        <w:t>the risks posed by seismic activity to</w:t>
      </w:r>
      <w:r>
        <w:t xml:space="preserve"> onshore UK pipelines and their associated installations.</w:t>
      </w:r>
      <w:r w:rsidR="002C71BF" w:rsidRPr="002C71BF">
        <w:t xml:space="preserve"> </w:t>
      </w:r>
      <w:r w:rsidR="002C71BF">
        <w:t>Application of the methodology will</w:t>
      </w:r>
      <w:r w:rsidR="002C71BF" w:rsidRPr="00C60E6E">
        <w:t xml:space="preserve"> </w:t>
      </w:r>
      <w:r w:rsidR="00F77985">
        <w:t>identify</w:t>
      </w:r>
      <w:r w:rsidR="002C71BF" w:rsidRPr="00C60E6E">
        <w:t xml:space="preserve"> regions of the UK </w:t>
      </w:r>
      <w:r w:rsidR="00F77985">
        <w:t xml:space="preserve">where </w:t>
      </w:r>
      <w:r w:rsidR="002C71BF" w:rsidRPr="00C60E6E">
        <w:t>the seismic assessment of pipelines and installations</w:t>
      </w:r>
      <w:r w:rsidR="00F77985">
        <w:t xml:space="preserve"> is </w:t>
      </w:r>
      <w:r w:rsidR="00371A17">
        <w:t>unnecessary and</w:t>
      </w:r>
      <w:r w:rsidR="002C71BF">
        <w:t xml:space="preserve"> will determine when further detailed assessment is required to ensure seismic risks are understood and managed</w:t>
      </w:r>
      <w:r w:rsidR="002C71BF" w:rsidRPr="00C60E6E">
        <w:t>.</w:t>
      </w:r>
    </w:p>
    <w:p w14:paraId="2E55A087" w14:textId="2C3D9026" w:rsidR="00B63A3D" w:rsidRPr="0034204E" w:rsidRDefault="00EF1BF4" w:rsidP="0034204E">
      <w:pPr>
        <w:pStyle w:val="BodyText"/>
      </w:pPr>
      <w:r w:rsidRPr="0034204E">
        <w:t xml:space="preserve">The extent of the pipeline system to which this GPG applies is defined as the assets from the pipeline inlet valve to the outlet valve, including any associated installations </w:t>
      </w:r>
      <w:r w:rsidR="005E5D9A" w:rsidRPr="0034204E">
        <w:t>(i</w:t>
      </w:r>
      <w:r w:rsidR="00FF2ED8">
        <w:t>.</w:t>
      </w:r>
      <w:r w:rsidR="005E5D9A" w:rsidRPr="0034204E">
        <w:t>e</w:t>
      </w:r>
      <w:r w:rsidR="00FF2ED8">
        <w:t>.</w:t>
      </w:r>
      <w:r w:rsidR="005E5D9A" w:rsidRPr="0034204E">
        <w:t xml:space="preserve"> </w:t>
      </w:r>
      <w:r w:rsidRPr="0034204E">
        <w:t>launch and receive pig traps, block valves, pressure regulation and/or metering installations, multi junctions</w:t>
      </w:r>
      <w:r w:rsidR="005E5D9A" w:rsidRPr="0034204E">
        <w:t>) and spur connections. Compressor stations, pump stations, refineries and storage facilities are not included.</w:t>
      </w:r>
      <w:r w:rsidR="004F2EDF" w:rsidRPr="0034204E">
        <w:t xml:space="preserve"> The pipeline system is shown in Figure 1. </w:t>
      </w:r>
    </w:p>
    <w:p w14:paraId="5B43C37C" w14:textId="1A3A536E" w:rsidR="00B63A3D" w:rsidRDefault="00E51669" w:rsidP="00126FAB">
      <w:pPr>
        <w:pStyle w:val="Heading2"/>
      </w:pPr>
      <w:bookmarkStart w:id="6" w:name="_Toc536022370"/>
      <w:r>
        <w:t>Application</w:t>
      </w:r>
      <w:bookmarkEnd w:id="6"/>
    </w:p>
    <w:p w14:paraId="7CD99096" w14:textId="51560F91" w:rsidR="00126FAB" w:rsidRDefault="00126FAB" w:rsidP="0026394F">
      <w:pPr>
        <w:pStyle w:val="BodyText"/>
      </w:pPr>
      <w:r>
        <w:t>The guidance in this document is applicable to all buried pipelines operated by the UKOPA member companies</w:t>
      </w:r>
      <w:r w:rsidR="0026394F">
        <w:t>.</w:t>
      </w:r>
      <w:r>
        <w:t xml:space="preserve"> </w:t>
      </w:r>
    </w:p>
    <w:p w14:paraId="418CC766" w14:textId="77777777" w:rsidR="00126FAB" w:rsidRDefault="00126FAB" w:rsidP="00126FAB">
      <w:pPr>
        <w:pStyle w:val="BodyText"/>
      </w:pPr>
      <w:r>
        <w:t xml:space="preserve">Within this document: </w:t>
      </w:r>
    </w:p>
    <w:p w14:paraId="50CA661A" w14:textId="77777777" w:rsidR="00126FAB" w:rsidRDefault="00126FAB" w:rsidP="001A0486">
      <w:pPr>
        <w:pStyle w:val="BodyText"/>
        <w:ind w:left="1440"/>
      </w:pPr>
      <w:r w:rsidRPr="001A0486">
        <w:rPr>
          <w:b/>
        </w:rPr>
        <w:t>Shall:</w:t>
      </w:r>
      <w:r>
        <w:t xml:space="preserve">       indicates a mandatory requirement.</w:t>
      </w:r>
    </w:p>
    <w:p w14:paraId="7FBBC94F" w14:textId="77777777" w:rsidR="00126FAB" w:rsidRPr="00A353B4" w:rsidRDefault="00126FAB" w:rsidP="001A0486">
      <w:pPr>
        <w:pStyle w:val="BodyText"/>
        <w:ind w:left="1440"/>
      </w:pPr>
      <w:r w:rsidRPr="001A0486">
        <w:rPr>
          <w:b/>
        </w:rPr>
        <w:t>Should:</w:t>
      </w:r>
      <w:r>
        <w:t xml:space="preserve">   indicates good practice and is the preferred option.</w:t>
      </w:r>
    </w:p>
    <w:p w14:paraId="26DDF3E4" w14:textId="78B53874" w:rsidR="00126FAB" w:rsidRDefault="00126FAB" w:rsidP="00E51669">
      <w:pPr>
        <w:pStyle w:val="BodyText"/>
        <w:ind w:left="1710" w:hanging="900"/>
        <w:sectPr w:rsidR="00126FAB" w:rsidSect="001A0486">
          <w:pgSz w:w="11900" w:h="16840"/>
          <w:pgMar w:top="1843" w:right="1280" w:bottom="1160" w:left="1300" w:header="712" w:footer="976" w:gutter="0"/>
          <w:cols w:space="720"/>
        </w:sectPr>
      </w:pPr>
    </w:p>
    <w:p w14:paraId="3FFCAD84" w14:textId="2BE23018" w:rsidR="00B63A3D" w:rsidRDefault="00B63A3D" w:rsidP="00E51669">
      <w:pPr>
        <w:pStyle w:val="BodyText"/>
        <w:ind w:left="1710" w:hanging="900"/>
      </w:pPr>
    </w:p>
    <w:p w14:paraId="1F5BE063" w14:textId="4C304A83" w:rsidR="00B63A3D" w:rsidRDefault="00B63A3D" w:rsidP="00E51669">
      <w:pPr>
        <w:pStyle w:val="BodyText"/>
        <w:ind w:left="1710" w:hanging="900"/>
      </w:pPr>
    </w:p>
    <w:p w14:paraId="6E7729FB" w14:textId="34D18705" w:rsidR="00B63A3D" w:rsidRDefault="00B63A3D" w:rsidP="0034204E">
      <w:pPr>
        <w:pStyle w:val="BodyText"/>
        <w:ind w:left="0"/>
        <w:jc w:val="center"/>
      </w:pPr>
      <w:r>
        <w:rPr>
          <w:noProof/>
          <w:lang w:val="en-US" w:eastAsia="zh-CN"/>
        </w:rPr>
        <w:drawing>
          <wp:inline distT="0" distB="0" distL="0" distR="0" wp14:anchorId="25C68DDE" wp14:editId="4D3D3B2A">
            <wp:extent cx="7704306" cy="393891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7712673" cy="3943195"/>
                    </a:xfrm>
                    <a:prstGeom prst="rect">
                      <a:avLst/>
                    </a:prstGeom>
                  </pic:spPr>
                </pic:pic>
              </a:graphicData>
            </a:graphic>
          </wp:inline>
        </w:drawing>
      </w:r>
    </w:p>
    <w:p w14:paraId="5689E5BC" w14:textId="7566EA05" w:rsidR="00B63A3D" w:rsidRPr="0034204E" w:rsidRDefault="006217CF" w:rsidP="001A0486">
      <w:pPr>
        <w:pStyle w:val="Caption"/>
        <w:sectPr w:rsidR="00B63A3D" w:rsidRPr="0034204E" w:rsidSect="00B63A3D">
          <w:footerReference w:type="default" r:id="rId20"/>
          <w:pgSz w:w="16840" w:h="11900" w:orient="landscape"/>
          <w:pgMar w:top="1300" w:right="940" w:bottom="1280" w:left="1160" w:header="712" w:footer="976" w:gutter="0"/>
          <w:cols w:space="720"/>
          <w:docGrid w:linePitch="272"/>
        </w:sectPr>
      </w:pPr>
      <w:r>
        <w:t xml:space="preserve">Figure </w:t>
      </w:r>
      <w:r w:rsidR="00D72458">
        <w:t xml:space="preserve">1 </w:t>
      </w:r>
      <w:r w:rsidRPr="00A940F4">
        <w:t xml:space="preserve">Extent of </w:t>
      </w:r>
      <w:r w:rsidR="001D2087">
        <w:t>p</w:t>
      </w:r>
      <w:r w:rsidRPr="00A940F4">
        <w:t xml:space="preserve">ipeline </w:t>
      </w:r>
      <w:r w:rsidR="001D2087">
        <w:t>s</w:t>
      </w:r>
      <w:r w:rsidRPr="00A940F4">
        <w:t xml:space="preserve">ystem </w:t>
      </w:r>
      <w:r w:rsidR="001D2087">
        <w:t>c</w:t>
      </w:r>
      <w:r w:rsidRPr="00A940F4">
        <w:t>overed by</w:t>
      </w:r>
      <w:r w:rsidR="008168F5">
        <w:t xml:space="preserve"> this</w:t>
      </w:r>
      <w:r w:rsidRPr="00A940F4">
        <w:t xml:space="preserve"> GPG</w:t>
      </w:r>
    </w:p>
    <w:p w14:paraId="1CE80239" w14:textId="77D69E1E" w:rsidR="000863A8" w:rsidRDefault="000863A8" w:rsidP="000863A8">
      <w:pPr>
        <w:pStyle w:val="Heading1"/>
      </w:pPr>
      <w:bookmarkStart w:id="7" w:name="_Toc536022371"/>
      <w:r>
        <w:lastRenderedPageBreak/>
        <w:t xml:space="preserve">Seismic </w:t>
      </w:r>
      <w:r w:rsidR="006C0206">
        <w:t>h</w:t>
      </w:r>
      <w:r>
        <w:t xml:space="preserve">azard </w:t>
      </w:r>
      <w:r w:rsidR="006C0206">
        <w:t>a</w:t>
      </w:r>
      <w:r w:rsidR="007C7007">
        <w:t>ssessment</w:t>
      </w:r>
      <w:bookmarkEnd w:id="7"/>
      <w:r w:rsidR="007C7007">
        <w:t xml:space="preserve"> </w:t>
      </w:r>
    </w:p>
    <w:p w14:paraId="5F9B85BA" w14:textId="35550B99" w:rsidR="007C7007" w:rsidRPr="007C7007" w:rsidRDefault="007C7007" w:rsidP="007C7007">
      <w:pPr>
        <w:pStyle w:val="Heading2"/>
      </w:pPr>
      <w:bookmarkStart w:id="8" w:name="_Toc536022372"/>
      <w:r>
        <w:t xml:space="preserve">Report on </w:t>
      </w:r>
      <w:r w:rsidR="00D91F5A">
        <w:t>s</w:t>
      </w:r>
      <w:r>
        <w:t xml:space="preserve">eismic </w:t>
      </w:r>
      <w:r w:rsidR="00D91F5A">
        <w:t>h</w:t>
      </w:r>
      <w:r>
        <w:t xml:space="preserve">azard to UK </w:t>
      </w:r>
      <w:r w:rsidR="00D91F5A">
        <w:t>p</w:t>
      </w:r>
      <w:r>
        <w:t xml:space="preserve">ipelines and </w:t>
      </w:r>
      <w:r w:rsidR="00D91F5A">
        <w:t>a</w:t>
      </w:r>
      <w:r>
        <w:t xml:space="preserve">ssociated </w:t>
      </w:r>
      <w:r w:rsidR="00D91F5A">
        <w:t>i</w:t>
      </w:r>
      <w:r>
        <w:t>nstallations</w:t>
      </w:r>
      <w:bookmarkEnd w:id="8"/>
    </w:p>
    <w:p w14:paraId="6DFF65AD" w14:textId="73E215C0" w:rsidR="00E51669" w:rsidRDefault="00840B97" w:rsidP="004F2EDF">
      <w:pPr>
        <w:pStyle w:val="BodyText"/>
        <w:ind w:right="140"/>
      </w:pPr>
      <w:r w:rsidRPr="00840B97">
        <w:t xml:space="preserve">A </w:t>
      </w:r>
      <w:r w:rsidR="0026394F">
        <w:t>brief description of the</w:t>
      </w:r>
      <w:r w:rsidRPr="00840B97">
        <w:t xml:space="preserve"> seismic hazard to UK pipelines and the associated </w:t>
      </w:r>
      <w:r w:rsidR="004F2EDF" w:rsidRPr="00840B97">
        <w:t xml:space="preserve">installations </w:t>
      </w:r>
      <w:r>
        <w:t>is given below.</w:t>
      </w:r>
    </w:p>
    <w:p w14:paraId="45C514EF" w14:textId="6E3A73CD" w:rsidR="0009706C" w:rsidRPr="00BE0370" w:rsidRDefault="0026394F" w:rsidP="0009706C">
      <w:pPr>
        <w:pStyle w:val="BodyText"/>
        <w:ind w:left="810" w:right="144"/>
        <w:rPr>
          <w:rFonts w:ascii="Arial" w:hAnsi="Arial" w:cs="Arial"/>
        </w:rPr>
      </w:pPr>
      <w:r>
        <w:rPr>
          <w:rFonts w:ascii="Arial" w:hAnsi="Arial" w:cs="Arial"/>
        </w:rPr>
        <w:t>T</w:t>
      </w:r>
      <w:r w:rsidR="0009706C" w:rsidRPr="00BE0370">
        <w:rPr>
          <w:rFonts w:ascii="Arial" w:hAnsi="Arial" w:cs="Arial"/>
        </w:rPr>
        <w:t>he history of seismic hazard assessment for engineered structures in the UK and the decisions on appropriate annual probability of exceedance values (return periods) for seismic actions</w:t>
      </w:r>
      <w:r>
        <w:rPr>
          <w:rFonts w:ascii="Arial" w:hAnsi="Arial" w:cs="Arial"/>
        </w:rPr>
        <w:t xml:space="preserve"> are given in the References in Section </w:t>
      </w:r>
      <w:r w:rsidR="00A94EE8">
        <w:rPr>
          <w:rFonts w:ascii="Arial" w:hAnsi="Arial" w:cs="Arial"/>
        </w:rPr>
        <w:fldChar w:fldCharType="begin"/>
      </w:r>
      <w:r w:rsidR="00A94EE8">
        <w:rPr>
          <w:rFonts w:ascii="Arial" w:hAnsi="Arial" w:cs="Arial"/>
        </w:rPr>
        <w:instrText xml:space="preserve"> REF _Ref536015718 \r \h </w:instrText>
      </w:r>
      <w:r w:rsidR="00A94EE8">
        <w:rPr>
          <w:rFonts w:ascii="Arial" w:hAnsi="Arial" w:cs="Arial"/>
        </w:rPr>
      </w:r>
      <w:r w:rsidR="00A94EE8">
        <w:rPr>
          <w:rFonts w:ascii="Arial" w:hAnsi="Arial" w:cs="Arial"/>
        </w:rPr>
        <w:fldChar w:fldCharType="separate"/>
      </w:r>
      <w:r w:rsidR="00A94EE8">
        <w:rPr>
          <w:rFonts w:ascii="Arial" w:hAnsi="Arial" w:cs="Arial"/>
        </w:rPr>
        <w:t>6</w:t>
      </w:r>
      <w:r w:rsidR="00A94EE8">
        <w:rPr>
          <w:rFonts w:ascii="Arial" w:hAnsi="Arial" w:cs="Arial"/>
        </w:rPr>
        <w:fldChar w:fldCharType="end"/>
      </w:r>
      <w:r w:rsidR="0009706C" w:rsidRPr="00BE0370">
        <w:rPr>
          <w:rFonts w:ascii="Arial" w:hAnsi="Arial" w:cs="Arial"/>
        </w:rPr>
        <w:t>.</w:t>
      </w:r>
      <w:r w:rsidR="0009706C">
        <w:rPr>
          <w:rFonts w:ascii="Arial" w:hAnsi="Arial" w:cs="Arial"/>
        </w:rPr>
        <w:t xml:space="preserve"> </w:t>
      </w:r>
      <w:r w:rsidR="0009706C" w:rsidRPr="00BE0370">
        <w:rPr>
          <w:rFonts w:ascii="Arial" w:hAnsi="Arial" w:cs="Arial"/>
        </w:rPr>
        <w:t>The underlying cause of British earthquakes is discussed based on the extensive work of the British Geological Survey</w:t>
      </w:r>
      <w:r w:rsidR="00025E17">
        <w:rPr>
          <w:rFonts w:ascii="Arial" w:hAnsi="Arial" w:cs="Arial"/>
        </w:rPr>
        <w:t xml:space="preserve"> (BGS)</w:t>
      </w:r>
      <w:r w:rsidR="0009706C" w:rsidRPr="00BE0370">
        <w:rPr>
          <w:rFonts w:ascii="Arial" w:hAnsi="Arial" w:cs="Arial"/>
        </w:rPr>
        <w:t>.</w:t>
      </w:r>
      <w:r w:rsidR="0009706C">
        <w:rPr>
          <w:rFonts w:ascii="Arial" w:hAnsi="Arial" w:cs="Arial"/>
        </w:rPr>
        <w:t xml:space="preserve"> </w:t>
      </w:r>
      <w:r w:rsidR="0009706C" w:rsidRPr="00BE0370">
        <w:rPr>
          <w:rFonts w:ascii="Arial" w:hAnsi="Arial" w:cs="Arial"/>
        </w:rPr>
        <w:t>The requirements for seismic design to Eurocode 8 and the variations through UK National Annexes and guidance from PD 6698 are presented. Th</w:t>
      </w:r>
      <w:r w:rsidR="0009706C">
        <w:rPr>
          <w:rFonts w:ascii="Arial" w:hAnsi="Arial" w:cs="Arial"/>
        </w:rPr>
        <w:t>e review</w:t>
      </w:r>
      <w:r w:rsidR="0009706C" w:rsidRPr="00BE0370">
        <w:rPr>
          <w:rFonts w:ascii="Arial" w:hAnsi="Arial" w:cs="Arial"/>
        </w:rPr>
        <w:t xml:space="preserve"> clarifies the need to demonstrate the adequacy of the seismic resilience of major accident hazard pipelines and installations, either by virtue of the low seismic hazard or the low vulnerability achieved by structural design.</w:t>
      </w:r>
    </w:p>
    <w:p w14:paraId="6AF19C72" w14:textId="44CD7783" w:rsidR="00840B97" w:rsidRDefault="0009706C" w:rsidP="0009706C">
      <w:pPr>
        <w:pStyle w:val="BodyText"/>
        <w:ind w:left="810" w:right="150"/>
        <w:rPr>
          <w:rFonts w:ascii="Arial" w:hAnsi="Arial" w:cs="Arial"/>
        </w:rPr>
      </w:pPr>
      <w:r w:rsidRPr="00BE0370">
        <w:rPr>
          <w:rFonts w:ascii="Arial" w:hAnsi="Arial" w:cs="Arial"/>
        </w:rPr>
        <w:t>The inherent low vulnerability of modern welded steel pipelines to seismic hazard is demonstrated through a review of pipeline performance in past earthquakes.</w:t>
      </w:r>
      <w:r>
        <w:rPr>
          <w:rFonts w:ascii="Arial" w:hAnsi="Arial" w:cs="Arial"/>
        </w:rPr>
        <w:t xml:space="preserve"> </w:t>
      </w:r>
      <w:r w:rsidRPr="00BE0370">
        <w:rPr>
          <w:rFonts w:ascii="Arial" w:hAnsi="Arial" w:cs="Arial"/>
        </w:rPr>
        <w:t>Seismic hazard in the UK is presented in terms of peak ground motions and seismic intensity (a measure of damage potential) at several return periods. This allows the significance of the return period on the seismic hazard to be illustrated and for the regional variation in natural seismic activity to be presented.</w:t>
      </w:r>
      <w:r>
        <w:rPr>
          <w:rFonts w:ascii="Arial" w:hAnsi="Arial" w:cs="Arial"/>
        </w:rPr>
        <w:t xml:space="preserve"> </w:t>
      </w:r>
      <w:r w:rsidRPr="00BE0370">
        <w:rPr>
          <w:rFonts w:ascii="Arial" w:hAnsi="Arial" w:cs="Arial"/>
        </w:rPr>
        <w:t xml:space="preserve">Possible criteria are </w:t>
      </w:r>
      <w:r>
        <w:rPr>
          <w:rFonts w:ascii="Arial" w:hAnsi="Arial" w:cs="Arial"/>
        </w:rPr>
        <w:t xml:space="preserve">then </w:t>
      </w:r>
      <w:r w:rsidRPr="00BE0370">
        <w:rPr>
          <w:rFonts w:ascii="Arial" w:hAnsi="Arial" w:cs="Arial"/>
        </w:rPr>
        <w:t>presented and discussed for the potential screening of seismic hazard to enable an appropriate level of assessment and design to be determined.</w:t>
      </w:r>
    </w:p>
    <w:p w14:paraId="196EC8DD" w14:textId="2097D32E" w:rsidR="0009706C" w:rsidRDefault="0009706C" w:rsidP="0009706C">
      <w:pPr>
        <w:pStyle w:val="BodyText"/>
        <w:ind w:left="810" w:right="150"/>
        <w:rPr>
          <w:rFonts w:ascii="Arial" w:hAnsi="Arial" w:cs="Arial"/>
        </w:rPr>
      </w:pPr>
      <w:r>
        <w:rPr>
          <w:rFonts w:ascii="Arial" w:hAnsi="Arial" w:cs="Arial"/>
        </w:rPr>
        <w:t>The conclusions are summarised as:</w:t>
      </w:r>
    </w:p>
    <w:p w14:paraId="168B6998" w14:textId="140F878F" w:rsidR="0009706C" w:rsidRPr="0009706C" w:rsidRDefault="0009706C" w:rsidP="001A0486">
      <w:pPr>
        <w:pStyle w:val="Heading3"/>
      </w:pPr>
      <w:r w:rsidRPr="001A0486">
        <w:rPr>
          <w:u w:val="none"/>
        </w:rPr>
        <w:t>Earthquakes</w:t>
      </w:r>
    </w:p>
    <w:p w14:paraId="75F673B9" w14:textId="7F971799" w:rsidR="0009706C" w:rsidRDefault="0009706C" w:rsidP="001A0486">
      <w:pPr>
        <w:pStyle w:val="BodyText"/>
      </w:pPr>
      <w:r>
        <w:t xml:space="preserve">Earthquakes are a release of strain energy due to the fracture of rock and the transmission of some of that energy as </w:t>
      </w:r>
      <w:r w:rsidR="004F2EDF">
        <w:t>seismic</w:t>
      </w:r>
      <w:r w:rsidR="00B63A3D">
        <w:t xml:space="preserve"> waves.</w:t>
      </w:r>
      <w:r>
        <w:t xml:space="preserve"> </w:t>
      </w:r>
    </w:p>
    <w:p w14:paraId="67D713E9" w14:textId="542411F6" w:rsidR="0009706C" w:rsidRDefault="0009706C" w:rsidP="001A0486">
      <w:pPr>
        <w:pStyle w:val="BodyText"/>
      </w:pPr>
      <w:r>
        <w:t>Natural earthquakes in the UK are attributed to the failure and movement of existing geological fault structures primarily due to crustal compression associated with tectonic plate movements.</w:t>
      </w:r>
    </w:p>
    <w:p w14:paraId="164A629A" w14:textId="77777777" w:rsidR="0009706C" w:rsidRDefault="0009706C" w:rsidP="001A0486">
      <w:pPr>
        <w:pStyle w:val="BodyText"/>
      </w:pPr>
      <w:r>
        <w:t>Induced earthquakes in the UK have been attributed to underground mine collapses, rock blasting and hydraulic fracturing in deep boreholes. Hydraulic fracturing includes oil and gas reservoir stimulation, geothermal reservoir stimulation and shale gas extraction (fracking).</w:t>
      </w:r>
    </w:p>
    <w:p w14:paraId="6606D370" w14:textId="6781401E" w:rsidR="0009706C" w:rsidRPr="0009706C" w:rsidRDefault="0009706C" w:rsidP="001A0486">
      <w:pPr>
        <w:pStyle w:val="BodyText"/>
      </w:pPr>
      <w:r>
        <w:t xml:space="preserve">Earthquakes can be quantified in terms of a magnitude scale according to the amount of energy released. Several magnitude scales exist according to the determination method. The cumulative number of earthquakes in a region above a particular magnitude is found </w:t>
      </w:r>
      <w:r w:rsidR="000B5E64">
        <w:t>to decrease</w:t>
      </w:r>
      <w:r>
        <w:t xml:space="preserve"> with magnitude according to the Gutenberg-Richter log-linear relationship. On average, the UK may expect a local magnitude 3.7 earthquake every year, </w:t>
      </w:r>
      <w:r w:rsidR="000B5E64">
        <w:t>a magnitude 4.7 earthquake every 10 year</w:t>
      </w:r>
      <w:r w:rsidR="00885F64">
        <w:t>s</w:t>
      </w:r>
      <w:r>
        <w:t xml:space="preserve"> and </w:t>
      </w:r>
      <w:r w:rsidR="004F2EDF">
        <w:t>a magnitude 5.6 earthquake every 100 year</w:t>
      </w:r>
      <w:r w:rsidR="00885F64">
        <w:t>s</w:t>
      </w:r>
      <w:r>
        <w:t>.</w:t>
      </w:r>
    </w:p>
    <w:p w14:paraId="2EEA6B3F" w14:textId="65EBA122" w:rsidR="0009706C" w:rsidRDefault="0009706C" w:rsidP="001A0486">
      <w:pPr>
        <w:pStyle w:val="BodyText"/>
      </w:pPr>
      <w:r>
        <w:t xml:space="preserve">The threshold earthquake magnitude of engineering significance is a moment magnitude of ~4.5. There have been ~27 earthquakes </w:t>
      </w:r>
      <w:r w:rsidR="000B5E64">
        <w:t>across the</w:t>
      </w:r>
      <w:r>
        <w:t xml:space="preserve"> UK of this magnitude or greater in a ~</w:t>
      </w:r>
      <w:proofErr w:type="gramStart"/>
      <w:r>
        <w:t>300 year</w:t>
      </w:r>
      <w:proofErr w:type="gramEnd"/>
      <w:r>
        <w:rPr>
          <w:spacing w:val="-24"/>
        </w:rPr>
        <w:t xml:space="preserve"> </w:t>
      </w:r>
      <w:r>
        <w:t>period.</w:t>
      </w:r>
    </w:p>
    <w:p w14:paraId="74B8E523" w14:textId="77777777" w:rsidR="00855A89" w:rsidRDefault="00855A89">
      <w:pPr>
        <w:suppressAutoHyphens w:val="0"/>
      </w:pPr>
      <w:r>
        <w:br w:type="page"/>
      </w:r>
    </w:p>
    <w:p w14:paraId="049C1E90" w14:textId="050A3C53" w:rsidR="0009706C" w:rsidRDefault="0009706C" w:rsidP="001A0486">
      <w:pPr>
        <w:pStyle w:val="BodyText"/>
      </w:pPr>
      <w:r>
        <w:lastRenderedPageBreak/>
        <w:t>The anticipated maximum magnitudes for natural and induced earthquakes in the UK</w:t>
      </w:r>
      <w:r w:rsidRPr="0009706C">
        <w:rPr>
          <w:spacing w:val="-7"/>
        </w:rPr>
        <w:t xml:space="preserve"> </w:t>
      </w:r>
      <w:r>
        <w:t>are:</w:t>
      </w:r>
    </w:p>
    <w:tbl>
      <w:tblPr>
        <w:tblW w:w="0" w:type="auto"/>
        <w:jc w:val="center"/>
        <w:tblCellMar>
          <w:left w:w="0" w:type="dxa"/>
          <w:right w:w="0" w:type="dxa"/>
        </w:tblCellMar>
        <w:tblLook w:val="01E0" w:firstRow="1" w:lastRow="1" w:firstColumn="1" w:lastColumn="1" w:noHBand="0" w:noVBand="0"/>
      </w:tblPr>
      <w:tblGrid>
        <w:gridCol w:w="2610"/>
        <w:gridCol w:w="1620"/>
      </w:tblGrid>
      <w:tr w:rsidR="0009706C" w:rsidRPr="0009706C" w14:paraId="2FA1662E" w14:textId="77777777" w:rsidTr="00F31351">
        <w:trPr>
          <w:trHeight w:val="280"/>
          <w:jc w:val="center"/>
        </w:trPr>
        <w:tc>
          <w:tcPr>
            <w:tcW w:w="2610" w:type="dxa"/>
          </w:tcPr>
          <w:p w14:paraId="744D1AE7" w14:textId="77777777" w:rsidR="0009706C" w:rsidRPr="0009706C" w:rsidRDefault="0009706C" w:rsidP="0009706C">
            <w:pPr>
              <w:pStyle w:val="TableParagraph"/>
              <w:numPr>
                <w:ilvl w:val="0"/>
                <w:numId w:val="35"/>
              </w:numPr>
              <w:tabs>
                <w:tab w:val="left" w:pos="409"/>
                <w:tab w:val="left" w:pos="410"/>
              </w:tabs>
              <w:spacing w:line="273" w:lineRule="exact"/>
              <w:ind w:left="810" w:firstLine="0"/>
              <w:rPr>
                <w:rFonts w:ascii="Arial" w:hAnsi="Arial" w:cs="Arial"/>
                <w:sz w:val="20"/>
                <w:szCs w:val="20"/>
              </w:rPr>
            </w:pPr>
            <w:r w:rsidRPr="0009706C">
              <w:rPr>
                <w:rFonts w:ascii="Arial" w:hAnsi="Arial" w:cs="Arial"/>
                <w:sz w:val="20"/>
                <w:szCs w:val="20"/>
              </w:rPr>
              <w:t>Natural</w:t>
            </w:r>
          </w:p>
        </w:tc>
        <w:tc>
          <w:tcPr>
            <w:tcW w:w="1620" w:type="dxa"/>
          </w:tcPr>
          <w:p w14:paraId="4D0E10A5" w14:textId="77777777" w:rsidR="0009706C" w:rsidRPr="0009706C" w:rsidRDefault="0009706C" w:rsidP="001A0486">
            <w:pPr>
              <w:pStyle w:val="TableParagraph"/>
              <w:spacing w:line="273" w:lineRule="exact"/>
              <w:ind w:left="80"/>
              <w:jc w:val="both"/>
              <w:rPr>
                <w:rFonts w:ascii="Arial" w:hAnsi="Arial" w:cs="Arial"/>
                <w:sz w:val="20"/>
                <w:szCs w:val="20"/>
              </w:rPr>
            </w:pPr>
            <w:r w:rsidRPr="0009706C">
              <w:rPr>
                <w:rFonts w:ascii="Arial" w:hAnsi="Arial" w:cs="Arial"/>
                <w:sz w:val="20"/>
                <w:szCs w:val="20"/>
              </w:rPr>
              <w:t>5.5-6.5</w:t>
            </w:r>
          </w:p>
        </w:tc>
      </w:tr>
      <w:tr w:rsidR="0009706C" w:rsidRPr="0009706C" w14:paraId="61AA74FE" w14:textId="77777777" w:rsidTr="00F31351">
        <w:trPr>
          <w:trHeight w:val="280"/>
          <w:jc w:val="center"/>
        </w:trPr>
        <w:tc>
          <w:tcPr>
            <w:tcW w:w="2610" w:type="dxa"/>
          </w:tcPr>
          <w:p w14:paraId="5DD9BD30" w14:textId="77777777" w:rsidR="0009706C" w:rsidRPr="0009706C" w:rsidRDefault="0009706C" w:rsidP="0009706C">
            <w:pPr>
              <w:pStyle w:val="TableParagraph"/>
              <w:numPr>
                <w:ilvl w:val="0"/>
                <w:numId w:val="34"/>
              </w:numPr>
              <w:tabs>
                <w:tab w:val="left" w:pos="409"/>
                <w:tab w:val="left" w:pos="410"/>
              </w:tabs>
              <w:spacing w:line="272" w:lineRule="exact"/>
              <w:ind w:left="810" w:firstLine="0"/>
              <w:rPr>
                <w:rFonts w:ascii="Arial" w:hAnsi="Arial" w:cs="Arial"/>
                <w:sz w:val="20"/>
                <w:szCs w:val="20"/>
              </w:rPr>
            </w:pPr>
            <w:r w:rsidRPr="0009706C">
              <w:rPr>
                <w:rFonts w:ascii="Arial" w:hAnsi="Arial" w:cs="Arial"/>
                <w:sz w:val="20"/>
                <w:szCs w:val="20"/>
              </w:rPr>
              <w:t>Mining</w:t>
            </w:r>
          </w:p>
        </w:tc>
        <w:tc>
          <w:tcPr>
            <w:tcW w:w="1620" w:type="dxa"/>
          </w:tcPr>
          <w:p w14:paraId="053BC969" w14:textId="77777777" w:rsidR="0009706C" w:rsidRPr="0009706C" w:rsidRDefault="0009706C" w:rsidP="001A0486">
            <w:pPr>
              <w:pStyle w:val="TableParagraph"/>
              <w:spacing w:line="272" w:lineRule="exact"/>
              <w:ind w:left="80"/>
              <w:jc w:val="both"/>
              <w:rPr>
                <w:rFonts w:ascii="Arial" w:hAnsi="Arial" w:cs="Arial"/>
                <w:sz w:val="20"/>
                <w:szCs w:val="20"/>
              </w:rPr>
            </w:pPr>
            <w:r w:rsidRPr="0009706C">
              <w:rPr>
                <w:rFonts w:ascii="Arial" w:hAnsi="Arial" w:cs="Arial"/>
                <w:sz w:val="20"/>
                <w:szCs w:val="20"/>
              </w:rPr>
              <w:t>3.2-3.5</w:t>
            </w:r>
          </w:p>
        </w:tc>
      </w:tr>
      <w:tr w:rsidR="0009706C" w:rsidRPr="0009706C" w14:paraId="0D284BB9" w14:textId="77777777" w:rsidTr="00F31351">
        <w:trPr>
          <w:trHeight w:val="280"/>
          <w:jc w:val="center"/>
        </w:trPr>
        <w:tc>
          <w:tcPr>
            <w:tcW w:w="2610" w:type="dxa"/>
          </w:tcPr>
          <w:p w14:paraId="635728C9" w14:textId="77777777" w:rsidR="0009706C" w:rsidRPr="0009706C" w:rsidRDefault="0009706C" w:rsidP="0009706C">
            <w:pPr>
              <w:pStyle w:val="TableParagraph"/>
              <w:numPr>
                <w:ilvl w:val="0"/>
                <w:numId w:val="33"/>
              </w:numPr>
              <w:tabs>
                <w:tab w:val="left" w:pos="409"/>
                <w:tab w:val="left" w:pos="410"/>
              </w:tabs>
              <w:spacing w:line="272" w:lineRule="exact"/>
              <w:ind w:left="810" w:firstLine="0"/>
              <w:rPr>
                <w:rFonts w:ascii="Arial" w:hAnsi="Arial" w:cs="Arial"/>
                <w:sz w:val="20"/>
                <w:szCs w:val="20"/>
              </w:rPr>
            </w:pPr>
            <w:r w:rsidRPr="0009706C">
              <w:rPr>
                <w:rFonts w:ascii="Arial" w:hAnsi="Arial" w:cs="Arial"/>
                <w:sz w:val="20"/>
                <w:szCs w:val="20"/>
              </w:rPr>
              <w:t>Geothermal</w:t>
            </w:r>
          </w:p>
        </w:tc>
        <w:tc>
          <w:tcPr>
            <w:tcW w:w="1620" w:type="dxa"/>
          </w:tcPr>
          <w:p w14:paraId="21C4922B" w14:textId="77777777" w:rsidR="0009706C" w:rsidRPr="0009706C" w:rsidRDefault="0009706C" w:rsidP="001A0486">
            <w:pPr>
              <w:pStyle w:val="TableParagraph"/>
              <w:spacing w:line="272" w:lineRule="exact"/>
              <w:ind w:left="80"/>
              <w:jc w:val="both"/>
              <w:rPr>
                <w:rFonts w:ascii="Arial" w:hAnsi="Arial" w:cs="Arial"/>
                <w:sz w:val="20"/>
                <w:szCs w:val="20"/>
              </w:rPr>
            </w:pPr>
            <w:r w:rsidRPr="0009706C">
              <w:rPr>
                <w:rFonts w:ascii="Arial" w:hAnsi="Arial" w:cs="Arial"/>
                <w:sz w:val="20"/>
                <w:szCs w:val="20"/>
              </w:rPr>
              <w:t>1.9</w:t>
            </w:r>
          </w:p>
        </w:tc>
      </w:tr>
      <w:tr w:rsidR="0009706C" w:rsidRPr="0009706C" w14:paraId="663C5C8B" w14:textId="77777777" w:rsidTr="00F31351">
        <w:trPr>
          <w:trHeight w:val="280"/>
          <w:jc w:val="center"/>
        </w:trPr>
        <w:tc>
          <w:tcPr>
            <w:tcW w:w="2610" w:type="dxa"/>
          </w:tcPr>
          <w:p w14:paraId="5DEDB25A" w14:textId="77777777" w:rsidR="0009706C" w:rsidRPr="0009706C" w:rsidRDefault="0009706C" w:rsidP="0009706C">
            <w:pPr>
              <w:pStyle w:val="TableParagraph"/>
              <w:numPr>
                <w:ilvl w:val="0"/>
                <w:numId w:val="32"/>
              </w:numPr>
              <w:tabs>
                <w:tab w:val="left" w:pos="409"/>
                <w:tab w:val="left" w:pos="410"/>
              </w:tabs>
              <w:spacing w:line="273" w:lineRule="exact"/>
              <w:ind w:left="810" w:firstLine="0"/>
              <w:rPr>
                <w:rFonts w:ascii="Arial" w:hAnsi="Arial" w:cs="Arial"/>
                <w:sz w:val="20"/>
                <w:szCs w:val="20"/>
              </w:rPr>
            </w:pPr>
            <w:r w:rsidRPr="0009706C">
              <w:rPr>
                <w:rFonts w:ascii="Arial" w:hAnsi="Arial" w:cs="Arial"/>
                <w:sz w:val="20"/>
                <w:szCs w:val="20"/>
              </w:rPr>
              <w:t>Fracking</w:t>
            </w:r>
          </w:p>
        </w:tc>
        <w:tc>
          <w:tcPr>
            <w:tcW w:w="1620" w:type="dxa"/>
          </w:tcPr>
          <w:p w14:paraId="02DFFEBD" w14:textId="77777777" w:rsidR="0009706C" w:rsidRPr="0009706C" w:rsidRDefault="0009706C" w:rsidP="001A0486">
            <w:pPr>
              <w:pStyle w:val="TableParagraph"/>
              <w:spacing w:line="273" w:lineRule="exact"/>
              <w:ind w:left="80"/>
              <w:jc w:val="both"/>
              <w:rPr>
                <w:rFonts w:ascii="Arial" w:hAnsi="Arial" w:cs="Arial"/>
                <w:sz w:val="20"/>
                <w:szCs w:val="20"/>
              </w:rPr>
            </w:pPr>
            <w:r w:rsidRPr="0009706C">
              <w:rPr>
                <w:rFonts w:ascii="Arial" w:hAnsi="Arial" w:cs="Arial"/>
                <w:sz w:val="20"/>
                <w:szCs w:val="20"/>
              </w:rPr>
              <w:t>~3.0</w:t>
            </w:r>
          </w:p>
        </w:tc>
      </w:tr>
    </w:tbl>
    <w:p w14:paraId="4581571A" w14:textId="5FAC8D7A" w:rsidR="00CD319E" w:rsidRDefault="00CD319E" w:rsidP="001A0486">
      <w:pPr>
        <w:pStyle w:val="BodyText"/>
      </w:pPr>
      <w:r>
        <w:t>Natural earthquake activity is variable across the UK mainland showing higher levels of activity in the west than in the south and east of the</w:t>
      </w:r>
      <w:r w:rsidRPr="00CD319E">
        <w:rPr>
          <w:spacing w:val="-2"/>
        </w:rPr>
        <w:t xml:space="preserve"> </w:t>
      </w:r>
      <w:r>
        <w:t>country.</w:t>
      </w:r>
    </w:p>
    <w:p w14:paraId="5ADF13F0" w14:textId="4B6DBD7E" w:rsidR="00CD319E" w:rsidRPr="00CD319E" w:rsidRDefault="0009706C" w:rsidP="001A0486">
      <w:pPr>
        <w:pStyle w:val="BodyText"/>
      </w:pPr>
      <w:r>
        <w:t xml:space="preserve">Earthquake effects at surface can be measured quantitatively in terms of ground motions or assessed qualitatively through </w:t>
      </w:r>
      <w:r w:rsidR="004F2EDF">
        <w:t>the observed</w:t>
      </w:r>
      <w:r>
        <w:t xml:space="preserve"> damage. The normal ground motion measurement is the variation of horizontal and vertical ground acceleration with time which can be integrated to obtain velocity and displacement ground motions. Damage is assessed and assigned to a seismic intensity scale. Several intensity scales exist although the scales in most common usage are the 12-point Modified Mercalli Scale and the 12-point European </w:t>
      </w:r>
      <w:proofErr w:type="spellStart"/>
      <w:r>
        <w:t>Macroseismic</w:t>
      </w:r>
      <w:proofErr w:type="spellEnd"/>
      <w:r>
        <w:t xml:space="preserve"> Scale.</w:t>
      </w:r>
    </w:p>
    <w:p w14:paraId="4A7F5C5C" w14:textId="3D2B6185" w:rsidR="00CD319E" w:rsidRPr="001A0486" w:rsidRDefault="00CD319E" w:rsidP="001A0486">
      <w:pPr>
        <w:pStyle w:val="Heading3"/>
      </w:pPr>
      <w:r w:rsidRPr="001A0486">
        <w:rPr>
          <w:u w:val="none"/>
        </w:rPr>
        <w:t xml:space="preserve">Seismic </w:t>
      </w:r>
      <w:r w:rsidR="00D327A0" w:rsidRPr="001A0486">
        <w:rPr>
          <w:u w:val="none"/>
        </w:rPr>
        <w:t>h</w:t>
      </w:r>
      <w:r w:rsidRPr="001A0486">
        <w:rPr>
          <w:u w:val="none"/>
        </w:rPr>
        <w:t>azard</w:t>
      </w:r>
    </w:p>
    <w:p w14:paraId="32D71E65" w14:textId="0C77EEBD" w:rsidR="00505D62" w:rsidRPr="001A0486" w:rsidRDefault="00CD319E" w:rsidP="001A0486">
      <w:pPr>
        <w:pStyle w:val="BodyText"/>
        <w:rPr>
          <w:rFonts w:ascii="Arial" w:hAnsi="Arial" w:cs="Arial"/>
        </w:rPr>
      </w:pPr>
      <w:r w:rsidRPr="00CD319E">
        <w:t>Seismic hazards to buried pipelines and above-ground installations</w:t>
      </w:r>
      <w:r w:rsidRPr="00CD319E">
        <w:rPr>
          <w:spacing w:val="-5"/>
        </w:rPr>
        <w:t xml:space="preserve"> </w:t>
      </w:r>
      <w:r w:rsidRPr="00CD319E">
        <w:t>include:</w:t>
      </w:r>
    </w:p>
    <w:p w14:paraId="2EF0154B" w14:textId="31E88E34" w:rsidR="00125367" w:rsidRDefault="00125367" w:rsidP="001A0486">
      <w:pPr>
        <w:pStyle w:val="BodyText"/>
        <w:numPr>
          <w:ilvl w:val="0"/>
          <w:numId w:val="70"/>
        </w:numPr>
      </w:pPr>
      <w:r>
        <w:t>Transient loading due to seismic wave propagation (ground shaking</w:t>
      </w:r>
      <w:r w:rsidR="00AA1E5D">
        <w:t>)</w:t>
      </w:r>
      <w:r>
        <w:t xml:space="preserve">, </w:t>
      </w:r>
    </w:p>
    <w:p w14:paraId="7FCEA0F0" w14:textId="3E8B80FB" w:rsidR="004A729A" w:rsidRDefault="004A729A" w:rsidP="001A0486">
      <w:pPr>
        <w:pStyle w:val="BodyText"/>
        <w:numPr>
          <w:ilvl w:val="0"/>
          <w:numId w:val="70"/>
        </w:numPr>
      </w:pPr>
      <w:r>
        <w:t>Permanent ground movement due to</w:t>
      </w:r>
      <w:r w:rsidR="00AA1E5D">
        <w:t>;</w:t>
      </w:r>
      <w:r>
        <w:t xml:space="preserve"> </w:t>
      </w:r>
    </w:p>
    <w:p w14:paraId="0D7BE753" w14:textId="08DFF1EF" w:rsidR="004A729A" w:rsidRDefault="004A729A" w:rsidP="001A0486">
      <w:pPr>
        <w:pStyle w:val="BodyText"/>
        <w:numPr>
          <w:ilvl w:val="1"/>
          <w:numId w:val="70"/>
        </w:numPr>
      </w:pPr>
      <w:r>
        <w:t>Geological fault displacement at surface</w:t>
      </w:r>
      <w:r w:rsidR="00AA1E5D">
        <w:t>.</w:t>
      </w:r>
    </w:p>
    <w:p w14:paraId="541BB453" w14:textId="125112A7" w:rsidR="004A729A" w:rsidRDefault="004A729A" w:rsidP="001A0486">
      <w:pPr>
        <w:pStyle w:val="BodyText"/>
        <w:numPr>
          <w:ilvl w:val="1"/>
          <w:numId w:val="70"/>
        </w:numPr>
      </w:pPr>
      <w:r>
        <w:t xml:space="preserve">Ground movement due to </w:t>
      </w:r>
      <w:r w:rsidR="00A66DAE">
        <w:t>slope</w:t>
      </w:r>
      <w:r>
        <w:t xml:space="preserve"> instability</w:t>
      </w:r>
      <w:r w:rsidR="00AA1E5D">
        <w:t>.</w:t>
      </w:r>
    </w:p>
    <w:p w14:paraId="095F9225" w14:textId="4B454651" w:rsidR="00A66DAE" w:rsidRDefault="004A729A" w:rsidP="001A0486">
      <w:pPr>
        <w:pStyle w:val="BodyText"/>
        <w:numPr>
          <w:ilvl w:val="1"/>
          <w:numId w:val="70"/>
        </w:numPr>
      </w:pPr>
      <w:r>
        <w:t>Ground movement due to liqu</w:t>
      </w:r>
      <w:r w:rsidR="00A66DAE">
        <w:t>efaction</w:t>
      </w:r>
      <w:r w:rsidR="00AA1E5D">
        <w:t>.</w:t>
      </w:r>
    </w:p>
    <w:p w14:paraId="44160FCE" w14:textId="2EAEF7A7" w:rsidR="00CD319E" w:rsidRDefault="00CD319E" w:rsidP="001A0486">
      <w:pPr>
        <w:pStyle w:val="BodyText"/>
      </w:pPr>
      <w:r w:rsidRPr="00BE0370">
        <w:t xml:space="preserve">Seismic hazard assessment in the UK has been under development since the early 1970’s with particular motivation from the nuclear industry. Earthquake instrumental monitoring in the UK has expanded since the early 1970’s to reach a current network of over 100 stations operated by the </w:t>
      </w:r>
      <w:r>
        <w:t xml:space="preserve">BGS. </w:t>
      </w:r>
    </w:p>
    <w:p w14:paraId="64283B43" w14:textId="3EB5304D" w:rsidR="00CD319E" w:rsidRDefault="00CD319E" w:rsidP="001A0486">
      <w:pPr>
        <w:pStyle w:val="BodyText"/>
      </w:pPr>
      <w:r w:rsidRPr="00364D5C">
        <w:t xml:space="preserve">A seismic hazard study completed in 1991 for the </w:t>
      </w:r>
      <w:r w:rsidR="007C3EFB" w:rsidRPr="001A0486">
        <w:t>Department for Environment, Food &amp; Rural Affairs</w:t>
      </w:r>
      <w:r w:rsidR="007C3EFB">
        <w:t>,</w:t>
      </w:r>
      <w:r w:rsidRPr="00364D5C">
        <w:t xml:space="preserve"> concluded that there was no justification for the inclusion of earthquake resistance into the design of conventional structures. However, certain structures whose failure could pose a hazard to a significant number of people should incorporate earthquake loading in their design. The study identified an outstanding need for guidance on how to decide if a structure or installation was sufficiently hazardous to justify a seismic</w:t>
      </w:r>
      <w:r w:rsidRPr="00364D5C">
        <w:rPr>
          <w:spacing w:val="-22"/>
        </w:rPr>
        <w:t xml:space="preserve"> </w:t>
      </w:r>
      <w:r w:rsidRPr="00364D5C">
        <w:t>design.</w:t>
      </w:r>
    </w:p>
    <w:p w14:paraId="76766DDA" w14:textId="1E36C1C1" w:rsidR="00CD319E" w:rsidRPr="00364D5C" w:rsidRDefault="00CD319E" w:rsidP="001A0486">
      <w:pPr>
        <w:pStyle w:val="BodyText"/>
      </w:pPr>
      <w:r w:rsidRPr="00364D5C">
        <w:t xml:space="preserve">Eurocode 8 (BS EN 1998 Parts 1-6) for the seismic design of structures in Europe was issued in 2005 and 2006. The national annexes for the UK decisions on nationally determined parameters for the application of Eurocode 8 in the UK were issued in 2008 and 2009. </w:t>
      </w:r>
      <w:r w:rsidR="004F2EDF" w:rsidRPr="00364D5C">
        <w:t>The UK</w:t>
      </w:r>
      <w:r w:rsidRPr="00364D5C">
        <w:t xml:space="preserve"> National Annexes are supported by PD 6698 issued in</w:t>
      </w:r>
      <w:r w:rsidRPr="00364D5C">
        <w:rPr>
          <w:spacing w:val="-27"/>
        </w:rPr>
        <w:t xml:space="preserve"> </w:t>
      </w:r>
      <w:r w:rsidRPr="00364D5C">
        <w:t>2009.</w:t>
      </w:r>
    </w:p>
    <w:p w14:paraId="38612F58" w14:textId="454C9028" w:rsidR="00CD319E" w:rsidRPr="00BE0370" w:rsidRDefault="00CD319E" w:rsidP="00CB2CFE">
      <w:pPr>
        <w:pStyle w:val="BodyText"/>
        <w:spacing w:line="240" w:lineRule="auto"/>
        <w:ind w:left="810" w:right="50"/>
        <w:rPr>
          <w:rFonts w:ascii="Arial" w:hAnsi="Arial" w:cs="Arial"/>
        </w:rPr>
      </w:pPr>
      <w:r w:rsidRPr="00BE0370">
        <w:rPr>
          <w:rFonts w:ascii="Arial" w:hAnsi="Arial" w:cs="Arial"/>
        </w:rPr>
        <w:t xml:space="preserve">The UK decision on seismic design is that there are no requirements for most </w:t>
      </w:r>
      <w:r w:rsidR="004F2EDF" w:rsidRPr="00BE0370">
        <w:rPr>
          <w:rFonts w:ascii="Arial" w:hAnsi="Arial" w:cs="Arial"/>
        </w:rPr>
        <w:t>structures,</w:t>
      </w:r>
      <w:r w:rsidRPr="00BE0370">
        <w:rPr>
          <w:rFonts w:ascii="Arial" w:hAnsi="Arial" w:cs="Arial"/>
        </w:rPr>
        <w:t xml:space="preserve"> but certain types of structure may warrant an explicit consideration of seismic actions. PD 6698 identifies major hazard </w:t>
      </w:r>
      <w:r w:rsidR="004F2EDF" w:rsidRPr="00BE0370">
        <w:rPr>
          <w:rFonts w:ascii="Arial" w:hAnsi="Arial" w:cs="Arial"/>
        </w:rPr>
        <w:t>sites and</w:t>
      </w:r>
      <w:r w:rsidRPr="00BE0370">
        <w:rPr>
          <w:rFonts w:ascii="Arial" w:hAnsi="Arial" w:cs="Arial"/>
        </w:rPr>
        <w:t xml:space="preserve"> major accident hazard pipelines as categories of structure that should be designed to withstand very low probability events, including earthquakes.</w:t>
      </w:r>
    </w:p>
    <w:p w14:paraId="75F96D76" w14:textId="7936C7CE" w:rsidR="00CD319E" w:rsidRPr="00BE0370" w:rsidRDefault="00CD319E" w:rsidP="0034204E">
      <w:pPr>
        <w:pStyle w:val="BodyText"/>
        <w:spacing w:line="235" w:lineRule="auto"/>
        <w:ind w:left="810" w:right="50"/>
        <w:rPr>
          <w:rFonts w:ascii="Arial" w:hAnsi="Arial" w:cs="Arial"/>
        </w:rPr>
      </w:pPr>
      <w:r w:rsidRPr="00BE0370">
        <w:rPr>
          <w:rFonts w:ascii="Arial" w:hAnsi="Arial" w:cs="Arial"/>
        </w:rPr>
        <w:lastRenderedPageBreak/>
        <w:t xml:space="preserve">Facilities assessed as posing a large risk to the population or to the environment require a </w:t>
      </w:r>
      <w:r w:rsidR="00680ABD" w:rsidRPr="00BE0370">
        <w:rPr>
          <w:rFonts w:ascii="Arial" w:hAnsi="Arial" w:cs="Arial"/>
        </w:rPr>
        <w:t>site-specific</w:t>
      </w:r>
      <w:r w:rsidRPr="00BE0370">
        <w:rPr>
          <w:rFonts w:ascii="Arial" w:hAnsi="Arial" w:cs="Arial"/>
        </w:rPr>
        <w:t xml:space="preserve"> hazard assessment to establish appropriate design ground motions. Other high consequence facilities may use the peak ground acceleration according to a seismic hazard map in PD 6698 for a return period of 2500 years (annual probability of exceedance of 4x10</w:t>
      </w:r>
      <w:r w:rsidRPr="00364D5C">
        <w:rPr>
          <w:rFonts w:ascii="Arial" w:hAnsi="Arial" w:cs="Arial"/>
          <w:vertAlign w:val="superscript"/>
        </w:rPr>
        <w:t>-4</w:t>
      </w:r>
      <w:r w:rsidRPr="00BE0370">
        <w:rPr>
          <w:rFonts w:ascii="Arial" w:hAnsi="Arial" w:cs="Arial"/>
        </w:rPr>
        <w:t>).</w:t>
      </w:r>
    </w:p>
    <w:p w14:paraId="46410E02" w14:textId="4D185F69" w:rsidR="00A74680" w:rsidRDefault="00CD319E" w:rsidP="001A0486">
      <w:pPr>
        <w:pStyle w:val="BodyText"/>
      </w:pPr>
      <w:r w:rsidRPr="00364D5C">
        <w:t xml:space="preserve">A particular challenge for major accident hazard pipeline operators is to interpret which pipelines and installations should be considered for seismic design and </w:t>
      </w:r>
      <w:r w:rsidR="0013564A">
        <w:t>whether the</w:t>
      </w:r>
      <w:r w:rsidRPr="00364D5C">
        <w:t xml:space="preserve"> seismic hazard assessment approach </w:t>
      </w:r>
      <w:r w:rsidR="0013564A">
        <w:t xml:space="preserve">should be based on a hazard map or a </w:t>
      </w:r>
      <w:r w:rsidR="00C52ACC">
        <w:t>site-specific</w:t>
      </w:r>
      <w:r w:rsidR="0013564A">
        <w:t xml:space="preserve"> assessment. </w:t>
      </w:r>
    </w:p>
    <w:p w14:paraId="18FAF4D8" w14:textId="6AD3EEB0" w:rsidR="00CD319E" w:rsidRPr="007C7007" w:rsidRDefault="007C7007" w:rsidP="0034204E">
      <w:pPr>
        <w:pStyle w:val="Heading2"/>
        <w:ind w:right="50"/>
        <w:jc w:val="both"/>
      </w:pPr>
      <w:bookmarkStart w:id="9" w:name="_Toc536022373"/>
      <w:r>
        <w:t xml:space="preserve">Review of National Grid </w:t>
      </w:r>
      <w:r w:rsidR="00753062">
        <w:t>s</w:t>
      </w:r>
      <w:r>
        <w:t xml:space="preserve">eismic </w:t>
      </w:r>
      <w:r w:rsidR="00753062">
        <w:t>p</w:t>
      </w:r>
      <w:r>
        <w:t>olicy</w:t>
      </w:r>
      <w:bookmarkEnd w:id="9"/>
    </w:p>
    <w:p w14:paraId="45325640" w14:textId="77777777" w:rsidR="007C7007" w:rsidRPr="007C7007" w:rsidRDefault="007C7007" w:rsidP="0034204E">
      <w:pPr>
        <w:pStyle w:val="BodyText"/>
        <w:ind w:left="810" w:right="50"/>
        <w:rPr>
          <w:rFonts w:ascii="Arial" w:hAnsi="Arial" w:cs="Arial"/>
        </w:rPr>
      </w:pPr>
      <w:r w:rsidRPr="007C7007">
        <w:rPr>
          <w:rFonts w:ascii="Arial" w:hAnsi="Arial" w:cs="Arial"/>
        </w:rPr>
        <w:t xml:space="preserve">A comprehensive technical study by consultants working on seismic policy development for National Grid was provided to UKOPA by National Grid for review. </w:t>
      </w:r>
    </w:p>
    <w:p w14:paraId="3723BCBA" w14:textId="77777777" w:rsidR="007C7007" w:rsidRPr="007C7007" w:rsidRDefault="007C7007" w:rsidP="0034204E">
      <w:pPr>
        <w:pStyle w:val="BodyText"/>
        <w:ind w:left="810" w:right="50"/>
        <w:rPr>
          <w:rFonts w:ascii="Arial" w:hAnsi="Arial" w:cs="Arial"/>
        </w:rPr>
      </w:pPr>
      <w:r w:rsidRPr="007C7007">
        <w:rPr>
          <w:rFonts w:ascii="Arial" w:hAnsi="Arial" w:cs="Arial"/>
        </w:rPr>
        <w:t xml:space="preserve">National Grid (NG) has used the results of this technical study to develop policy, management procedure and technical specification documents for the seismic engineering of onshore UK pipelines and associated installations operating at above 7 </w:t>
      </w:r>
      <w:proofErr w:type="spellStart"/>
      <w:r w:rsidRPr="007C7007">
        <w:rPr>
          <w:rFonts w:ascii="Arial" w:hAnsi="Arial" w:cs="Arial"/>
        </w:rPr>
        <w:t>barg</w:t>
      </w:r>
      <w:proofErr w:type="spellEnd"/>
      <w:r w:rsidRPr="007C7007">
        <w:rPr>
          <w:rFonts w:ascii="Arial" w:hAnsi="Arial" w:cs="Arial"/>
        </w:rPr>
        <w:t xml:space="preserve">. </w:t>
      </w:r>
    </w:p>
    <w:p w14:paraId="74554908" w14:textId="14F982B5" w:rsidR="007C7007" w:rsidRPr="007C7007" w:rsidRDefault="007F0AE2" w:rsidP="0034204E">
      <w:pPr>
        <w:pStyle w:val="BodyText"/>
        <w:ind w:left="810" w:right="50"/>
        <w:rPr>
          <w:rFonts w:ascii="Arial" w:hAnsi="Arial" w:cs="Arial"/>
        </w:rPr>
      </w:pPr>
      <w:r>
        <w:rPr>
          <w:rFonts w:ascii="Arial" w:hAnsi="Arial" w:cs="Arial"/>
        </w:rPr>
        <w:t>A</w:t>
      </w:r>
      <w:r w:rsidR="007C7007" w:rsidRPr="007C7007">
        <w:rPr>
          <w:rFonts w:ascii="Arial" w:hAnsi="Arial" w:cs="Arial"/>
        </w:rPr>
        <w:t xml:space="preserve"> review </w:t>
      </w:r>
      <w:r>
        <w:rPr>
          <w:rFonts w:ascii="Arial" w:hAnsi="Arial" w:cs="Arial"/>
        </w:rPr>
        <w:t>for UKOPA</w:t>
      </w:r>
      <w:r w:rsidR="007C7007" w:rsidRPr="007C7007">
        <w:rPr>
          <w:rFonts w:ascii="Arial" w:hAnsi="Arial" w:cs="Arial"/>
        </w:rPr>
        <w:t xml:space="preserve"> </w:t>
      </w:r>
      <w:r w:rsidR="007C7007">
        <w:rPr>
          <w:rFonts w:ascii="Arial" w:hAnsi="Arial" w:cs="Arial"/>
        </w:rPr>
        <w:t>presents</w:t>
      </w:r>
      <w:r w:rsidR="007C7007" w:rsidRPr="007C7007">
        <w:rPr>
          <w:rFonts w:ascii="Arial" w:hAnsi="Arial" w:cs="Arial"/>
        </w:rPr>
        <w:t xml:space="preserve"> </w:t>
      </w:r>
      <w:r w:rsidR="007C7007">
        <w:rPr>
          <w:rFonts w:ascii="Arial" w:hAnsi="Arial" w:cs="Arial"/>
        </w:rPr>
        <w:t xml:space="preserve">the key </w:t>
      </w:r>
      <w:r w:rsidR="007C7007" w:rsidRPr="007C7007">
        <w:rPr>
          <w:rFonts w:ascii="Arial" w:hAnsi="Arial" w:cs="Arial"/>
        </w:rPr>
        <w:t>technical aspects of the NG specification and consider</w:t>
      </w:r>
      <w:r w:rsidR="007C7007">
        <w:rPr>
          <w:rFonts w:ascii="Arial" w:hAnsi="Arial" w:cs="Arial"/>
        </w:rPr>
        <w:t>s</w:t>
      </w:r>
      <w:r w:rsidR="007C7007" w:rsidRPr="007C7007">
        <w:rPr>
          <w:rFonts w:ascii="Arial" w:hAnsi="Arial" w:cs="Arial"/>
        </w:rPr>
        <w:t xml:space="preserve"> the approach relative to practices elsewhere in regions with similar levels of seismicity.</w:t>
      </w:r>
    </w:p>
    <w:p w14:paraId="4CA47E94" w14:textId="2A9FA599" w:rsidR="007C7007" w:rsidRPr="007C7007" w:rsidRDefault="007C7007" w:rsidP="0034204E">
      <w:pPr>
        <w:pStyle w:val="BodyText"/>
        <w:ind w:left="810" w:right="50"/>
        <w:rPr>
          <w:rFonts w:ascii="Arial" w:hAnsi="Arial" w:cs="Arial"/>
        </w:rPr>
      </w:pPr>
      <w:r w:rsidRPr="007C7007">
        <w:rPr>
          <w:rFonts w:ascii="Arial" w:hAnsi="Arial" w:cs="Arial"/>
        </w:rPr>
        <w:t>The key aspects are:</w:t>
      </w:r>
    </w:p>
    <w:p w14:paraId="5D98CC08" w14:textId="77777777" w:rsidR="007C7007" w:rsidRPr="007C7007" w:rsidRDefault="007C7007" w:rsidP="001A0486">
      <w:pPr>
        <w:pStyle w:val="BodyText"/>
        <w:numPr>
          <w:ilvl w:val="0"/>
          <w:numId w:val="71"/>
        </w:numPr>
      </w:pPr>
      <w:r w:rsidRPr="007C7007">
        <w:t>The selection of importance classes and the assignment of return periods for the design seismic ground</w:t>
      </w:r>
      <w:r w:rsidRPr="007C7007">
        <w:rPr>
          <w:spacing w:val="-30"/>
        </w:rPr>
        <w:t xml:space="preserve"> </w:t>
      </w:r>
      <w:r w:rsidRPr="007C7007">
        <w:t>motion.</w:t>
      </w:r>
    </w:p>
    <w:p w14:paraId="49D827B2" w14:textId="77777777" w:rsidR="007C7007" w:rsidRPr="007C7007" w:rsidRDefault="007C7007" w:rsidP="001A0486">
      <w:pPr>
        <w:pStyle w:val="BodyText"/>
        <w:numPr>
          <w:ilvl w:val="0"/>
          <w:numId w:val="71"/>
        </w:numPr>
      </w:pPr>
      <w:r w:rsidRPr="007C7007">
        <w:t>The use of a partial factor to increase ground motions from</w:t>
      </w:r>
      <w:r w:rsidRPr="007C7007">
        <w:rPr>
          <w:spacing w:val="45"/>
        </w:rPr>
        <w:t xml:space="preserve"> </w:t>
      </w:r>
      <w:r w:rsidRPr="007C7007">
        <w:t>a PD6698 seismic hazard</w:t>
      </w:r>
      <w:r w:rsidRPr="007C7007">
        <w:rPr>
          <w:spacing w:val="-8"/>
        </w:rPr>
        <w:t xml:space="preserve"> </w:t>
      </w:r>
      <w:r w:rsidRPr="007C7007">
        <w:t>map.</w:t>
      </w:r>
    </w:p>
    <w:p w14:paraId="0477BAE0" w14:textId="77777777" w:rsidR="007C7007" w:rsidRPr="007C7007" w:rsidRDefault="007C7007" w:rsidP="001A0486">
      <w:pPr>
        <w:pStyle w:val="BodyText"/>
        <w:numPr>
          <w:ilvl w:val="0"/>
          <w:numId w:val="71"/>
        </w:numPr>
      </w:pPr>
      <w:r w:rsidRPr="007C7007">
        <w:t>A screening criterion to identify the required level of seismic</w:t>
      </w:r>
      <w:r w:rsidRPr="007C7007">
        <w:rPr>
          <w:spacing w:val="-24"/>
        </w:rPr>
        <w:t xml:space="preserve"> </w:t>
      </w:r>
      <w:r w:rsidRPr="007C7007">
        <w:t>design.</w:t>
      </w:r>
    </w:p>
    <w:p w14:paraId="027BDC7F" w14:textId="7AECA819" w:rsidR="007C7007" w:rsidRDefault="007C7007" w:rsidP="001A0486">
      <w:pPr>
        <w:pStyle w:val="BodyText"/>
        <w:numPr>
          <w:ilvl w:val="0"/>
          <w:numId w:val="71"/>
        </w:numPr>
      </w:pPr>
      <w:r w:rsidRPr="007C7007">
        <w:t>The selection of an acceleration level for simplified seismic</w:t>
      </w:r>
      <w:r w:rsidRPr="007C7007">
        <w:rPr>
          <w:spacing w:val="-29"/>
        </w:rPr>
        <w:t xml:space="preserve"> </w:t>
      </w:r>
      <w:r w:rsidRPr="007C7007">
        <w:t>design.</w:t>
      </w:r>
    </w:p>
    <w:p w14:paraId="33A05784" w14:textId="2914FF5F" w:rsidR="007C7007" w:rsidRPr="007C7007" w:rsidRDefault="007C7007" w:rsidP="00A20D2A">
      <w:pPr>
        <w:pStyle w:val="BodyText"/>
        <w:spacing w:before="1"/>
        <w:ind w:left="810" w:right="50"/>
        <w:rPr>
          <w:rFonts w:ascii="Arial" w:hAnsi="Arial" w:cs="Arial"/>
        </w:rPr>
      </w:pPr>
      <w:r w:rsidRPr="007C7007">
        <w:rPr>
          <w:rFonts w:ascii="Arial" w:hAnsi="Arial" w:cs="Arial"/>
        </w:rPr>
        <w:t xml:space="preserve">The report details the screening methodology developed by NG and included in their specification for the determination of seismic design requirements. </w:t>
      </w:r>
      <w:r w:rsidR="00A20D2A">
        <w:rPr>
          <w:rFonts w:ascii="Arial" w:hAnsi="Arial" w:cs="Arial"/>
        </w:rPr>
        <w:t>Key factors identified are:</w:t>
      </w:r>
    </w:p>
    <w:p w14:paraId="1C7612AD" w14:textId="2C5FB737" w:rsidR="007C7007" w:rsidRPr="001A0486" w:rsidRDefault="00BD5750" w:rsidP="001A0486">
      <w:pPr>
        <w:pStyle w:val="BodyText"/>
        <w:numPr>
          <w:ilvl w:val="0"/>
          <w:numId w:val="72"/>
        </w:numPr>
      </w:pPr>
      <w:r w:rsidRPr="001A0486">
        <w:t>T</w:t>
      </w:r>
      <w:r w:rsidR="007C7007" w:rsidRPr="001A0486">
        <w:t xml:space="preserve">he NG screening methodology </w:t>
      </w:r>
      <w:r w:rsidRPr="001A0486">
        <w:t xml:space="preserve">applies a ground acceleration value of </w:t>
      </w:r>
      <w:r w:rsidR="007C7007" w:rsidRPr="001A0486">
        <w:t>0.1g</w:t>
      </w:r>
      <w:r w:rsidRPr="001A0486">
        <w:t>.</w:t>
      </w:r>
      <w:r w:rsidR="007C7007" w:rsidRPr="001A0486">
        <w:t xml:space="preserve"> </w:t>
      </w:r>
      <w:r w:rsidRPr="001A0486">
        <w:t xml:space="preserve"> </w:t>
      </w:r>
    </w:p>
    <w:p w14:paraId="0D31FBE5" w14:textId="0C986995" w:rsidR="00A20D2A" w:rsidRPr="001A0486" w:rsidRDefault="00A20D2A" w:rsidP="001A0486">
      <w:pPr>
        <w:pStyle w:val="BodyText"/>
        <w:numPr>
          <w:ilvl w:val="0"/>
          <w:numId w:val="72"/>
        </w:numPr>
      </w:pPr>
      <w:r w:rsidRPr="001A0486">
        <w:t>P</w:t>
      </w:r>
      <w:r w:rsidR="007C7007" w:rsidRPr="001A0486">
        <w:t>robabilistic hazard maps offer the best means to represent the uncertainties and establish ground motion values for design</w:t>
      </w:r>
      <w:r w:rsidRPr="001A0486">
        <w:t xml:space="preserve"> in intra plate regions such as Northern Europe, where earthquake sources are not well defined and maximum magnitude events have long return periods. </w:t>
      </w:r>
    </w:p>
    <w:p w14:paraId="6E4790E8" w14:textId="3BD6FBE5" w:rsidR="000A32A7" w:rsidRDefault="00A20D2A" w:rsidP="001A0486">
      <w:pPr>
        <w:pStyle w:val="BodyText"/>
        <w:numPr>
          <w:ilvl w:val="0"/>
          <w:numId w:val="72"/>
        </w:numPr>
      </w:pPr>
      <w:r w:rsidRPr="001A0486">
        <w:t>T</w:t>
      </w:r>
      <w:r w:rsidR="007C7007" w:rsidRPr="001A0486">
        <w:t xml:space="preserve">he NG specification incorporates a partial factor </w:t>
      </w:r>
      <w:proofErr w:type="spellStart"/>
      <w:r w:rsidR="007C7007" w:rsidRPr="001A0486">
        <w:t>yf</w:t>
      </w:r>
      <w:proofErr w:type="spellEnd"/>
      <w:r w:rsidR="007C7007" w:rsidRPr="001A0486">
        <w:t xml:space="preserve"> = 1.5 to increase the ground motion from the hazard map. This accounts for the maximum horizontal component of ground motion exceeding the geometric mean and for the possibility that the hazard map will underestimate the ground motion level.</w:t>
      </w:r>
      <w:r w:rsidR="00BD41E5" w:rsidRPr="001A0486">
        <w:t xml:space="preserve"> </w:t>
      </w:r>
      <w:r w:rsidR="007C7007" w:rsidRPr="001A0486">
        <w:t xml:space="preserve">There is no evidence from the USA or Europe to suggest that ground motion values from hazard maps are routinely increased to account for the measure of ground motion or the way the values are calculated. </w:t>
      </w:r>
      <w:r w:rsidR="000A32A7" w:rsidRPr="001A0486">
        <w:t>It is therefore concluded t</w:t>
      </w:r>
      <w:r w:rsidR="007C7007" w:rsidRPr="001A0486">
        <w:t xml:space="preserve">he removal of the partial factor </w:t>
      </w:r>
      <w:proofErr w:type="spellStart"/>
      <w:r w:rsidR="007C7007" w:rsidRPr="001A0486">
        <w:t>yf</w:t>
      </w:r>
      <w:proofErr w:type="spellEnd"/>
      <w:r w:rsidR="007C7007" w:rsidRPr="001A0486">
        <w:t xml:space="preserve"> = </w:t>
      </w:r>
      <w:r w:rsidR="004F2EDF" w:rsidRPr="001A0486">
        <w:t>1.5 from</w:t>
      </w:r>
      <w:r w:rsidR="007C7007" w:rsidRPr="001A0486">
        <w:t xml:space="preserve"> the NG procedure c</w:t>
      </w:r>
      <w:r w:rsidR="000A32A7" w:rsidRPr="001A0486">
        <w:t>an</w:t>
      </w:r>
      <w:r w:rsidR="007C7007" w:rsidRPr="001A0486">
        <w:t xml:space="preserve"> b</w:t>
      </w:r>
      <w:r w:rsidR="000A32A7" w:rsidRPr="001A0486">
        <w:t xml:space="preserve">e </w:t>
      </w:r>
      <w:r w:rsidR="000A32A7" w:rsidRPr="00753062">
        <w:t>justified on the basis of practice elsewhere, and this will not adversely affect the rigor of the approach</w:t>
      </w:r>
      <w:r w:rsidR="000A32A7">
        <w:t>.</w:t>
      </w:r>
    </w:p>
    <w:p w14:paraId="7B491C00" w14:textId="68089C51" w:rsidR="000A32A7" w:rsidRDefault="000A32A7" w:rsidP="001A0486">
      <w:pPr>
        <w:pStyle w:val="BodyText"/>
      </w:pPr>
      <w:r>
        <w:lastRenderedPageBreak/>
        <w:t xml:space="preserve">The </w:t>
      </w:r>
      <w:r w:rsidRPr="00753062">
        <w:t>report</w:t>
      </w:r>
      <w:r>
        <w:t xml:space="preserve"> recommends that UKOPA should consider use of the NG approach in terms of:</w:t>
      </w:r>
      <w:bookmarkStart w:id="10" w:name="_TOC_250038"/>
      <w:bookmarkEnd w:id="10"/>
    </w:p>
    <w:p w14:paraId="75A99FA1" w14:textId="4E50BCE7" w:rsidR="000A32A7" w:rsidRDefault="000A32A7" w:rsidP="001A0486">
      <w:pPr>
        <w:pStyle w:val="BodyText"/>
        <w:numPr>
          <w:ilvl w:val="0"/>
          <w:numId w:val="73"/>
        </w:numPr>
      </w:pPr>
      <w:r w:rsidRPr="000A32A7">
        <w:t xml:space="preserve">The </w:t>
      </w:r>
      <w:r w:rsidR="00B15C39">
        <w:t>i</w:t>
      </w:r>
      <w:r w:rsidRPr="000A32A7">
        <w:t xml:space="preserve">mportance </w:t>
      </w:r>
      <w:r w:rsidR="00B15C39">
        <w:t>c</w:t>
      </w:r>
      <w:r w:rsidRPr="000A32A7">
        <w:t>lassification of pipelines, piping and other structures according to the number of potential casualties within the hazard range and the importance of security of</w:t>
      </w:r>
      <w:r w:rsidRPr="000A32A7">
        <w:rPr>
          <w:spacing w:val="-25"/>
        </w:rPr>
        <w:t xml:space="preserve"> </w:t>
      </w:r>
      <w:r w:rsidRPr="000A32A7">
        <w:t>supply.</w:t>
      </w:r>
      <w:r>
        <w:tab/>
      </w:r>
    </w:p>
    <w:p w14:paraId="3EE5D272" w14:textId="5D147A6D" w:rsidR="000A32A7" w:rsidRPr="000A32A7" w:rsidRDefault="000A32A7" w:rsidP="001A0486">
      <w:pPr>
        <w:pStyle w:val="BodyText"/>
        <w:numPr>
          <w:ilvl w:val="0"/>
          <w:numId w:val="73"/>
        </w:numPr>
      </w:pPr>
      <w:r w:rsidRPr="000A32A7">
        <w:t>The selection of return periods for the determination of seismic actions for</w:t>
      </w:r>
      <w:r w:rsidRPr="000A32A7">
        <w:rPr>
          <w:spacing w:val="-9"/>
        </w:rPr>
        <w:t xml:space="preserve"> </w:t>
      </w:r>
      <w:r w:rsidRPr="000A32A7">
        <w:t>design.</w:t>
      </w:r>
    </w:p>
    <w:p w14:paraId="2B65FE9D" w14:textId="537455DF" w:rsidR="000A32A7" w:rsidRPr="000A32A7" w:rsidRDefault="000A32A7" w:rsidP="001A0486">
      <w:pPr>
        <w:pStyle w:val="BodyText"/>
        <w:numPr>
          <w:ilvl w:val="0"/>
          <w:numId w:val="73"/>
        </w:numPr>
      </w:pPr>
      <w:r w:rsidRPr="000A32A7">
        <w:t>The usage of ground motion values from hazard</w:t>
      </w:r>
      <w:r w:rsidRPr="000A32A7">
        <w:rPr>
          <w:spacing w:val="-16"/>
        </w:rPr>
        <w:t xml:space="preserve"> </w:t>
      </w:r>
      <w:r w:rsidRPr="000A32A7">
        <w:t>maps.</w:t>
      </w:r>
    </w:p>
    <w:p w14:paraId="4F5E89A3" w14:textId="2AF4543F" w:rsidR="00885F64" w:rsidRDefault="000A32A7" w:rsidP="001A0486">
      <w:pPr>
        <w:pStyle w:val="BodyText"/>
        <w:numPr>
          <w:ilvl w:val="0"/>
          <w:numId w:val="73"/>
        </w:numPr>
      </w:pPr>
      <w:r w:rsidRPr="000A32A7">
        <w:t>Screening for the exclusion of seismic design, for the selection of simplified seismic design or for full seismic</w:t>
      </w:r>
      <w:r w:rsidRPr="000A32A7">
        <w:rPr>
          <w:spacing w:val="-37"/>
        </w:rPr>
        <w:t xml:space="preserve"> </w:t>
      </w:r>
      <w:r w:rsidRPr="000A32A7">
        <w:t>desig</w:t>
      </w:r>
      <w:r w:rsidR="00885F64">
        <w:t>n.</w:t>
      </w:r>
    </w:p>
    <w:p w14:paraId="22E7B002" w14:textId="10512F70" w:rsidR="00885F64" w:rsidRPr="00885F64" w:rsidRDefault="00885F64" w:rsidP="001A0486">
      <w:pPr>
        <w:pStyle w:val="BodyText"/>
      </w:pPr>
      <w:r w:rsidRPr="00885F64">
        <w:t xml:space="preserve">UKOPA understands that with regard to the definition of </w:t>
      </w:r>
      <w:r w:rsidR="003808A5">
        <w:t>i</w:t>
      </w:r>
      <w:r w:rsidRPr="00885F64">
        <w:t xml:space="preserve">mportance </w:t>
      </w:r>
      <w:r w:rsidR="003808A5">
        <w:t>c</w:t>
      </w:r>
      <w:r w:rsidRPr="00885F64">
        <w:t xml:space="preserve">lassification, the NG definition cannot be directly applied to liquid pipelines and may not be directly applicable to gas pipelines where supply is a </w:t>
      </w:r>
      <w:r>
        <w:t>b</w:t>
      </w:r>
      <w:r w:rsidRPr="00885F64">
        <w:t>usiness issue and not a matter of national security. Amendments to this statement to make it more inclusive to all UKOPA members are proposed in this document.</w:t>
      </w:r>
    </w:p>
    <w:p w14:paraId="1E0A0723" w14:textId="3FEF3A86" w:rsidR="000C3EE4" w:rsidRDefault="000C3EE4" w:rsidP="000C3EE4">
      <w:pPr>
        <w:pStyle w:val="Heading2"/>
      </w:pPr>
      <w:bookmarkStart w:id="11" w:name="_Toc536022374"/>
      <w:r>
        <w:t xml:space="preserve">UK </w:t>
      </w:r>
      <w:r w:rsidR="00753062">
        <w:t>s</w:t>
      </w:r>
      <w:r>
        <w:t xml:space="preserve">eismicity </w:t>
      </w:r>
      <w:r w:rsidR="00753062">
        <w:t>l</w:t>
      </w:r>
      <w:r>
        <w:t>evels</w:t>
      </w:r>
      <w:bookmarkEnd w:id="11"/>
      <w:r>
        <w:t xml:space="preserve"> </w:t>
      </w:r>
    </w:p>
    <w:p w14:paraId="734675DD" w14:textId="54922C2B" w:rsidR="000C3EE4" w:rsidRPr="001A0486" w:rsidRDefault="000C3EE4" w:rsidP="001A0486">
      <w:pPr>
        <w:pStyle w:val="BodyText"/>
      </w:pPr>
      <w:r w:rsidRPr="002450F6">
        <w:t xml:space="preserve">The implied areas of the UK classified as ‘very low’ seismicity and ‘low’ seismicity for Class IV structures to EN 1998-4:2006 are shown in Figure </w:t>
      </w:r>
      <w:r w:rsidR="0034204E" w:rsidRPr="002450F6">
        <w:t>2</w:t>
      </w:r>
      <w:r w:rsidRPr="002450F6">
        <w:t>.</w:t>
      </w:r>
      <w:r w:rsidRPr="000C3EE4">
        <w:t xml:space="preserve"> </w:t>
      </w:r>
      <w:r w:rsidR="002450F6" w:rsidRPr="002450F6">
        <w:t xml:space="preserve">Class IV refers to situations with </w:t>
      </w:r>
      <w:r w:rsidR="002450F6" w:rsidRPr="001A0486">
        <w:t xml:space="preserve">exceptional risk to life and extreme economic, social or environmental consequences.  </w:t>
      </w:r>
      <w:r w:rsidRPr="001A0486">
        <w:t>Subject to national approval certain categories of structure in areas of ‘very low’ seismicity need not meet the provisions of EN 1998. Certain types or categories of structure in areas of ‘low’ seismicity may be designed according to reduced or simplified procedures.</w:t>
      </w:r>
    </w:p>
    <w:p w14:paraId="71249AEA" w14:textId="4C8C0D9A" w:rsidR="000C3EE4" w:rsidRPr="000C3EE4" w:rsidRDefault="000C3EE4" w:rsidP="001A0486">
      <w:pPr>
        <w:pStyle w:val="BodyText"/>
      </w:pPr>
      <w:r w:rsidRPr="001A0486">
        <w:t>The UK national</w:t>
      </w:r>
      <w:r w:rsidRPr="000C3EE4">
        <w:t xml:space="preserve"> annex to EN 1998-1</w:t>
      </w:r>
      <w:r w:rsidRPr="000C3EE4">
        <w:rPr>
          <w:position w:val="11"/>
        </w:rPr>
        <w:t xml:space="preserve"> </w:t>
      </w:r>
      <w:r w:rsidRPr="000C3EE4">
        <w:t xml:space="preserve">declares the whole of the UK as a region of ‘very low’ seismicity based on </w:t>
      </w:r>
      <w:r w:rsidRPr="000C3EE4">
        <w:rPr>
          <w:i/>
        </w:rPr>
        <w:t>a</w:t>
      </w:r>
      <w:r w:rsidRPr="000C3EE4">
        <w:rPr>
          <w:i/>
          <w:position w:val="-4"/>
        </w:rPr>
        <w:t xml:space="preserve">g </w:t>
      </w:r>
      <w:r w:rsidRPr="000C3EE4">
        <w:rPr>
          <w:i/>
        </w:rPr>
        <w:t>≤ 1.8m/s</w:t>
      </w:r>
      <w:r w:rsidRPr="000C3EE4">
        <w:rPr>
          <w:i/>
          <w:vertAlign w:val="superscript"/>
        </w:rPr>
        <w:t>2</w:t>
      </w:r>
      <w:r w:rsidRPr="000C3EE4">
        <w:rPr>
          <w:i/>
        </w:rPr>
        <w:t xml:space="preserve"> (~0.18g) </w:t>
      </w:r>
      <w:r w:rsidRPr="000C3EE4">
        <w:t>for a return period of 2500 years.</w:t>
      </w:r>
    </w:p>
    <w:p w14:paraId="22DEB1D8" w14:textId="4CE0DBFC" w:rsidR="002C785C" w:rsidRDefault="002C785C" w:rsidP="002C785C">
      <w:pPr>
        <w:pStyle w:val="Heading2"/>
      </w:pPr>
      <w:bookmarkStart w:id="12" w:name="_Toc536022375"/>
      <w:r>
        <w:t xml:space="preserve">ISO </w:t>
      </w:r>
      <w:r w:rsidR="00753062">
        <w:t>c</w:t>
      </w:r>
      <w:r>
        <w:t xml:space="preserve">ommittee </w:t>
      </w:r>
      <w:r w:rsidR="00753062">
        <w:t>d</w:t>
      </w:r>
      <w:r>
        <w:t>raft 20074</w:t>
      </w:r>
      <w:bookmarkEnd w:id="12"/>
    </w:p>
    <w:p w14:paraId="5D135033" w14:textId="77777777" w:rsidR="003A7864" w:rsidRPr="00753062" w:rsidRDefault="002C785C">
      <w:pPr>
        <w:pStyle w:val="BodyText"/>
      </w:pPr>
      <w:r>
        <w:t xml:space="preserve">ISO/CD 20074 was released for consultation in June 2017. The purpose of the document is for the orderly and effective identification, assessment and mitigation of geological hazards </w:t>
      </w:r>
      <w:r w:rsidRPr="00753062">
        <w:t>threatening the safety of the pipeline system, to reduce risk and accidental loss as well the occurrence of pipeline damage. The pipeline system includes the pipeline, the right of way and all associated buried and above ground facilities. It is applicable to landslides, rockfalls, debris flows, land subsidence, permafrost, collapsible soil, saline soil, gully erosion, slope erosion, earthquake. The document covers preliminary engineering, route selection, detailed design and construction and operation and maintenance</w:t>
      </w:r>
      <w:r w:rsidR="003A7864" w:rsidRPr="00753062">
        <w:t>.</w:t>
      </w:r>
    </w:p>
    <w:p w14:paraId="197A96FD" w14:textId="248F81EC" w:rsidR="002C785C" w:rsidRDefault="003A7864">
      <w:pPr>
        <w:pStyle w:val="BodyText"/>
      </w:pPr>
      <w:r w:rsidRPr="00753062">
        <w:t>The document</w:t>
      </w:r>
      <w:r w:rsidR="002C785C" w:rsidRPr="00753062">
        <w:t xml:space="preserve"> states that operators shall establish, implement, maintain and document a geological</w:t>
      </w:r>
      <w:r w:rsidR="002C785C">
        <w:t xml:space="preserve"> hazard risk management program </w:t>
      </w:r>
      <w:r>
        <w:t>and continually improve its effectiveness. The geological risk management program covers three operating procedures:</w:t>
      </w:r>
    </w:p>
    <w:p w14:paraId="4A06C4AE" w14:textId="0B7F681B" w:rsidR="003A7864" w:rsidRPr="00753062" w:rsidRDefault="003A7864" w:rsidP="001A0486">
      <w:pPr>
        <w:pStyle w:val="BodyText"/>
        <w:numPr>
          <w:ilvl w:val="0"/>
          <w:numId w:val="74"/>
        </w:numPr>
      </w:pPr>
      <w:r w:rsidRPr="00753062">
        <w:t>Risk identification</w:t>
      </w:r>
    </w:p>
    <w:p w14:paraId="31C9857D" w14:textId="667D1859" w:rsidR="003A7864" w:rsidRPr="00753062" w:rsidRDefault="003A7864" w:rsidP="001A0486">
      <w:pPr>
        <w:pStyle w:val="BodyText"/>
        <w:numPr>
          <w:ilvl w:val="0"/>
          <w:numId w:val="74"/>
        </w:numPr>
      </w:pPr>
      <w:r w:rsidRPr="00753062">
        <w:t>Risk assessment</w:t>
      </w:r>
    </w:p>
    <w:p w14:paraId="65B57E0D" w14:textId="5323A1AF" w:rsidR="000C3EE4" w:rsidRDefault="003A7864" w:rsidP="001A0486">
      <w:pPr>
        <w:pStyle w:val="BodyText"/>
        <w:numPr>
          <w:ilvl w:val="0"/>
          <w:numId w:val="74"/>
        </w:numPr>
      </w:pPr>
      <w:r w:rsidRPr="00753062">
        <w:t>Risk</w:t>
      </w:r>
      <w:r>
        <w:t xml:space="preserve"> mitigation</w:t>
      </w:r>
    </w:p>
    <w:p w14:paraId="606D4158" w14:textId="1F5A7772" w:rsidR="00574212" w:rsidRPr="00753062" w:rsidRDefault="003A7864" w:rsidP="001A0486">
      <w:pPr>
        <w:pStyle w:val="BodyText"/>
      </w:pPr>
      <w:r w:rsidRPr="00753062">
        <w:lastRenderedPageBreak/>
        <w:t xml:space="preserve">In terms of the operating and </w:t>
      </w:r>
      <w:r w:rsidR="004F2EDF" w:rsidRPr="00753062">
        <w:t>maintenance phase</w:t>
      </w:r>
      <w:r w:rsidRPr="00753062">
        <w:t xml:space="preserve"> of the </w:t>
      </w:r>
      <w:r w:rsidR="009C605E" w:rsidRPr="00753062">
        <w:t>pipeline</w:t>
      </w:r>
      <w:r w:rsidRPr="00753062">
        <w:t xml:space="preserve"> system</w:t>
      </w:r>
      <w:r w:rsidR="009C605E" w:rsidRPr="00753062">
        <w:t xml:space="preserve">, the document states that risk identification includes identified earthquake fault zones and active faults seismic ground motion parameter curves applied during preliminary engineering.  Identified risks due to earthquake fault zones and active </w:t>
      </w:r>
      <w:r w:rsidR="004F2EDF" w:rsidRPr="00753062">
        <w:t>faults should</w:t>
      </w:r>
      <w:r w:rsidR="009C605E" w:rsidRPr="00753062">
        <w:t xml:space="preserve"> be subject to risk </w:t>
      </w:r>
      <w:r w:rsidR="004F2EDF" w:rsidRPr="00753062">
        <w:t>assessment,</w:t>
      </w:r>
      <w:r w:rsidR="009C605E" w:rsidRPr="00753062">
        <w:t xml:space="preserve"> which will </w:t>
      </w:r>
      <w:r w:rsidR="004F2EDF" w:rsidRPr="00753062">
        <w:t>then dictate</w:t>
      </w:r>
      <w:r w:rsidR="009C605E" w:rsidRPr="00753062">
        <w:t xml:space="preserve"> risk mitigation measures. </w:t>
      </w:r>
      <w:r w:rsidR="00574212" w:rsidRPr="00753062">
        <w:t>The</w:t>
      </w:r>
      <w:r w:rsidR="009C605E" w:rsidRPr="00753062">
        <w:t xml:space="preserve"> risk </w:t>
      </w:r>
      <w:r w:rsidR="004F2EDF" w:rsidRPr="00753062">
        <w:t>assessment should assess</w:t>
      </w:r>
      <w:r w:rsidR="009C605E" w:rsidRPr="00753062">
        <w:t xml:space="preserve"> earthquake </w:t>
      </w:r>
      <w:r w:rsidR="0034204E" w:rsidRPr="00753062">
        <w:t>faults taking</w:t>
      </w:r>
      <w:r w:rsidR="009C605E" w:rsidRPr="00753062">
        <w:t xml:space="preserve"> account of </w:t>
      </w:r>
      <w:r w:rsidR="00574212" w:rsidRPr="00753062">
        <w:t xml:space="preserve">location, type, predicted magnitude, displacement and return period.  </w:t>
      </w:r>
    </w:p>
    <w:p w14:paraId="639D4144" w14:textId="0C1C79E1" w:rsidR="00574212" w:rsidRDefault="00574212" w:rsidP="001A0486">
      <w:pPr>
        <w:pStyle w:val="BodyText"/>
      </w:pPr>
      <w:r>
        <w:t xml:space="preserve">A </w:t>
      </w:r>
      <w:r w:rsidRPr="00753062">
        <w:t>complexity</w:t>
      </w:r>
      <w:r>
        <w:t xml:space="preserve"> classification of geological environmental conditions for earthquakes is given in Annex C of ISO/CD 20074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418"/>
        <w:gridCol w:w="1137"/>
        <w:gridCol w:w="995"/>
      </w:tblGrid>
      <w:tr w:rsidR="00574212" w14:paraId="59564673" w14:textId="77777777" w:rsidTr="001A04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5A3EEC25" w14:textId="19AC17EC" w:rsidR="00574212" w:rsidRDefault="00574212" w:rsidP="003A7864">
            <w:pPr>
              <w:pStyle w:val="BodyText"/>
              <w:spacing w:before="0" w:after="0"/>
              <w:ind w:left="0"/>
            </w:pPr>
          </w:p>
        </w:tc>
        <w:tc>
          <w:tcPr>
            <w:tcW w:w="1418" w:type="dxa"/>
            <w:tcBorders>
              <w:bottom w:val="single" w:sz="4" w:space="0" w:color="auto"/>
            </w:tcBorders>
          </w:tcPr>
          <w:p w14:paraId="3AF61D03" w14:textId="5A83CA88" w:rsidR="00574212" w:rsidRDefault="00574212" w:rsidP="001A0486">
            <w:pPr>
              <w:pStyle w:val="BodyText"/>
              <w:spacing w:before="0" w:after="0"/>
              <w:ind w:left="0"/>
              <w:jc w:val="center"/>
              <w:cnfStyle w:val="100000000000" w:firstRow="1" w:lastRow="0" w:firstColumn="0" w:lastColumn="0" w:oddVBand="0" w:evenVBand="0" w:oddHBand="0" w:evenHBand="0" w:firstRowFirstColumn="0" w:firstRowLastColumn="0" w:lastRowFirstColumn="0" w:lastRowLastColumn="0"/>
            </w:pPr>
            <w:r>
              <w:t>Complex</w:t>
            </w:r>
          </w:p>
        </w:tc>
        <w:tc>
          <w:tcPr>
            <w:tcW w:w="1137" w:type="dxa"/>
            <w:tcBorders>
              <w:bottom w:val="single" w:sz="4" w:space="0" w:color="auto"/>
            </w:tcBorders>
          </w:tcPr>
          <w:p w14:paraId="0EC3C034" w14:textId="44087953" w:rsidR="00574212" w:rsidRDefault="00574212" w:rsidP="001A0486">
            <w:pPr>
              <w:pStyle w:val="BodyText"/>
              <w:spacing w:before="0" w:after="0"/>
              <w:ind w:left="0"/>
              <w:jc w:val="center"/>
              <w:cnfStyle w:val="100000000000" w:firstRow="1" w:lastRow="0" w:firstColumn="0" w:lastColumn="0" w:oddVBand="0" w:evenVBand="0" w:oddHBand="0" w:evenHBand="0" w:firstRowFirstColumn="0" w:firstRowLastColumn="0" w:lastRowFirstColumn="0" w:lastRowLastColumn="0"/>
            </w:pPr>
            <w:r>
              <w:t>Medium</w:t>
            </w:r>
          </w:p>
        </w:tc>
        <w:tc>
          <w:tcPr>
            <w:tcW w:w="995" w:type="dxa"/>
            <w:tcBorders>
              <w:bottom w:val="single" w:sz="4" w:space="0" w:color="auto"/>
            </w:tcBorders>
          </w:tcPr>
          <w:p w14:paraId="06B142A4" w14:textId="2DCD85B5" w:rsidR="00574212" w:rsidRDefault="00574212" w:rsidP="001A0486">
            <w:pPr>
              <w:pStyle w:val="BodyText"/>
              <w:spacing w:before="0" w:after="0"/>
              <w:ind w:left="0"/>
              <w:jc w:val="center"/>
              <w:cnfStyle w:val="100000000000" w:firstRow="1" w:lastRow="0" w:firstColumn="0" w:lastColumn="0" w:oddVBand="0" w:evenVBand="0" w:oddHBand="0" w:evenHBand="0" w:firstRowFirstColumn="0" w:firstRowLastColumn="0" w:lastRowFirstColumn="0" w:lastRowLastColumn="0"/>
            </w:pPr>
            <w:r>
              <w:t>Simple</w:t>
            </w:r>
          </w:p>
        </w:tc>
      </w:tr>
      <w:tr w:rsidR="00574212" w14:paraId="0C43483C" w14:textId="77777777" w:rsidTr="001A0486">
        <w:tc>
          <w:tcPr>
            <w:cnfStyle w:val="001000000000" w:firstRow="0" w:lastRow="0" w:firstColumn="1" w:lastColumn="0" w:oddVBand="0" w:evenVBand="0" w:oddHBand="0" w:evenHBand="0" w:firstRowFirstColumn="0" w:firstRowLastColumn="0" w:lastRowFirstColumn="0" w:lastRowLastColumn="0"/>
            <w:tcW w:w="1271" w:type="dxa"/>
            <w:tcBorders>
              <w:right w:val="single" w:sz="4" w:space="0" w:color="auto"/>
            </w:tcBorders>
          </w:tcPr>
          <w:p w14:paraId="5DD97E72" w14:textId="5BBA8CF3" w:rsidR="00574212" w:rsidRPr="001A0486" w:rsidRDefault="00574212" w:rsidP="003A7864">
            <w:pPr>
              <w:pStyle w:val="BodyText"/>
              <w:spacing w:before="0" w:after="0"/>
              <w:ind w:left="0"/>
              <w:rPr>
                <w:b/>
              </w:rPr>
            </w:pPr>
            <w:r w:rsidRPr="001A0486">
              <w:rPr>
                <w:b/>
              </w:rPr>
              <w:t>Seismic PGA</w:t>
            </w:r>
          </w:p>
        </w:tc>
        <w:tc>
          <w:tcPr>
            <w:tcW w:w="1418" w:type="dxa"/>
            <w:tcBorders>
              <w:top w:val="single" w:sz="4" w:space="0" w:color="auto"/>
              <w:left w:val="single" w:sz="4" w:space="0" w:color="auto"/>
              <w:bottom w:val="single" w:sz="4" w:space="0" w:color="auto"/>
              <w:right w:val="single" w:sz="4" w:space="0" w:color="auto"/>
            </w:tcBorders>
          </w:tcPr>
          <w:p w14:paraId="7BD4BEFE" w14:textId="768C0066" w:rsidR="00574212" w:rsidRDefault="00574212" w:rsidP="001A0486">
            <w:pPr>
              <w:pStyle w:val="BodyText"/>
              <w:spacing w:before="0" w:after="0"/>
              <w:ind w:left="0"/>
              <w:jc w:val="center"/>
              <w:cnfStyle w:val="000000000000" w:firstRow="0" w:lastRow="0" w:firstColumn="0" w:lastColumn="0" w:oddVBand="0" w:evenVBand="0" w:oddHBand="0" w:evenHBand="0" w:firstRowFirstColumn="0" w:firstRowLastColumn="0" w:lastRowFirstColumn="0" w:lastRowLastColumn="0"/>
            </w:pPr>
            <w:r>
              <w:t>Exceeds 0.2g</w:t>
            </w:r>
          </w:p>
        </w:tc>
        <w:tc>
          <w:tcPr>
            <w:tcW w:w="1137" w:type="dxa"/>
            <w:tcBorders>
              <w:top w:val="single" w:sz="4" w:space="0" w:color="auto"/>
              <w:left w:val="single" w:sz="4" w:space="0" w:color="auto"/>
              <w:bottom w:val="single" w:sz="4" w:space="0" w:color="auto"/>
              <w:right w:val="single" w:sz="4" w:space="0" w:color="auto"/>
            </w:tcBorders>
          </w:tcPr>
          <w:p w14:paraId="2BAFFF79" w14:textId="0ED8507D" w:rsidR="00574212" w:rsidRDefault="00574212" w:rsidP="001A0486">
            <w:pPr>
              <w:pStyle w:val="BodyText"/>
              <w:spacing w:before="0" w:after="0"/>
              <w:ind w:left="0"/>
              <w:jc w:val="center"/>
              <w:cnfStyle w:val="000000000000" w:firstRow="0" w:lastRow="0" w:firstColumn="0" w:lastColumn="0" w:oddVBand="0" w:evenVBand="0" w:oddHBand="0" w:evenHBand="0" w:firstRowFirstColumn="0" w:firstRowLastColumn="0" w:lastRowFirstColumn="0" w:lastRowLastColumn="0"/>
            </w:pPr>
            <w:r>
              <w:t>0.1g – 0.2g</w:t>
            </w:r>
          </w:p>
        </w:tc>
        <w:tc>
          <w:tcPr>
            <w:tcW w:w="995" w:type="dxa"/>
            <w:tcBorders>
              <w:top w:val="single" w:sz="4" w:space="0" w:color="auto"/>
              <w:left w:val="single" w:sz="4" w:space="0" w:color="auto"/>
              <w:bottom w:val="single" w:sz="4" w:space="0" w:color="auto"/>
              <w:right w:val="single" w:sz="4" w:space="0" w:color="auto"/>
            </w:tcBorders>
          </w:tcPr>
          <w:p w14:paraId="19E89FB3" w14:textId="7523240B" w:rsidR="00574212" w:rsidRDefault="00574212" w:rsidP="001A0486">
            <w:pPr>
              <w:pStyle w:val="BodyText"/>
              <w:spacing w:before="0" w:after="0"/>
              <w:ind w:left="0"/>
              <w:jc w:val="center"/>
              <w:cnfStyle w:val="000000000000" w:firstRow="0" w:lastRow="0" w:firstColumn="0" w:lastColumn="0" w:oddVBand="0" w:evenVBand="0" w:oddHBand="0" w:evenHBand="0" w:firstRowFirstColumn="0" w:firstRowLastColumn="0" w:lastRowFirstColumn="0" w:lastRowLastColumn="0"/>
            </w:pPr>
            <w:r>
              <w:t>&lt; 0.1g</w:t>
            </w:r>
          </w:p>
        </w:tc>
      </w:tr>
    </w:tbl>
    <w:p w14:paraId="2B2EAA79" w14:textId="419522A9" w:rsidR="000C3EE4" w:rsidRDefault="0048438F" w:rsidP="001A0486">
      <w:pPr>
        <w:pStyle w:val="BodyText"/>
        <w:rPr>
          <w:rFonts w:ascii="Arial" w:hAnsi="Arial" w:cs="Arial"/>
        </w:rPr>
      </w:pPr>
      <w:bookmarkStart w:id="13" w:name="_Hlk502324271"/>
      <w:r>
        <w:t>The seismic PGA recommended for the simple classification is equivalent to the screening criterion applied in the NG screening approach.</w:t>
      </w:r>
      <w:bookmarkEnd w:id="13"/>
      <w:r w:rsidR="00CB2CFE">
        <w:rPr>
          <w:rFonts w:ascii="Arial" w:hAnsi="Arial" w:cs="Arial"/>
        </w:rPr>
        <w:t xml:space="preserve"> </w:t>
      </w:r>
    </w:p>
    <w:p w14:paraId="6EF9F1EA" w14:textId="21E8B70C" w:rsidR="00AC778B" w:rsidRDefault="000C3EE4" w:rsidP="001F2169">
      <w:pPr>
        <w:pStyle w:val="Heading1"/>
      </w:pPr>
      <w:bookmarkStart w:id="14" w:name="_Toc536022376"/>
      <w:bookmarkStart w:id="15" w:name="_Hlk502312028"/>
      <w:r>
        <w:lastRenderedPageBreak/>
        <w:t xml:space="preserve">Seismic </w:t>
      </w:r>
      <w:r w:rsidR="00753062">
        <w:t>a</w:t>
      </w:r>
      <w:r>
        <w:t>ssessment</w:t>
      </w:r>
      <w:bookmarkEnd w:id="14"/>
      <w:r>
        <w:t xml:space="preserve"> </w:t>
      </w:r>
    </w:p>
    <w:p w14:paraId="3A06206D" w14:textId="2ED72F80" w:rsidR="001F2169" w:rsidRDefault="00AC778B" w:rsidP="001A0486">
      <w:pPr>
        <w:pStyle w:val="Heading2"/>
      </w:pPr>
      <w:bookmarkStart w:id="16" w:name="_Toc536022377"/>
      <w:r>
        <w:t>S</w:t>
      </w:r>
      <w:r w:rsidR="000863A8">
        <w:t xml:space="preserve">creening </w:t>
      </w:r>
      <w:r w:rsidR="00753062">
        <w:t>m</w:t>
      </w:r>
      <w:r w:rsidR="001F2169">
        <w:t>ethodology</w:t>
      </w:r>
      <w:r w:rsidR="00BD41E5">
        <w:t xml:space="preserve"> for </w:t>
      </w:r>
      <w:r w:rsidR="00753062">
        <w:t>p</w:t>
      </w:r>
      <w:r w:rsidR="00BD41E5">
        <w:t xml:space="preserve">ipelines and </w:t>
      </w:r>
      <w:r w:rsidR="00753062">
        <w:t>a</w:t>
      </w:r>
      <w:r w:rsidR="00BD41E5">
        <w:t xml:space="preserve">ssociated </w:t>
      </w:r>
      <w:r w:rsidR="00753062">
        <w:t>i</w:t>
      </w:r>
      <w:r w:rsidR="00BD41E5">
        <w:t>nstallations</w:t>
      </w:r>
      <w:bookmarkEnd w:id="16"/>
    </w:p>
    <w:p w14:paraId="0EBFC443" w14:textId="03DC9A48" w:rsidR="00BD41E5" w:rsidRDefault="00BD41E5">
      <w:pPr>
        <w:pStyle w:val="BodyText"/>
        <w:rPr>
          <w:rFonts w:ascii="Arial" w:hAnsi="Arial" w:cs="Arial"/>
          <w:i/>
        </w:rPr>
      </w:pPr>
      <w:r>
        <w:t xml:space="preserve">The seismic assessment screening methodology for application to operating pipelines and installations described below is based on that developed by </w:t>
      </w:r>
      <w:r w:rsidR="0082557D">
        <w:t>NG</w:t>
      </w:r>
      <w:r>
        <w:t xml:space="preserve"> for seismic design of new pipelines and </w:t>
      </w:r>
      <w:r w:rsidRPr="00F006FC">
        <w:t>installations</w:t>
      </w:r>
      <w:r>
        <w:t>, excluding</w:t>
      </w:r>
      <w:r w:rsidRPr="007C7007">
        <w:rPr>
          <w:rFonts w:ascii="Arial" w:hAnsi="Arial" w:cs="Arial"/>
        </w:rPr>
        <w:t xml:space="preserve"> partial factor </w:t>
      </w:r>
      <w:r w:rsidRPr="007C7007">
        <w:rPr>
          <w:rFonts w:ascii="Arial" w:hAnsi="Arial" w:cs="Arial"/>
          <w:i/>
          <w:w w:val="120"/>
        </w:rPr>
        <w:t>y</w:t>
      </w:r>
      <w:r w:rsidRPr="007C7007">
        <w:rPr>
          <w:rFonts w:ascii="Arial" w:hAnsi="Arial" w:cs="Arial"/>
          <w:i/>
          <w:w w:val="120"/>
          <w:position w:val="-4"/>
        </w:rPr>
        <w:t xml:space="preserve">f </w:t>
      </w:r>
      <w:r w:rsidRPr="007C7007">
        <w:rPr>
          <w:rFonts w:ascii="Arial" w:hAnsi="Arial" w:cs="Arial"/>
          <w:i/>
        </w:rPr>
        <w:t xml:space="preserve">= 1.5 </w:t>
      </w:r>
      <w:r w:rsidRPr="007C7007">
        <w:rPr>
          <w:rFonts w:ascii="Arial" w:hAnsi="Arial" w:cs="Arial"/>
        </w:rPr>
        <w:t>to increase the ground motion from the hazard map</w:t>
      </w:r>
      <w:r w:rsidR="00885F64" w:rsidRPr="001A0486">
        <w:rPr>
          <w:rFonts w:ascii="Arial" w:hAnsi="Arial" w:cs="Arial"/>
        </w:rPr>
        <w:t xml:space="preserve"> and modified to cover environmental hazards in the definition of Importance Classification</w:t>
      </w:r>
      <w:r w:rsidRPr="001A0486">
        <w:rPr>
          <w:rFonts w:ascii="Arial" w:hAnsi="Arial" w:cs="Arial"/>
        </w:rPr>
        <w:t>.</w:t>
      </w:r>
    </w:p>
    <w:p w14:paraId="4F74BFB6" w14:textId="12209DD0" w:rsidR="00351E1A" w:rsidRPr="00351E1A" w:rsidRDefault="00351E1A" w:rsidP="0027201F">
      <w:pPr>
        <w:pStyle w:val="Heading2"/>
        <w:jc w:val="both"/>
      </w:pPr>
      <w:bookmarkStart w:id="17" w:name="_Toc536022378"/>
      <w:r>
        <w:t xml:space="preserve">Screening </w:t>
      </w:r>
      <w:r w:rsidR="00F006FC">
        <w:t>m</w:t>
      </w:r>
      <w:r w:rsidR="00BD41E5">
        <w:t>ethodology</w:t>
      </w:r>
      <w:bookmarkEnd w:id="17"/>
    </w:p>
    <w:bookmarkEnd w:id="15"/>
    <w:p w14:paraId="26D20DE0" w14:textId="33648A52" w:rsidR="00BD41E5" w:rsidRDefault="00BD41E5">
      <w:pPr>
        <w:pStyle w:val="BodyText"/>
      </w:pPr>
      <w:r>
        <w:t xml:space="preserve">The seismic assessment screening methodology </w:t>
      </w:r>
      <w:r w:rsidR="00152090">
        <w:t>applied to</w:t>
      </w:r>
      <w:r>
        <w:t xml:space="preserve"> pipelines and above-ground installations </w:t>
      </w:r>
      <w:r w:rsidR="00152090">
        <w:t xml:space="preserve">in a particular </w:t>
      </w:r>
      <w:r w:rsidR="00D753FB">
        <w:t>location</w:t>
      </w:r>
      <w:r w:rsidR="00152090">
        <w:t xml:space="preserve"> </w:t>
      </w:r>
      <w:r>
        <w:t>involves</w:t>
      </w:r>
      <w:r w:rsidR="00152090">
        <w:t xml:space="preserve"> the following four steps</w:t>
      </w:r>
      <w:r>
        <w:t>:</w:t>
      </w:r>
    </w:p>
    <w:p w14:paraId="4D5705C7" w14:textId="084732AB" w:rsidR="00BD41E5" w:rsidRPr="000E314A" w:rsidRDefault="00BD41E5" w:rsidP="001A0486">
      <w:pPr>
        <w:pStyle w:val="BodyText"/>
        <w:numPr>
          <w:ilvl w:val="0"/>
          <w:numId w:val="75"/>
        </w:numPr>
      </w:pPr>
      <w:r w:rsidRPr="000E314A">
        <w:t xml:space="preserve">Assignment of Importance </w:t>
      </w:r>
      <w:r w:rsidR="00B045B3" w:rsidRPr="000E314A">
        <w:t>C</w:t>
      </w:r>
      <w:r w:rsidRPr="000E314A">
        <w:t>lassification according to</w:t>
      </w:r>
      <w:r w:rsidR="00731AFA" w:rsidRPr="000E314A">
        <w:t xml:space="preserve"> the safety, economic, social and environmental consequences of failure.</w:t>
      </w:r>
    </w:p>
    <w:p w14:paraId="54019EFB" w14:textId="74082244" w:rsidR="00BD41E5" w:rsidRPr="000E314A" w:rsidRDefault="00BD41E5" w:rsidP="001A0486">
      <w:pPr>
        <w:pStyle w:val="BodyText"/>
        <w:numPr>
          <w:ilvl w:val="0"/>
          <w:numId w:val="75"/>
        </w:numPr>
      </w:pPr>
      <w:r w:rsidRPr="000E314A">
        <w:t>Assignment of Importance Factor based on the Importance Classification</w:t>
      </w:r>
      <w:r w:rsidR="00AA35A0" w:rsidRPr="000E314A">
        <w:t>.</w:t>
      </w:r>
    </w:p>
    <w:p w14:paraId="3DB07B9F" w14:textId="70E6741E" w:rsidR="00BD41E5" w:rsidRPr="000E314A" w:rsidRDefault="00BD41E5" w:rsidP="001A0486">
      <w:pPr>
        <w:pStyle w:val="BodyText"/>
        <w:numPr>
          <w:ilvl w:val="0"/>
          <w:numId w:val="75"/>
        </w:numPr>
      </w:pPr>
      <w:r w:rsidRPr="000E314A">
        <w:t>Calculation of seismic action parameters:</w:t>
      </w:r>
    </w:p>
    <w:p w14:paraId="656B0C50" w14:textId="40A3B541" w:rsidR="00BD41E5" w:rsidRPr="000E314A" w:rsidRDefault="00BD41E5" w:rsidP="001A0486">
      <w:pPr>
        <w:pStyle w:val="BodyText"/>
        <w:numPr>
          <w:ilvl w:val="1"/>
          <w:numId w:val="75"/>
        </w:numPr>
      </w:pPr>
      <w:r w:rsidRPr="000E314A">
        <w:t>Ground acceleration (using the seismic hazard map given in PD 6698)</w:t>
      </w:r>
    </w:p>
    <w:p w14:paraId="56C44243" w14:textId="33531B20" w:rsidR="00BD41E5" w:rsidRPr="000E314A" w:rsidRDefault="00BD41E5" w:rsidP="001A0486">
      <w:pPr>
        <w:pStyle w:val="BodyText"/>
        <w:numPr>
          <w:ilvl w:val="1"/>
          <w:numId w:val="75"/>
        </w:numPr>
      </w:pPr>
      <w:r w:rsidRPr="000E314A">
        <w:t>Soil factor (using Table 3.3 in BS EN 1998-1).</w:t>
      </w:r>
    </w:p>
    <w:p w14:paraId="009ABD4F" w14:textId="570DB98E" w:rsidR="00FA2503" w:rsidRDefault="00BD41E5" w:rsidP="001A0486">
      <w:pPr>
        <w:pStyle w:val="BodyText"/>
        <w:numPr>
          <w:ilvl w:val="0"/>
          <w:numId w:val="75"/>
        </w:numPr>
      </w:pPr>
      <w:r w:rsidRPr="000E314A">
        <w:t>Application</w:t>
      </w:r>
      <w:r>
        <w:t xml:space="preserve"> of threshold ground acceleration criteria</w:t>
      </w:r>
    </w:p>
    <w:p w14:paraId="616BDD62" w14:textId="7BAC62FC" w:rsidR="00A0251D" w:rsidRDefault="00A0251D" w:rsidP="0027201F">
      <w:pPr>
        <w:pStyle w:val="Heading2"/>
        <w:jc w:val="both"/>
      </w:pPr>
      <w:r>
        <w:t xml:space="preserve">  </w:t>
      </w:r>
      <w:bookmarkStart w:id="18" w:name="_Toc536022379"/>
      <w:r w:rsidR="00BD41E5">
        <w:t xml:space="preserve">Importance </w:t>
      </w:r>
      <w:r w:rsidR="000E314A">
        <w:t>c</w:t>
      </w:r>
      <w:r w:rsidR="00184495">
        <w:t>lassification</w:t>
      </w:r>
      <w:bookmarkEnd w:id="18"/>
    </w:p>
    <w:p w14:paraId="5FD2D256" w14:textId="617B982C" w:rsidR="00184495" w:rsidRDefault="00184495" w:rsidP="001A0486">
      <w:pPr>
        <w:pStyle w:val="BodyText"/>
      </w:pPr>
      <w:r w:rsidRPr="00053421">
        <w:t xml:space="preserve">The seismic </w:t>
      </w:r>
      <w:r>
        <w:t>assessment</w:t>
      </w:r>
      <w:r w:rsidRPr="00053421">
        <w:t xml:space="preserve"> requirements for</w:t>
      </w:r>
      <w:r>
        <w:t xml:space="preserve"> pipelines and installations</w:t>
      </w:r>
      <w:r w:rsidRPr="00053421">
        <w:t xml:space="preserve"> and pipelines </w:t>
      </w:r>
      <w:r>
        <w:t xml:space="preserve">are determined </w:t>
      </w:r>
      <w:r w:rsidRPr="00053421">
        <w:t xml:space="preserve">according to an </w:t>
      </w:r>
      <w:r w:rsidR="00B045B3">
        <w:t>I</w:t>
      </w:r>
      <w:r w:rsidRPr="00053421">
        <w:t xml:space="preserve">mportance </w:t>
      </w:r>
      <w:r w:rsidR="00B045B3">
        <w:t>C</w:t>
      </w:r>
      <w:r w:rsidRPr="00053421">
        <w:t>lassification defined by the</w:t>
      </w:r>
      <w:r w:rsidR="007B20EF">
        <w:t xml:space="preserve"> safety, economic, social and environmental consequences of failure.</w:t>
      </w:r>
    </w:p>
    <w:p w14:paraId="5938C910" w14:textId="47B68272" w:rsidR="00184495" w:rsidRDefault="00184495" w:rsidP="001A0486">
      <w:pPr>
        <w:pStyle w:val="BodyText"/>
      </w:pPr>
      <w:r>
        <w:t>The importance classification is assigned as in Table 1:</w:t>
      </w:r>
    </w:p>
    <w:tbl>
      <w:tblPr>
        <w:tblStyle w:val="TableGrid"/>
        <w:tblW w:w="0" w:type="auto"/>
        <w:tblLook w:val="04A0" w:firstRow="1" w:lastRow="0" w:firstColumn="1" w:lastColumn="0" w:noHBand="0" w:noVBand="1"/>
      </w:tblPr>
      <w:tblGrid>
        <w:gridCol w:w="982"/>
        <w:gridCol w:w="474"/>
        <w:gridCol w:w="1255"/>
        <w:gridCol w:w="6599"/>
      </w:tblGrid>
      <w:tr w:rsidR="007B20EF" w:rsidRPr="007B20EF" w14:paraId="599A0906" w14:textId="77777777" w:rsidTr="001A04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 w:type="dxa"/>
            <w:vMerge w:val="restart"/>
            <w:shd w:val="clear" w:color="auto" w:fill="E5E0DB" w:themeFill="background1" w:themeFillShade="E6"/>
          </w:tcPr>
          <w:p w14:paraId="3C095AC0" w14:textId="77777777" w:rsidR="007B20EF" w:rsidRPr="000E314A" w:rsidRDefault="007B20EF" w:rsidP="00E667A3">
            <w:pPr>
              <w:jc w:val="center"/>
              <w:rPr>
                <w:rFonts w:ascii="Arial" w:hAnsi="Arial" w:cs="Arial"/>
                <w:sz w:val="20"/>
              </w:rPr>
            </w:pPr>
            <w:r w:rsidRPr="000E314A">
              <w:rPr>
                <w:rFonts w:ascii="Arial" w:hAnsi="Arial" w:cs="Arial"/>
              </w:rPr>
              <w:t>Safety</w:t>
            </w:r>
          </w:p>
        </w:tc>
        <w:tc>
          <w:tcPr>
            <w:tcW w:w="0" w:type="dxa"/>
            <w:gridSpan w:val="3"/>
            <w:shd w:val="clear" w:color="auto" w:fill="E5E0DB" w:themeFill="background1" w:themeFillShade="E6"/>
          </w:tcPr>
          <w:p w14:paraId="4DEB5EA0" w14:textId="77777777" w:rsidR="007B20EF" w:rsidRPr="000E314A" w:rsidRDefault="007B20EF" w:rsidP="00E667A3">
            <w:pP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0E314A">
              <w:rPr>
                <w:rFonts w:ascii="Arial" w:hAnsi="Arial" w:cs="Arial"/>
              </w:rPr>
              <w:t>Economic, Social and Environmental Consequences</w:t>
            </w:r>
          </w:p>
        </w:tc>
      </w:tr>
      <w:tr w:rsidR="007B20EF" w:rsidRPr="007B20EF" w14:paraId="59A64ADE" w14:textId="77777777" w:rsidTr="001A0486">
        <w:tc>
          <w:tcPr>
            <w:cnfStyle w:val="001000000000" w:firstRow="0" w:lastRow="0" w:firstColumn="1" w:lastColumn="0" w:oddVBand="0" w:evenVBand="0" w:oddHBand="0" w:evenHBand="0" w:firstRowFirstColumn="0" w:firstRowLastColumn="0" w:lastRowFirstColumn="0" w:lastRowLastColumn="0"/>
            <w:tcW w:w="987" w:type="dxa"/>
            <w:vMerge/>
            <w:shd w:val="clear" w:color="auto" w:fill="E5E0DB" w:themeFill="background1" w:themeFillShade="E6"/>
          </w:tcPr>
          <w:p w14:paraId="05591069" w14:textId="77777777" w:rsidR="007B20EF" w:rsidRPr="001A0486" w:rsidRDefault="007B20EF" w:rsidP="00E667A3">
            <w:pPr>
              <w:jc w:val="center"/>
              <w:rPr>
                <w:rFonts w:ascii="Arial" w:hAnsi="Arial" w:cs="Arial"/>
                <w:b/>
                <w:sz w:val="20"/>
              </w:rPr>
            </w:pPr>
          </w:p>
        </w:tc>
        <w:tc>
          <w:tcPr>
            <w:tcW w:w="0" w:type="dxa"/>
            <w:shd w:val="clear" w:color="auto" w:fill="E5E0DB" w:themeFill="background1" w:themeFillShade="E6"/>
          </w:tcPr>
          <w:p w14:paraId="44D74ED5" w14:textId="77777777" w:rsidR="007B20EF" w:rsidRPr="001A0486" w:rsidRDefault="007B20EF" w:rsidP="00E667A3">
            <w:pPr>
              <w:cnfStyle w:val="000000000000" w:firstRow="0" w:lastRow="0" w:firstColumn="0" w:lastColumn="0" w:oddVBand="0" w:evenVBand="0" w:oddHBand="0" w:evenHBand="0" w:firstRowFirstColumn="0" w:firstRowLastColumn="0" w:lastRowFirstColumn="0" w:lastRowLastColumn="0"/>
              <w:rPr>
                <w:rFonts w:ascii="Arial" w:hAnsi="Arial" w:cs="Arial"/>
                <w:b/>
                <w:sz w:val="20"/>
              </w:rPr>
            </w:pPr>
            <w:r w:rsidRPr="001A0486">
              <w:rPr>
                <w:rFonts w:ascii="Arial" w:hAnsi="Arial" w:cs="Arial"/>
                <w:b/>
              </w:rPr>
              <w:t>Low</w:t>
            </w:r>
          </w:p>
        </w:tc>
        <w:tc>
          <w:tcPr>
            <w:tcW w:w="0" w:type="dxa"/>
            <w:shd w:val="clear" w:color="auto" w:fill="E5E0DB" w:themeFill="background1" w:themeFillShade="E6"/>
          </w:tcPr>
          <w:p w14:paraId="12F80E2F" w14:textId="77777777" w:rsidR="007B20EF" w:rsidRPr="001A0486" w:rsidRDefault="007B20EF" w:rsidP="00E667A3">
            <w:pPr>
              <w:cnfStyle w:val="000000000000" w:firstRow="0" w:lastRow="0" w:firstColumn="0" w:lastColumn="0" w:oddVBand="0" w:evenVBand="0" w:oddHBand="0" w:evenHBand="0" w:firstRowFirstColumn="0" w:firstRowLastColumn="0" w:lastRowFirstColumn="0" w:lastRowLastColumn="0"/>
              <w:rPr>
                <w:rFonts w:ascii="Arial" w:hAnsi="Arial" w:cs="Arial"/>
                <w:b/>
                <w:sz w:val="20"/>
              </w:rPr>
            </w:pPr>
            <w:r w:rsidRPr="001A0486">
              <w:rPr>
                <w:rFonts w:ascii="Arial" w:hAnsi="Arial" w:cs="Arial"/>
                <w:b/>
              </w:rPr>
              <w:t>Considerable</w:t>
            </w:r>
          </w:p>
        </w:tc>
        <w:tc>
          <w:tcPr>
            <w:tcW w:w="0" w:type="dxa"/>
            <w:shd w:val="clear" w:color="auto" w:fill="E5E0DB" w:themeFill="background1" w:themeFillShade="E6"/>
          </w:tcPr>
          <w:p w14:paraId="5144DB84" w14:textId="77777777" w:rsidR="007B20EF" w:rsidRPr="001A0486" w:rsidRDefault="007B20EF" w:rsidP="00E667A3">
            <w:pPr>
              <w:cnfStyle w:val="000000000000" w:firstRow="0" w:lastRow="0" w:firstColumn="0" w:lastColumn="0" w:oddVBand="0" w:evenVBand="0" w:oddHBand="0" w:evenHBand="0" w:firstRowFirstColumn="0" w:firstRowLastColumn="0" w:lastRowFirstColumn="0" w:lastRowLastColumn="0"/>
              <w:rPr>
                <w:rFonts w:ascii="Arial" w:hAnsi="Arial" w:cs="Arial"/>
                <w:b/>
                <w:sz w:val="20"/>
              </w:rPr>
            </w:pPr>
            <w:r w:rsidRPr="001A0486">
              <w:rPr>
                <w:rFonts w:ascii="Arial" w:hAnsi="Arial" w:cs="Arial"/>
                <w:b/>
              </w:rPr>
              <w:t>Great</w:t>
            </w:r>
          </w:p>
        </w:tc>
      </w:tr>
      <w:tr w:rsidR="007B20EF" w:rsidRPr="007B20EF" w14:paraId="08092862" w14:textId="77777777" w:rsidTr="001A0486">
        <w:tc>
          <w:tcPr>
            <w:cnfStyle w:val="001000000000" w:firstRow="0" w:lastRow="0" w:firstColumn="1" w:lastColumn="0" w:oddVBand="0" w:evenVBand="0" w:oddHBand="0" w:evenHBand="0" w:firstRowFirstColumn="0" w:firstRowLastColumn="0" w:lastRowFirstColumn="0" w:lastRowLastColumn="0"/>
            <w:tcW w:w="987" w:type="dxa"/>
            <w:shd w:val="clear" w:color="auto" w:fill="E5E0DB" w:themeFill="background1" w:themeFillShade="E6"/>
          </w:tcPr>
          <w:p w14:paraId="5B930069" w14:textId="77777777" w:rsidR="007B20EF" w:rsidRPr="001A0486" w:rsidRDefault="007B20EF" w:rsidP="00E667A3">
            <w:pPr>
              <w:jc w:val="center"/>
              <w:rPr>
                <w:rFonts w:ascii="Arial" w:hAnsi="Arial" w:cs="Arial"/>
                <w:b/>
                <w:sz w:val="20"/>
              </w:rPr>
            </w:pPr>
            <w:r w:rsidRPr="001A0486">
              <w:rPr>
                <w:rFonts w:ascii="Arial" w:hAnsi="Arial" w:cs="Arial"/>
                <w:b/>
              </w:rPr>
              <w:t>Low</w:t>
            </w:r>
          </w:p>
        </w:tc>
        <w:tc>
          <w:tcPr>
            <w:tcW w:w="0" w:type="dxa"/>
          </w:tcPr>
          <w:p w14:paraId="3183AD36" w14:textId="61B26DB0" w:rsidR="007B20EF" w:rsidRPr="007B20EF" w:rsidRDefault="007B20EF" w:rsidP="00E667A3">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B20EF">
              <w:rPr>
                <w:rFonts w:ascii="Arial" w:hAnsi="Arial" w:cs="Arial"/>
                <w:sz w:val="20"/>
              </w:rPr>
              <w:t>I</w:t>
            </w:r>
          </w:p>
        </w:tc>
        <w:tc>
          <w:tcPr>
            <w:tcW w:w="0" w:type="dxa"/>
          </w:tcPr>
          <w:p w14:paraId="2398CE21" w14:textId="20E21982" w:rsidR="007B20EF" w:rsidRPr="007B20EF" w:rsidRDefault="007B20EF" w:rsidP="00E667A3">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B20EF">
              <w:rPr>
                <w:rFonts w:ascii="Arial" w:hAnsi="Arial" w:cs="Arial"/>
                <w:sz w:val="20"/>
              </w:rPr>
              <w:t>II</w:t>
            </w:r>
          </w:p>
        </w:tc>
        <w:tc>
          <w:tcPr>
            <w:tcW w:w="0" w:type="dxa"/>
          </w:tcPr>
          <w:p w14:paraId="382895D7" w14:textId="534D464D" w:rsidR="007B20EF" w:rsidRPr="007B20EF" w:rsidRDefault="007B20EF" w:rsidP="00E667A3">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B20EF">
              <w:rPr>
                <w:rFonts w:ascii="Arial" w:hAnsi="Arial" w:cs="Arial"/>
                <w:sz w:val="20"/>
              </w:rPr>
              <w:t>III</w:t>
            </w:r>
          </w:p>
        </w:tc>
      </w:tr>
      <w:tr w:rsidR="007B20EF" w:rsidRPr="007B20EF" w14:paraId="4175DD1B" w14:textId="77777777" w:rsidTr="001A0486">
        <w:tc>
          <w:tcPr>
            <w:cnfStyle w:val="001000000000" w:firstRow="0" w:lastRow="0" w:firstColumn="1" w:lastColumn="0" w:oddVBand="0" w:evenVBand="0" w:oddHBand="0" w:evenHBand="0" w:firstRowFirstColumn="0" w:firstRowLastColumn="0" w:lastRowFirstColumn="0" w:lastRowLastColumn="0"/>
            <w:tcW w:w="987" w:type="dxa"/>
            <w:shd w:val="clear" w:color="auto" w:fill="E5E0DB" w:themeFill="background1" w:themeFillShade="E6"/>
          </w:tcPr>
          <w:p w14:paraId="625EF1D2" w14:textId="77777777" w:rsidR="007B20EF" w:rsidRPr="001A0486" w:rsidRDefault="007B20EF" w:rsidP="00E667A3">
            <w:pPr>
              <w:jc w:val="center"/>
              <w:rPr>
                <w:rFonts w:ascii="Arial" w:hAnsi="Arial" w:cs="Arial"/>
                <w:b/>
                <w:sz w:val="20"/>
              </w:rPr>
            </w:pPr>
            <w:r w:rsidRPr="001A0486">
              <w:rPr>
                <w:rFonts w:ascii="Arial" w:hAnsi="Arial" w:cs="Arial"/>
                <w:b/>
              </w:rPr>
              <w:t>Medium</w:t>
            </w:r>
          </w:p>
        </w:tc>
        <w:tc>
          <w:tcPr>
            <w:tcW w:w="0" w:type="dxa"/>
          </w:tcPr>
          <w:p w14:paraId="6F6FE44C" w14:textId="77777777" w:rsidR="007B20EF" w:rsidRPr="007B20EF" w:rsidRDefault="007B20EF" w:rsidP="00E667A3">
            <w:pPr>
              <w:cnfStyle w:val="000000000000" w:firstRow="0" w:lastRow="0" w:firstColumn="0" w:lastColumn="0" w:oddVBand="0" w:evenVBand="0" w:oddHBand="0" w:evenHBand="0" w:firstRowFirstColumn="0" w:firstRowLastColumn="0" w:lastRowFirstColumn="0" w:lastRowLastColumn="0"/>
              <w:rPr>
                <w:rFonts w:ascii="Arial" w:hAnsi="Arial" w:cs="Arial"/>
                <w:sz w:val="20"/>
                <w:vertAlign w:val="superscript"/>
              </w:rPr>
            </w:pPr>
            <w:r w:rsidRPr="007B20EF">
              <w:rPr>
                <w:rFonts w:ascii="Arial" w:hAnsi="Arial" w:cs="Arial"/>
                <w:sz w:val="20"/>
              </w:rPr>
              <w:t xml:space="preserve">II </w:t>
            </w:r>
          </w:p>
        </w:tc>
        <w:tc>
          <w:tcPr>
            <w:tcW w:w="0" w:type="dxa"/>
          </w:tcPr>
          <w:p w14:paraId="32961DBD" w14:textId="77777777" w:rsidR="007B20EF" w:rsidRPr="007B20EF" w:rsidRDefault="007B20EF" w:rsidP="00E667A3">
            <w:pPr>
              <w:cnfStyle w:val="000000000000" w:firstRow="0" w:lastRow="0" w:firstColumn="0" w:lastColumn="0" w:oddVBand="0" w:evenVBand="0" w:oddHBand="0" w:evenHBand="0" w:firstRowFirstColumn="0" w:firstRowLastColumn="0" w:lastRowFirstColumn="0" w:lastRowLastColumn="0"/>
              <w:rPr>
                <w:rFonts w:ascii="Arial" w:hAnsi="Arial" w:cs="Arial"/>
                <w:sz w:val="20"/>
                <w:vertAlign w:val="superscript"/>
              </w:rPr>
            </w:pPr>
            <w:r w:rsidRPr="007B20EF">
              <w:rPr>
                <w:rFonts w:ascii="Arial" w:hAnsi="Arial" w:cs="Arial"/>
                <w:sz w:val="20"/>
              </w:rPr>
              <w:t xml:space="preserve">II </w:t>
            </w:r>
          </w:p>
        </w:tc>
        <w:tc>
          <w:tcPr>
            <w:tcW w:w="0" w:type="dxa"/>
            <w:vAlign w:val="top"/>
          </w:tcPr>
          <w:p w14:paraId="43FFA551" w14:textId="77777777" w:rsidR="007B20EF" w:rsidRPr="007B20EF" w:rsidRDefault="007B20EF" w:rsidP="00E667A3">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B20EF">
              <w:rPr>
                <w:rFonts w:ascii="Arial" w:hAnsi="Arial" w:cs="Arial"/>
                <w:sz w:val="20"/>
              </w:rPr>
              <w:t xml:space="preserve">III </w:t>
            </w:r>
          </w:p>
        </w:tc>
      </w:tr>
      <w:tr w:rsidR="007B20EF" w:rsidRPr="007B20EF" w14:paraId="0541A063" w14:textId="77777777" w:rsidTr="001A0486">
        <w:tc>
          <w:tcPr>
            <w:cnfStyle w:val="001000000000" w:firstRow="0" w:lastRow="0" w:firstColumn="1" w:lastColumn="0" w:oddVBand="0" w:evenVBand="0" w:oddHBand="0" w:evenHBand="0" w:firstRowFirstColumn="0" w:firstRowLastColumn="0" w:lastRowFirstColumn="0" w:lastRowLastColumn="0"/>
            <w:tcW w:w="987" w:type="dxa"/>
            <w:shd w:val="clear" w:color="auto" w:fill="E5E0DB" w:themeFill="background1" w:themeFillShade="E6"/>
          </w:tcPr>
          <w:p w14:paraId="61B035FD" w14:textId="77777777" w:rsidR="007B20EF" w:rsidRPr="001A0486" w:rsidRDefault="007B20EF" w:rsidP="00E667A3">
            <w:pPr>
              <w:jc w:val="center"/>
              <w:rPr>
                <w:rFonts w:ascii="Arial" w:hAnsi="Arial" w:cs="Arial"/>
                <w:b/>
                <w:sz w:val="20"/>
              </w:rPr>
            </w:pPr>
            <w:r w:rsidRPr="001A0486">
              <w:rPr>
                <w:rFonts w:ascii="Arial" w:hAnsi="Arial" w:cs="Arial"/>
                <w:b/>
              </w:rPr>
              <w:t>High</w:t>
            </w:r>
          </w:p>
        </w:tc>
        <w:tc>
          <w:tcPr>
            <w:tcW w:w="0" w:type="dxa"/>
          </w:tcPr>
          <w:p w14:paraId="40141B4E" w14:textId="77777777" w:rsidR="007B20EF" w:rsidRPr="007B20EF" w:rsidRDefault="007B20EF" w:rsidP="00E667A3">
            <w:pPr>
              <w:cnfStyle w:val="000000000000" w:firstRow="0" w:lastRow="0" w:firstColumn="0" w:lastColumn="0" w:oddVBand="0" w:evenVBand="0" w:oddHBand="0" w:evenHBand="0" w:firstRowFirstColumn="0" w:firstRowLastColumn="0" w:lastRowFirstColumn="0" w:lastRowLastColumn="0"/>
              <w:rPr>
                <w:rFonts w:ascii="Arial" w:hAnsi="Arial" w:cs="Arial"/>
                <w:sz w:val="20"/>
                <w:vertAlign w:val="superscript"/>
              </w:rPr>
            </w:pPr>
            <w:r w:rsidRPr="007B20EF">
              <w:rPr>
                <w:rFonts w:ascii="Arial" w:hAnsi="Arial" w:cs="Arial"/>
                <w:sz w:val="20"/>
              </w:rPr>
              <w:t>III</w:t>
            </w:r>
          </w:p>
        </w:tc>
        <w:tc>
          <w:tcPr>
            <w:tcW w:w="0" w:type="dxa"/>
          </w:tcPr>
          <w:p w14:paraId="5E68447E" w14:textId="77777777" w:rsidR="007B20EF" w:rsidRPr="007B20EF" w:rsidRDefault="007B20EF" w:rsidP="00E667A3">
            <w:pPr>
              <w:cnfStyle w:val="000000000000" w:firstRow="0" w:lastRow="0" w:firstColumn="0" w:lastColumn="0" w:oddVBand="0" w:evenVBand="0" w:oddHBand="0" w:evenHBand="0" w:firstRowFirstColumn="0" w:firstRowLastColumn="0" w:lastRowFirstColumn="0" w:lastRowLastColumn="0"/>
              <w:rPr>
                <w:rFonts w:ascii="Arial" w:hAnsi="Arial" w:cs="Arial"/>
                <w:sz w:val="20"/>
                <w:vertAlign w:val="superscript"/>
              </w:rPr>
            </w:pPr>
            <w:r w:rsidRPr="007B20EF">
              <w:rPr>
                <w:rFonts w:ascii="Arial" w:hAnsi="Arial" w:cs="Arial"/>
                <w:sz w:val="20"/>
              </w:rPr>
              <w:t>III</w:t>
            </w:r>
          </w:p>
        </w:tc>
        <w:tc>
          <w:tcPr>
            <w:tcW w:w="0" w:type="dxa"/>
            <w:vAlign w:val="top"/>
          </w:tcPr>
          <w:p w14:paraId="611888B6" w14:textId="568EC7C5" w:rsidR="007B20EF" w:rsidRPr="007B20EF" w:rsidRDefault="007B20EF" w:rsidP="00E667A3">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B20EF">
              <w:rPr>
                <w:rFonts w:ascii="Arial" w:hAnsi="Arial" w:cs="Arial"/>
                <w:sz w:val="20"/>
              </w:rPr>
              <w:t>III</w:t>
            </w:r>
          </w:p>
        </w:tc>
      </w:tr>
      <w:tr w:rsidR="007B20EF" w:rsidRPr="007B20EF" w14:paraId="2AA3B210" w14:textId="77777777" w:rsidTr="001A0486">
        <w:tc>
          <w:tcPr>
            <w:cnfStyle w:val="001000000000" w:firstRow="0" w:lastRow="0" w:firstColumn="1" w:lastColumn="0" w:oddVBand="0" w:evenVBand="0" w:oddHBand="0" w:evenHBand="0" w:firstRowFirstColumn="0" w:firstRowLastColumn="0" w:lastRowFirstColumn="0" w:lastRowLastColumn="0"/>
            <w:tcW w:w="7749" w:type="dxa"/>
            <w:gridSpan w:val="4"/>
          </w:tcPr>
          <w:p w14:paraId="41B2A984" w14:textId="77777777" w:rsidR="007B20EF" w:rsidRPr="001A0486" w:rsidRDefault="007B20EF" w:rsidP="00E667A3">
            <w:pPr>
              <w:ind w:left="750" w:hanging="750"/>
              <w:rPr>
                <w:rFonts w:ascii="Arial" w:hAnsi="Arial" w:cs="Arial"/>
                <w:b/>
                <w:szCs w:val="18"/>
              </w:rPr>
            </w:pPr>
            <w:r w:rsidRPr="001A0486">
              <w:rPr>
                <w:rFonts w:ascii="Arial" w:hAnsi="Arial" w:cs="Arial"/>
                <w:b/>
                <w:szCs w:val="18"/>
              </w:rPr>
              <w:t xml:space="preserve">Notes:   </w:t>
            </w:r>
          </w:p>
          <w:p w14:paraId="7E1E0597" w14:textId="22AAED22" w:rsidR="007B20EF" w:rsidRPr="001A0486" w:rsidRDefault="007B20EF" w:rsidP="001A0486">
            <w:pPr>
              <w:ind w:left="793" w:hanging="750"/>
              <w:rPr>
                <w:rFonts w:ascii="Arial" w:hAnsi="Arial" w:cs="Arial"/>
                <w:szCs w:val="18"/>
              </w:rPr>
            </w:pPr>
            <w:r w:rsidRPr="001A0486">
              <w:rPr>
                <w:rFonts w:ascii="Arial" w:hAnsi="Arial" w:cs="Arial"/>
                <w:szCs w:val="18"/>
              </w:rPr>
              <w:t xml:space="preserve">Class </w:t>
            </w:r>
            <w:proofErr w:type="gramStart"/>
            <w:r w:rsidRPr="001A0486">
              <w:rPr>
                <w:rFonts w:ascii="Arial" w:hAnsi="Arial" w:cs="Arial"/>
                <w:szCs w:val="18"/>
              </w:rPr>
              <w:t xml:space="preserve">I  </w:t>
            </w:r>
            <w:r w:rsidR="004E7BEB" w:rsidRPr="001A0486">
              <w:rPr>
                <w:rFonts w:ascii="Arial" w:hAnsi="Arial" w:cs="Arial"/>
                <w:szCs w:val="18"/>
              </w:rPr>
              <w:t>R</w:t>
            </w:r>
            <w:r w:rsidRPr="001A0486">
              <w:rPr>
                <w:rFonts w:ascii="Arial" w:hAnsi="Arial" w:cs="Arial"/>
                <w:szCs w:val="18"/>
              </w:rPr>
              <w:t>efers</w:t>
            </w:r>
            <w:proofErr w:type="gramEnd"/>
            <w:r w:rsidRPr="001A0486">
              <w:rPr>
                <w:rFonts w:ascii="Arial" w:hAnsi="Arial" w:cs="Arial"/>
                <w:szCs w:val="18"/>
              </w:rPr>
              <w:t xml:space="preserve"> to situations where risk to life is low, and economic, social and environmental consequences of failure are low</w:t>
            </w:r>
          </w:p>
          <w:p w14:paraId="60C96D7C" w14:textId="31540BD1" w:rsidR="007B20EF" w:rsidRPr="001A0486" w:rsidRDefault="007B20EF" w:rsidP="00E667A3">
            <w:pPr>
              <w:ind w:left="750" w:hanging="750"/>
              <w:rPr>
                <w:rFonts w:ascii="Arial" w:hAnsi="Arial" w:cs="Arial"/>
                <w:szCs w:val="18"/>
              </w:rPr>
            </w:pPr>
            <w:r w:rsidRPr="001A0486">
              <w:rPr>
                <w:rFonts w:ascii="Arial" w:hAnsi="Arial" w:cs="Arial"/>
                <w:szCs w:val="18"/>
              </w:rPr>
              <w:t xml:space="preserve">Class </w:t>
            </w:r>
            <w:proofErr w:type="gramStart"/>
            <w:r w:rsidRPr="001A0486">
              <w:rPr>
                <w:rFonts w:ascii="Arial" w:hAnsi="Arial" w:cs="Arial"/>
                <w:szCs w:val="18"/>
              </w:rPr>
              <w:t xml:space="preserve">II  </w:t>
            </w:r>
            <w:r w:rsidR="004E7BEB" w:rsidRPr="001A0486">
              <w:rPr>
                <w:rFonts w:ascii="Arial" w:hAnsi="Arial" w:cs="Arial"/>
                <w:szCs w:val="18"/>
              </w:rPr>
              <w:t>R</w:t>
            </w:r>
            <w:r w:rsidRPr="001A0486">
              <w:rPr>
                <w:rFonts w:ascii="Arial" w:hAnsi="Arial" w:cs="Arial"/>
                <w:szCs w:val="18"/>
              </w:rPr>
              <w:t>efers</w:t>
            </w:r>
            <w:proofErr w:type="gramEnd"/>
            <w:r w:rsidRPr="001A0486">
              <w:rPr>
                <w:rFonts w:ascii="Arial" w:hAnsi="Arial" w:cs="Arial"/>
                <w:szCs w:val="18"/>
              </w:rPr>
              <w:t xml:space="preserve"> to situations with medium risk to life, and considerable economic, social or environmental consequences of failure</w:t>
            </w:r>
          </w:p>
          <w:p w14:paraId="2A7A2329" w14:textId="63D05B6C" w:rsidR="007B20EF" w:rsidRPr="007B20EF" w:rsidRDefault="007B20EF" w:rsidP="00E667A3">
            <w:pPr>
              <w:ind w:left="750" w:hanging="750"/>
              <w:rPr>
                <w:rFonts w:ascii="Arial" w:hAnsi="Arial" w:cs="Arial"/>
                <w:sz w:val="20"/>
              </w:rPr>
            </w:pPr>
            <w:r w:rsidRPr="001A0486">
              <w:rPr>
                <w:rFonts w:ascii="Arial" w:hAnsi="Arial" w:cs="Arial"/>
                <w:szCs w:val="18"/>
              </w:rPr>
              <w:t xml:space="preserve">Class III </w:t>
            </w:r>
            <w:r w:rsidR="004E7BEB" w:rsidRPr="001A0486">
              <w:rPr>
                <w:rFonts w:ascii="Arial" w:hAnsi="Arial" w:cs="Arial"/>
                <w:szCs w:val="18"/>
              </w:rPr>
              <w:t>R</w:t>
            </w:r>
            <w:r w:rsidRPr="001A0486">
              <w:rPr>
                <w:rFonts w:ascii="Arial" w:hAnsi="Arial" w:cs="Arial"/>
                <w:szCs w:val="18"/>
              </w:rPr>
              <w:t>efers to situations with high risk to life, and great economic, social and environmental consequences of failure</w:t>
            </w:r>
          </w:p>
        </w:tc>
      </w:tr>
    </w:tbl>
    <w:p w14:paraId="432CAB52" w14:textId="5926F9E8" w:rsidR="00BD41E5" w:rsidRDefault="00D1180E" w:rsidP="001A0486">
      <w:pPr>
        <w:pStyle w:val="Caption"/>
      </w:pPr>
      <w:r>
        <w:t xml:space="preserve">Table 1 </w:t>
      </w:r>
      <w:r w:rsidRPr="00EF4B6A">
        <w:t xml:space="preserve">Importance </w:t>
      </w:r>
      <w:r w:rsidR="002A0977">
        <w:t>c</w:t>
      </w:r>
      <w:r w:rsidRPr="00EF4B6A">
        <w:t xml:space="preserve">lassification of </w:t>
      </w:r>
      <w:r w:rsidR="00255594">
        <w:t>p</w:t>
      </w:r>
      <w:r w:rsidRPr="00EF4B6A">
        <w:t xml:space="preserve">ipelines and </w:t>
      </w:r>
      <w:r w:rsidR="00255594">
        <w:t>i</w:t>
      </w:r>
      <w:r w:rsidRPr="00EF4B6A">
        <w:t>nstallations</w:t>
      </w:r>
    </w:p>
    <w:p w14:paraId="1205D8E9" w14:textId="3A2346A2" w:rsidR="00B045B3" w:rsidRPr="00D1180E" w:rsidRDefault="00B045B3" w:rsidP="001A0486">
      <w:pPr>
        <w:pStyle w:val="BodyText"/>
      </w:pPr>
      <w:r w:rsidRPr="00B045B3">
        <w:lastRenderedPageBreak/>
        <w:t xml:space="preserve">The </w:t>
      </w:r>
      <w:r>
        <w:t>I</w:t>
      </w:r>
      <w:r w:rsidRPr="00B045B3">
        <w:t xml:space="preserve">mportance </w:t>
      </w:r>
      <w:r w:rsidRPr="00D1180E">
        <w:t xml:space="preserve">Classification is assigned by the operator. Example descriptions of consequences are provided for guidance in Appendix 1.  </w:t>
      </w:r>
    </w:p>
    <w:p w14:paraId="76599249" w14:textId="7496ACA5" w:rsidR="00571CCA" w:rsidRPr="00B045B3" w:rsidRDefault="00571CCA" w:rsidP="001A0486">
      <w:pPr>
        <w:pStyle w:val="BodyText"/>
      </w:pPr>
      <w:r w:rsidRPr="00D1180E">
        <w:t>Guidance on environmental risk assessment is provided by the Chemical and Downstream Industries Forum (CDOIF</w:t>
      </w:r>
      <w:r>
        <w:t>).</w:t>
      </w:r>
    </w:p>
    <w:p w14:paraId="76176E7B" w14:textId="266BD73B" w:rsidR="00184495" w:rsidRDefault="00184495" w:rsidP="00184495">
      <w:pPr>
        <w:pStyle w:val="Heading2"/>
      </w:pPr>
      <w:bookmarkStart w:id="19" w:name="_Toc536022380"/>
      <w:r>
        <w:t xml:space="preserve">Importance </w:t>
      </w:r>
      <w:r w:rsidR="00D1180E">
        <w:t>f</w:t>
      </w:r>
      <w:r>
        <w:t>actor</w:t>
      </w:r>
      <w:bookmarkEnd w:id="19"/>
    </w:p>
    <w:p w14:paraId="13962B7A" w14:textId="1E9C1947" w:rsidR="00184495" w:rsidRDefault="00184495" w:rsidP="001A0486">
      <w:pPr>
        <w:pStyle w:val="BodyText"/>
      </w:pPr>
      <w:r w:rsidRPr="00053421">
        <w:t xml:space="preserve">The importance classification </w:t>
      </w:r>
      <w:r>
        <w:t xml:space="preserve">is used to assign </w:t>
      </w:r>
      <w:r w:rsidRPr="00053421">
        <w:t xml:space="preserve">an importance factor </w:t>
      </w:r>
      <w:r>
        <w:t>value,</w:t>
      </w:r>
      <w:bookmarkStart w:id="20" w:name="_Hlk502305827"/>
      <w:r>
        <w:t xml:space="preserve"> </w:t>
      </w:r>
      <w:proofErr w:type="spellStart"/>
      <w:proofErr w:type="gramStart"/>
      <w:r>
        <w:t>ƴ</w:t>
      </w:r>
      <w:r>
        <w:rPr>
          <w:vertAlign w:val="subscript"/>
        </w:rPr>
        <w:t>l</w:t>
      </w:r>
      <w:proofErr w:type="spellEnd"/>
      <w:r>
        <w:rPr>
          <w:vertAlign w:val="subscript"/>
        </w:rPr>
        <w:t xml:space="preserve"> </w:t>
      </w:r>
      <w:bookmarkEnd w:id="20"/>
      <w:r>
        <w:rPr>
          <w:i/>
        </w:rPr>
        <w:t>,</w:t>
      </w:r>
      <w:proofErr w:type="gramEnd"/>
      <w:r w:rsidRPr="00053421">
        <w:rPr>
          <w:i/>
          <w:position w:val="-4"/>
        </w:rPr>
        <w:t xml:space="preserve"> </w:t>
      </w:r>
      <w:r w:rsidRPr="00053421">
        <w:t>which</w:t>
      </w:r>
      <w:r>
        <w:t xml:space="preserve"> is used to select an appropriate</w:t>
      </w:r>
      <w:r w:rsidRPr="00053421">
        <w:t xml:space="preserve"> return period for the seismic action. The importance factor </w:t>
      </w:r>
      <w:proofErr w:type="spellStart"/>
      <w:r>
        <w:t>ƴ</w:t>
      </w:r>
      <w:r>
        <w:rPr>
          <w:vertAlign w:val="subscript"/>
        </w:rPr>
        <w:t>l</w:t>
      </w:r>
      <w:proofErr w:type="spellEnd"/>
      <w:r>
        <w:rPr>
          <w:vertAlign w:val="subscript"/>
        </w:rPr>
        <w:t xml:space="preserve"> </w:t>
      </w:r>
      <w:r w:rsidR="002C6255">
        <w:rPr>
          <w:i/>
          <w:position w:val="-4"/>
        </w:rPr>
        <w:t xml:space="preserve"> </w:t>
      </w:r>
      <w:r w:rsidRPr="00053421">
        <w:t xml:space="preserve">values are as </w:t>
      </w:r>
      <w:r>
        <w:t>in Table 2</w:t>
      </w:r>
      <w:r w:rsidRPr="00053421">
        <w:t>:</w:t>
      </w:r>
    </w:p>
    <w:tbl>
      <w:tblPr>
        <w:tblW w:w="6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1440"/>
        <w:gridCol w:w="1350"/>
        <w:gridCol w:w="1260"/>
      </w:tblGrid>
      <w:tr w:rsidR="007B20EF" w:rsidRPr="00053421" w14:paraId="54F547E8" w14:textId="6AE98CED" w:rsidTr="007B20EF">
        <w:trPr>
          <w:trHeight w:val="280"/>
          <w:jc w:val="center"/>
        </w:trPr>
        <w:tc>
          <w:tcPr>
            <w:tcW w:w="2340" w:type="dxa"/>
          </w:tcPr>
          <w:p w14:paraId="616C8041" w14:textId="77777777" w:rsidR="007B20EF" w:rsidRPr="001A0486" w:rsidRDefault="007B20EF" w:rsidP="001A0486">
            <w:pPr>
              <w:spacing w:before="60" w:after="60"/>
              <w:ind w:left="811" w:hanging="630"/>
              <w:rPr>
                <w:b/>
              </w:rPr>
            </w:pPr>
            <w:r w:rsidRPr="001A0486">
              <w:rPr>
                <w:b/>
              </w:rPr>
              <w:t>Importance Class</w:t>
            </w:r>
          </w:p>
        </w:tc>
        <w:tc>
          <w:tcPr>
            <w:tcW w:w="1440" w:type="dxa"/>
          </w:tcPr>
          <w:p w14:paraId="1A8131E8" w14:textId="1893924B" w:rsidR="007B20EF" w:rsidRPr="00053421" w:rsidRDefault="007B20EF" w:rsidP="001A0486">
            <w:pPr>
              <w:spacing w:before="60" w:after="60"/>
              <w:ind w:left="811" w:hanging="720"/>
              <w:jc w:val="center"/>
            </w:pPr>
            <w:r>
              <w:t>I</w:t>
            </w:r>
          </w:p>
        </w:tc>
        <w:tc>
          <w:tcPr>
            <w:tcW w:w="1350" w:type="dxa"/>
          </w:tcPr>
          <w:p w14:paraId="69645829" w14:textId="3121AED7" w:rsidR="007B20EF" w:rsidRPr="00053421" w:rsidRDefault="007B20EF" w:rsidP="001A0486">
            <w:pPr>
              <w:spacing w:before="60" w:after="60"/>
              <w:ind w:left="811" w:hanging="720"/>
              <w:jc w:val="center"/>
            </w:pPr>
            <w:r>
              <w:t>II</w:t>
            </w:r>
          </w:p>
        </w:tc>
        <w:tc>
          <w:tcPr>
            <w:tcW w:w="1260" w:type="dxa"/>
          </w:tcPr>
          <w:p w14:paraId="499716A7" w14:textId="1C68C207" w:rsidR="007B20EF" w:rsidRPr="00053421" w:rsidRDefault="007B20EF" w:rsidP="001A0486">
            <w:pPr>
              <w:spacing w:before="60" w:after="60"/>
              <w:ind w:left="811" w:hanging="720"/>
              <w:jc w:val="center"/>
            </w:pPr>
            <w:r>
              <w:t>III</w:t>
            </w:r>
          </w:p>
        </w:tc>
      </w:tr>
      <w:tr w:rsidR="007B20EF" w:rsidRPr="00053421" w14:paraId="2C1CF689" w14:textId="7CB5ADA3" w:rsidTr="007B20EF">
        <w:trPr>
          <w:trHeight w:val="320"/>
          <w:jc w:val="center"/>
        </w:trPr>
        <w:tc>
          <w:tcPr>
            <w:tcW w:w="2340" w:type="dxa"/>
          </w:tcPr>
          <w:p w14:paraId="60D463A6" w14:textId="77777777" w:rsidR="007B20EF" w:rsidRPr="001A0486" w:rsidRDefault="007B20EF" w:rsidP="001A0486">
            <w:pPr>
              <w:spacing w:before="60" w:after="60"/>
              <w:ind w:left="811" w:hanging="630"/>
              <w:rPr>
                <w:b/>
                <w:i/>
              </w:rPr>
            </w:pPr>
            <w:r w:rsidRPr="001A0486">
              <w:rPr>
                <w:b/>
              </w:rPr>
              <w:t xml:space="preserve">Importance Factor </w:t>
            </w:r>
            <w:proofErr w:type="spellStart"/>
            <w:r w:rsidRPr="001A0486">
              <w:rPr>
                <w:b/>
              </w:rPr>
              <w:t>ƴ</w:t>
            </w:r>
            <w:r w:rsidRPr="001A0486">
              <w:rPr>
                <w:b/>
                <w:vertAlign w:val="subscript"/>
              </w:rPr>
              <w:t>l</w:t>
            </w:r>
            <w:proofErr w:type="spellEnd"/>
          </w:p>
        </w:tc>
        <w:tc>
          <w:tcPr>
            <w:tcW w:w="1440" w:type="dxa"/>
          </w:tcPr>
          <w:p w14:paraId="4EFFC560" w14:textId="77777777" w:rsidR="007B20EF" w:rsidRPr="00053421" w:rsidRDefault="007B20EF" w:rsidP="001A0486">
            <w:pPr>
              <w:spacing w:before="60" w:after="60"/>
              <w:ind w:left="811" w:hanging="720"/>
              <w:jc w:val="center"/>
            </w:pPr>
            <w:r w:rsidRPr="00053421">
              <w:t>n/a</w:t>
            </w:r>
          </w:p>
        </w:tc>
        <w:tc>
          <w:tcPr>
            <w:tcW w:w="1350" w:type="dxa"/>
          </w:tcPr>
          <w:p w14:paraId="4543C732" w14:textId="77777777" w:rsidR="007B20EF" w:rsidRPr="00053421" w:rsidRDefault="007B20EF" w:rsidP="001A0486">
            <w:pPr>
              <w:spacing w:before="60" w:after="60"/>
              <w:ind w:left="811" w:hanging="720"/>
              <w:jc w:val="center"/>
            </w:pPr>
            <w:r w:rsidRPr="00053421">
              <w:t>0.45</w:t>
            </w:r>
          </w:p>
        </w:tc>
        <w:tc>
          <w:tcPr>
            <w:tcW w:w="1260" w:type="dxa"/>
          </w:tcPr>
          <w:p w14:paraId="543DA267" w14:textId="77777777" w:rsidR="007B20EF" w:rsidRPr="00053421" w:rsidRDefault="007B20EF" w:rsidP="001A0486">
            <w:pPr>
              <w:spacing w:before="60" w:after="60"/>
              <w:ind w:left="811" w:hanging="720"/>
              <w:jc w:val="center"/>
            </w:pPr>
            <w:r w:rsidRPr="00053421">
              <w:t>1.0</w:t>
            </w:r>
          </w:p>
        </w:tc>
      </w:tr>
    </w:tbl>
    <w:p w14:paraId="1338657F" w14:textId="3CF4CFA8" w:rsidR="00184495" w:rsidRPr="001A0486" w:rsidRDefault="00184495" w:rsidP="00C57C4C">
      <w:pPr>
        <w:pStyle w:val="BodyText"/>
        <w:jc w:val="center"/>
        <w:rPr>
          <w:b/>
          <w:color w:val="00243A"/>
        </w:rPr>
      </w:pPr>
      <w:r w:rsidRPr="001A0486">
        <w:rPr>
          <w:b/>
          <w:color w:val="00243A"/>
        </w:rPr>
        <w:t xml:space="preserve">Table 2 Importance </w:t>
      </w:r>
      <w:r w:rsidR="002A0977">
        <w:rPr>
          <w:b/>
          <w:color w:val="00243A"/>
        </w:rPr>
        <w:t>f</w:t>
      </w:r>
      <w:r w:rsidRPr="001A0486">
        <w:rPr>
          <w:b/>
          <w:color w:val="00243A"/>
        </w:rPr>
        <w:t xml:space="preserve">actors assigned to </w:t>
      </w:r>
      <w:r w:rsidR="002A0977">
        <w:rPr>
          <w:b/>
          <w:color w:val="00243A"/>
        </w:rPr>
        <w:t>i</w:t>
      </w:r>
      <w:r w:rsidRPr="001A0486">
        <w:rPr>
          <w:b/>
          <w:color w:val="00243A"/>
        </w:rPr>
        <w:t xml:space="preserve">mportance </w:t>
      </w:r>
      <w:r w:rsidR="002A0977">
        <w:rPr>
          <w:b/>
          <w:color w:val="00243A"/>
        </w:rPr>
        <w:t>c</w:t>
      </w:r>
      <w:r w:rsidRPr="001A0486">
        <w:rPr>
          <w:b/>
          <w:color w:val="00243A"/>
        </w:rPr>
        <w:t>lasses</w:t>
      </w:r>
    </w:p>
    <w:p w14:paraId="3A31FE36" w14:textId="703A69FA" w:rsidR="00184495" w:rsidRDefault="00184495" w:rsidP="00184495">
      <w:pPr>
        <w:pStyle w:val="Heading2"/>
      </w:pPr>
      <w:bookmarkStart w:id="21" w:name="_Toc536022381"/>
      <w:r>
        <w:t xml:space="preserve">Peak </w:t>
      </w:r>
      <w:r w:rsidR="00D1180E">
        <w:t>g</w:t>
      </w:r>
      <w:r>
        <w:t xml:space="preserve">round </w:t>
      </w:r>
      <w:r w:rsidR="00D1180E">
        <w:t>a</w:t>
      </w:r>
      <w:r>
        <w:t>cceleration (PGA)</w:t>
      </w:r>
      <w:bookmarkEnd w:id="21"/>
    </w:p>
    <w:p w14:paraId="1E4A988A" w14:textId="4C22C442" w:rsidR="00184495" w:rsidRPr="00AF6B1B" w:rsidRDefault="00184495" w:rsidP="001A0486">
      <w:pPr>
        <w:pStyle w:val="BodyText"/>
      </w:pPr>
      <w:r w:rsidRPr="00AF6B1B">
        <w:t>The ground acceleration on rock, a</w:t>
      </w:r>
      <w:r w:rsidRPr="00AF6B1B">
        <w:rPr>
          <w:vertAlign w:val="subscript"/>
        </w:rPr>
        <w:t>g</w:t>
      </w:r>
      <w:r w:rsidRPr="00AF6B1B">
        <w:t>, is calculated as follows:</w:t>
      </w:r>
    </w:p>
    <w:p w14:paraId="2ECA99FC" w14:textId="6B9403C5" w:rsidR="00184495" w:rsidRDefault="00184495" w:rsidP="001A0486">
      <w:pPr>
        <w:pStyle w:val="BodyText"/>
        <w:spacing w:before="1"/>
        <w:jc w:val="center"/>
        <w:rPr>
          <w:rFonts w:ascii="Arial" w:hAnsi="Arial" w:cs="Arial"/>
          <w:sz w:val="24"/>
          <w:szCs w:val="24"/>
          <w:vertAlign w:val="subscript"/>
        </w:rPr>
      </w:pPr>
      <w:r w:rsidRPr="00566C76">
        <w:rPr>
          <w:rFonts w:ascii="Arial" w:hAnsi="Arial" w:cs="Arial"/>
          <w:sz w:val="24"/>
          <w:szCs w:val="24"/>
        </w:rPr>
        <w:t>a</w:t>
      </w:r>
      <w:r w:rsidRPr="00566C76">
        <w:rPr>
          <w:rFonts w:ascii="Arial" w:hAnsi="Arial" w:cs="Arial"/>
          <w:sz w:val="24"/>
          <w:szCs w:val="24"/>
          <w:vertAlign w:val="subscript"/>
        </w:rPr>
        <w:t xml:space="preserve">g </w:t>
      </w:r>
      <w:r w:rsidRPr="00566C76">
        <w:rPr>
          <w:rFonts w:ascii="Arial" w:hAnsi="Arial" w:cs="Arial"/>
          <w:sz w:val="24"/>
          <w:szCs w:val="24"/>
        </w:rPr>
        <w:t xml:space="preserve">= </w:t>
      </w:r>
      <w:proofErr w:type="spellStart"/>
      <w:r w:rsidRPr="00566C76">
        <w:rPr>
          <w:rFonts w:ascii="Arial" w:hAnsi="Arial" w:cs="Arial"/>
          <w:sz w:val="24"/>
          <w:szCs w:val="24"/>
        </w:rPr>
        <w:t>ƴ</w:t>
      </w:r>
      <w:r w:rsidRPr="00566C76">
        <w:rPr>
          <w:rFonts w:ascii="Arial" w:hAnsi="Arial" w:cs="Arial"/>
          <w:sz w:val="24"/>
          <w:szCs w:val="24"/>
          <w:vertAlign w:val="subscript"/>
        </w:rPr>
        <w:t>l</w:t>
      </w:r>
      <w:proofErr w:type="spellEnd"/>
      <w:r w:rsidRPr="00566C76">
        <w:rPr>
          <w:rFonts w:ascii="Arial" w:hAnsi="Arial" w:cs="Arial"/>
          <w:sz w:val="24"/>
          <w:szCs w:val="24"/>
        </w:rPr>
        <w:t xml:space="preserve"> * </w:t>
      </w:r>
      <w:proofErr w:type="spellStart"/>
      <w:r w:rsidRPr="00566C76">
        <w:rPr>
          <w:rFonts w:ascii="Arial" w:hAnsi="Arial" w:cs="Arial"/>
          <w:sz w:val="24"/>
          <w:szCs w:val="24"/>
        </w:rPr>
        <w:t>a</w:t>
      </w:r>
      <w:r w:rsidRPr="00566C76">
        <w:rPr>
          <w:rFonts w:ascii="Arial" w:hAnsi="Arial" w:cs="Arial"/>
          <w:sz w:val="24"/>
          <w:szCs w:val="24"/>
          <w:vertAlign w:val="subscript"/>
        </w:rPr>
        <w:t>Gr</w:t>
      </w:r>
      <w:proofErr w:type="spellEnd"/>
    </w:p>
    <w:p w14:paraId="1DC38218" w14:textId="5711F29D" w:rsidR="00184495" w:rsidRDefault="00184495" w:rsidP="0027201F">
      <w:pPr>
        <w:pStyle w:val="BodyText"/>
        <w:spacing w:before="1"/>
      </w:pPr>
      <w:r>
        <w:t>Where</w:t>
      </w:r>
      <w:r w:rsidR="000A5DBB">
        <w:t>;</w:t>
      </w:r>
    </w:p>
    <w:p w14:paraId="70629494" w14:textId="77777777" w:rsidR="00184495" w:rsidRPr="00566C76" w:rsidRDefault="00184495" w:rsidP="0027201F">
      <w:pPr>
        <w:pStyle w:val="BodyText"/>
        <w:spacing w:before="1"/>
        <w:ind w:left="1350" w:hanging="540"/>
        <w:rPr>
          <w:rFonts w:ascii="Arial" w:hAnsi="Arial" w:cs="Arial"/>
        </w:rPr>
      </w:pPr>
      <w:proofErr w:type="spellStart"/>
      <w:r w:rsidRPr="00566C76">
        <w:rPr>
          <w:rFonts w:ascii="Arial" w:hAnsi="Arial" w:cs="Arial"/>
          <w:sz w:val="24"/>
          <w:szCs w:val="24"/>
        </w:rPr>
        <w:t>ƴ</w:t>
      </w:r>
      <w:r w:rsidRPr="00566C76">
        <w:rPr>
          <w:rFonts w:ascii="Arial" w:hAnsi="Arial" w:cs="Arial"/>
          <w:sz w:val="24"/>
          <w:szCs w:val="24"/>
          <w:vertAlign w:val="subscript"/>
        </w:rPr>
        <w:t>l</w:t>
      </w:r>
      <w:proofErr w:type="spellEnd"/>
      <w:r w:rsidRPr="00566C76">
        <w:rPr>
          <w:rFonts w:ascii="Arial" w:hAnsi="Arial" w:cs="Arial"/>
          <w:sz w:val="24"/>
          <w:szCs w:val="24"/>
        </w:rPr>
        <w:t xml:space="preserve"> </w:t>
      </w:r>
      <w:r>
        <w:rPr>
          <w:rFonts w:ascii="Arial" w:hAnsi="Arial" w:cs="Arial"/>
        </w:rPr>
        <w:tab/>
      </w:r>
      <w:r w:rsidRPr="00566C76">
        <w:rPr>
          <w:rFonts w:ascii="Arial" w:hAnsi="Arial" w:cs="Arial"/>
        </w:rPr>
        <w:t>is the importance factor</w:t>
      </w:r>
    </w:p>
    <w:p w14:paraId="1E603F4B" w14:textId="574F06DA" w:rsidR="00184495" w:rsidRPr="00184495" w:rsidRDefault="00184495" w:rsidP="0027201F">
      <w:pPr>
        <w:pStyle w:val="BodyText"/>
        <w:spacing w:before="1"/>
        <w:ind w:left="1350" w:hanging="540"/>
        <w:rPr>
          <w:rFonts w:ascii="Arial" w:hAnsi="Arial" w:cs="Arial"/>
        </w:rPr>
      </w:pPr>
      <w:proofErr w:type="spellStart"/>
      <w:r w:rsidRPr="00566C76">
        <w:rPr>
          <w:rFonts w:ascii="Arial" w:hAnsi="Arial" w:cs="Arial"/>
          <w:sz w:val="24"/>
          <w:szCs w:val="24"/>
        </w:rPr>
        <w:t>a</w:t>
      </w:r>
      <w:r w:rsidR="00DA59C9">
        <w:rPr>
          <w:rFonts w:ascii="Arial" w:hAnsi="Arial" w:cs="Arial"/>
          <w:sz w:val="24"/>
          <w:szCs w:val="24"/>
          <w:vertAlign w:val="subscript"/>
        </w:rPr>
        <w:t>Gr</w:t>
      </w:r>
      <w:proofErr w:type="spellEnd"/>
      <w:r>
        <w:rPr>
          <w:rFonts w:ascii="Arial" w:hAnsi="Arial" w:cs="Arial"/>
          <w:vertAlign w:val="subscript"/>
        </w:rPr>
        <w:tab/>
      </w:r>
      <w:r w:rsidRPr="00566C76">
        <w:rPr>
          <w:rFonts w:ascii="Arial" w:hAnsi="Arial" w:cs="Arial"/>
        </w:rPr>
        <w:t xml:space="preserve">is the reference </w:t>
      </w:r>
      <w:r>
        <w:rPr>
          <w:rFonts w:ascii="Arial" w:hAnsi="Arial" w:cs="Arial"/>
        </w:rPr>
        <w:t xml:space="preserve">peak </w:t>
      </w:r>
      <w:r w:rsidRPr="00566C76">
        <w:rPr>
          <w:rFonts w:ascii="Arial" w:hAnsi="Arial" w:cs="Arial"/>
        </w:rPr>
        <w:t xml:space="preserve">ground acceleration </w:t>
      </w:r>
      <w:r>
        <w:rPr>
          <w:rFonts w:ascii="Arial" w:hAnsi="Arial" w:cs="Arial"/>
        </w:rPr>
        <w:t xml:space="preserve">(PGA) </w:t>
      </w:r>
      <w:r w:rsidRPr="00566C76">
        <w:rPr>
          <w:rFonts w:ascii="Arial" w:hAnsi="Arial" w:cs="Arial"/>
        </w:rPr>
        <w:t>on rock for a return period of 2500 years, given in PD 6698</w:t>
      </w:r>
    </w:p>
    <w:p w14:paraId="6D68D13F" w14:textId="19029389" w:rsidR="00184495" w:rsidRDefault="00184495" w:rsidP="001A0486">
      <w:pPr>
        <w:pStyle w:val="BodyText"/>
      </w:pPr>
      <w:r w:rsidRPr="0047583C">
        <w:t xml:space="preserve">The seismic hazard map for PGA on rock given in PD 6698 for a return period of 2500 years is </w:t>
      </w:r>
      <w:r>
        <w:t>given</w:t>
      </w:r>
      <w:r w:rsidRPr="0047583C">
        <w:t xml:space="preserve"> in Figure </w:t>
      </w:r>
      <w:r w:rsidR="007B20EF">
        <w:t>2</w:t>
      </w:r>
      <w:r w:rsidRPr="0047583C">
        <w:t xml:space="preserve">. </w:t>
      </w:r>
    </w:p>
    <w:p w14:paraId="1CBB4B20" w14:textId="654EDE7D" w:rsidR="00704032" w:rsidRDefault="00704032" w:rsidP="001A0486">
      <w:pPr>
        <w:pStyle w:val="BodyText"/>
      </w:pPr>
      <w:r>
        <w:t xml:space="preserve">The ground acceleration on soil is calculated as: </w:t>
      </w:r>
    </w:p>
    <w:p w14:paraId="56563EB9" w14:textId="66954C85" w:rsidR="00704032" w:rsidRDefault="00704032" w:rsidP="001A0486">
      <w:pPr>
        <w:tabs>
          <w:tab w:val="left" w:pos="1581"/>
          <w:tab w:val="left" w:pos="1582"/>
        </w:tabs>
        <w:spacing w:line="225" w:lineRule="auto"/>
        <w:ind w:left="810" w:right="150"/>
        <w:jc w:val="center"/>
        <w:rPr>
          <w:rFonts w:ascii="Arial" w:hAnsi="Arial" w:cs="Arial"/>
          <w:sz w:val="24"/>
          <w:szCs w:val="24"/>
        </w:rPr>
      </w:pPr>
      <w:bookmarkStart w:id="22" w:name="_Hlk502308699"/>
      <w:r>
        <w:rPr>
          <w:rFonts w:ascii="Arial" w:hAnsi="Arial" w:cs="Arial"/>
          <w:sz w:val="24"/>
          <w:szCs w:val="24"/>
        </w:rPr>
        <w:t>a</w:t>
      </w:r>
      <w:r w:rsidRPr="00566C76">
        <w:rPr>
          <w:rFonts w:ascii="Arial" w:hAnsi="Arial" w:cs="Arial"/>
          <w:sz w:val="24"/>
          <w:szCs w:val="24"/>
          <w:vertAlign w:val="subscript"/>
        </w:rPr>
        <w:t>g</w:t>
      </w:r>
      <w:r>
        <w:rPr>
          <w:rFonts w:ascii="Arial" w:hAnsi="Arial" w:cs="Arial"/>
          <w:sz w:val="24"/>
          <w:szCs w:val="24"/>
          <w:vertAlign w:val="subscript"/>
        </w:rPr>
        <w:t xml:space="preserve"> </w:t>
      </w:r>
      <w:r w:rsidRPr="00566C76">
        <w:rPr>
          <w:rFonts w:ascii="Arial" w:hAnsi="Arial" w:cs="Arial"/>
          <w:sz w:val="24"/>
          <w:szCs w:val="24"/>
        </w:rPr>
        <w:t>x S</w:t>
      </w:r>
      <w:bookmarkEnd w:id="22"/>
    </w:p>
    <w:p w14:paraId="45B13598" w14:textId="391E65D0" w:rsidR="00704032" w:rsidRDefault="00704032" w:rsidP="001A0486">
      <w:pPr>
        <w:pStyle w:val="BodyText"/>
      </w:pPr>
      <w:r w:rsidRPr="00566C76">
        <w:t>Where</w:t>
      </w:r>
      <w:r w:rsidR="000A5DBB">
        <w:t>;</w:t>
      </w:r>
    </w:p>
    <w:p w14:paraId="2BAB7617" w14:textId="5287010B" w:rsidR="00704032" w:rsidRDefault="00704032" w:rsidP="001A0486">
      <w:pPr>
        <w:pStyle w:val="BodyText"/>
        <w:rPr>
          <w:rFonts w:ascii="Arial" w:hAnsi="Arial" w:cs="Arial"/>
        </w:rPr>
      </w:pPr>
      <w:r>
        <w:t>S</w:t>
      </w:r>
      <w:r>
        <w:tab/>
        <w:t>is the soil amplification factor, given in BS EN 1998-1, see Table 3</w:t>
      </w:r>
      <w:r>
        <w:rPr>
          <w:rFonts w:ascii="Arial" w:hAnsi="Arial" w:cs="Arial"/>
        </w:rPr>
        <w:tab/>
      </w:r>
    </w:p>
    <w:tbl>
      <w:tblPr>
        <w:tblStyle w:val="TableGrid"/>
        <w:tblW w:w="0" w:type="auto"/>
        <w:tblLook w:val="04A0" w:firstRow="1" w:lastRow="0" w:firstColumn="1" w:lastColumn="0" w:noHBand="0" w:noVBand="1"/>
      </w:tblPr>
      <w:tblGrid>
        <w:gridCol w:w="1506"/>
        <w:gridCol w:w="5720"/>
        <w:gridCol w:w="651"/>
      </w:tblGrid>
      <w:tr w:rsidR="00704032" w14:paraId="60892AF6" w14:textId="77777777" w:rsidTr="001A04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5E0DB" w:themeFill="background1" w:themeFillShade="E6"/>
          </w:tcPr>
          <w:p w14:paraId="6BDE1D14" w14:textId="77777777" w:rsidR="00704032" w:rsidRPr="005E5D9A" w:rsidRDefault="00704032" w:rsidP="001A0486">
            <w:pPr>
              <w:tabs>
                <w:tab w:val="left" w:pos="1581"/>
                <w:tab w:val="left" w:pos="1582"/>
              </w:tabs>
              <w:spacing w:before="60" w:after="60" w:line="226" w:lineRule="auto"/>
              <w:ind w:right="147"/>
              <w:jc w:val="center"/>
              <w:rPr>
                <w:rFonts w:ascii="Arial" w:hAnsi="Arial" w:cs="Arial"/>
                <w:sz w:val="20"/>
              </w:rPr>
            </w:pPr>
            <w:r w:rsidRPr="005E5D9A">
              <w:rPr>
                <w:rFonts w:ascii="Arial" w:hAnsi="Arial" w:cs="Arial"/>
                <w:sz w:val="20"/>
              </w:rPr>
              <w:lastRenderedPageBreak/>
              <w:t>Ground Type</w:t>
            </w:r>
          </w:p>
        </w:tc>
        <w:tc>
          <w:tcPr>
            <w:tcW w:w="0" w:type="auto"/>
            <w:shd w:val="clear" w:color="auto" w:fill="E5E0DB" w:themeFill="background1" w:themeFillShade="E6"/>
          </w:tcPr>
          <w:p w14:paraId="430E8878" w14:textId="77777777" w:rsidR="00704032" w:rsidRPr="005E5D9A" w:rsidRDefault="00704032" w:rsidP="001A0486">
            <w:pPr>
              <w:tabs>
                <w:tab w:val="left" w:pos="1581"/>
                <w:tab w:val="left" w:pos="1582"/>
              </w:tabs>
              <w:spacing w:before="60" w:after="60" w:line="226" w:lineRule="auto"/>
              <w:ind w:right="147"/>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5E5D9A">
              <w:rPr>
                <w:rFonts w:ascii="Arial" w:hAnsi="Arial" w:cs="Arial"/>
                <w:sz w:val="20"/>
              </w:rPr>
              <w:t>Description</w:t>
            </w:r>
          </w:p>
        </w:tc>
        <w:tc>
          <w:tcPr>
            <w:tcW w:w="0" w:type="auto"/>
            <w:shd w:val="clear" w:color="auto" w:fill="E5E0DB" w:themeFill="background1" w:themeFillShade="E6"/>
          </w:tcPr>
          <w:p w14:paraId="1F963558" w14:textId="77777777" w:rsidR="00704032" w:rsidRPr="005E5D9A" w:rsidRDefault="00704032" w:rsidP="001A0486">
            <w:pPr>
              <w:tabs>
                <w:tab w:val="left" w:pos="1581"/>
                <w:tab w:val="left" w:pos="1582"/>
              </w:tabs>
              <w:spacing w:before="60" w:after="60" w:line="226" w:lineRule="auto"/>
              <w:ind w:right="147"/>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5E5D9A">
              <w:rPr>
                <w:rFonts w:ascii="Arial" w:hAnsi="Arial" w:cs="Arial"/>
                <w:sz w:val="20"/>
              </w:rPr>
              <w:t>S</w:t>
            </w:r>
          </w:p>
        </w:tc>
      </w:tr>
      <w:tr w:rsidR="00704032" w14:paraId="55DE1EDF" w14:textId="77777777" w:rsidTr="00704032">
        <w:tc>
          <w:tcPr>
            <w:cnfStyle w:val="001000000000" w:firstRow="0" w:lastRow="0" w:firstColumn="1" w:lastColumn="0" w:oddVBand="0" w:evenVBand="0" w:oddHBand="0" w:evenHBand="0" w:firstRowFirstColumn="0" w:firstRowLastColumn="0" w:lastRowFirstColumn="0" w:lastRowLastColumn="0"/>
            <w:tcW w:w="0" w:type="auto"/>
          </w:tcPr>
          <w:p w14:paraId="09420FD7" w14:textId="77777777" w:rsidR="00704032" w:rsidRDefault="00704032" w:rsidP="001A0486">
            <w:pPr>
              <w:tabs>
                <w:tab w:val="left" w:pos="1581"/>
                <w:tab w:val="left" w:pos="1582"/>
              </w:tabs>
              <w:spacing w:before="60" w:after="60" w:line="226" w:lineRule="auto"/>
              <w:ind w:right="147"/>
              <w:jc w:val="center"/>
              <w:rPr>
                <w:rFonts w:ascii="Arial" w:hAnsi="Arial" w:cs="Arial"/>
                <w:sz w:val="20"/>
              </w:rPr>
            </w:pPr>
            <w:r>
              <w:rPr>
                <w:rFonts w:ascii="Arial" w:hAnsi="Arial" w:cs="Arial"/>
                <w:sz w:val="20"/>
              </w:rPr>
              <w:t>A</w:t>
            </w:r>
          </w:p>
        </w:tc>
        <w:tc>
          <w:tcPr>
            <w:tcW w:w="0" w:type="auto"/>
          </w:tcPr>
          <w:p w14:paraId="466650DF" w14:textId="77777777" w:rsidR="00704032" w:rsidRDefault="00704032" w:rsidP="001A0486">
            <w:pPr>
              <w:tabs>
                <w:tab w:val="left" w:pos="1581"/>
                <w:tab w:val="left" w:pos="1582"/>
              </w:tabs>
              <w:spacing w:before="60" w:after="60" w:line="226" w:lineRule="auto"/>
              <w:ind w:right="147"/>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Rock</w:t>
            </w:r>
          </w:p>
        </w:tc>
        <w:tc>
          <w:tcPr>
            <w:tcW w:w="0" w:type="auto"/>
          </w:tcPr>
          <w:p w14:paraId="5E394377" w14:textId="77777777" w:rsidR="00704032" w:rsidRDefault="00704032" w:rsidP="001A0486">
            <w:pPr>
              <w:tabs>
                <w:tab w:val="left" w:pos="1581"/>
                <w:tab w:val="left" w:pos="1582"/>
              </w:tabs>
              <w:spacing w:before="60" w:after="60" w:line="226" w:lineRule="auto"/>
              <w:ind w:right="147"/>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1.0</w:t>
            </w:r>
          </w:p>
        </w:tc>
      </w:tr>
      <w:tr w:rsidR="00704032" w14:paraId="1C3EF889" w14:textId="77777777" w:rsidTr="00704032">
        <w:tc>
          <w:tcPr>
            <w:cnfStyle w:val="001000000000" w:firstRow="0" w:lastRow="0" w:firstColumn="1" w:lastColumn="0" w:oddVBand="0" w:evenVBand="0" w:oddHBand="0" w:evenHBand="0" w:firstRowFirstColumn="0" w:firstRowLastColumn="0" w:lastRowFirstColumn="0" w:lastRowLastColumn="0"/>
            <w:tcW w:w="0" w:type="auto"/>
          </w:tcPr>
          <w:p w14:paraId="45532767" w14:textId="77777777" w:rsidR="00704032" w:rsidRDefault="00704032" w:rsidP="001A0486">
            <w:pPr>
              <w:tabs>
                <w:tab w:val="left" w:pos="1581"/>
                <w:tab w:val="left" w:pos="1582"/>
              </w:tabs>
              <w:spacing w:before="60" w:after="60" w:line="226" w:lineRule="auto"/>
              <w:ind w:right="147"/>
              <w:jc w:val="center"/>
              <w:rPr>
                <w:rFonts w:ascii="Arial" w:hAnsi="Arial" w:cs="Arial"/>
                <w:sz w:val="20"/>
              </w:rPr>
            </w:pPr>
            <w:r>
              <w:rPr>
                <w:rFonts w:ascii="Arial" w:hAnsi="Arial" w:cs="Arial"/>
                <w:sz w:val="20"/>
              </w:rPr>
              <w:t>B</w:t>
            </w:r>
          </w:p>
        </w:tc>
        <w:tc>
          <w:tcPr>
            <w:tcW w:w="0" w:type="auto"/>
          </w:tcPr>
          <w:p w14:paraId="221B84D1" w14:textId="77777777" w:rsidR="00704032" w:rsidRDefault="00704032" w:rsidP="001A0486">
            <w:pPr>
              <w:tabs>
                <w:tab w:val="left" w:pos="1581"/>
                <w:tab w:val="left" w:pos="1582"/>
              </w:tabs>
              <w:spacing w:before="60" w:after="60" w:line="226" w:lineRule="auto"/>
              <w:ind w:right="147"/>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Very dense granular deposits or very stiff clays</w:t>
            </w:r>
          </w:p>
        </w:tc>
        <w:tc>
          <w:tcPr>
            <w:tcW w:w="0" w:type="auto"/>
          </w:tcPr>
          <w:p w14:paraId="14C31D12" w14:textId="77777777" w:rsidR="00704032" w:rsidRDefault="00704032" w:rsidP="001A0486">
            <w:pPr>
              <w:tabs>
                <w:tab w:val="left" w:pos="1581"/>
                <w:tab w:val="left" w:pos="1582"/>
              </w:tabs>
              <w:spacing w:before="60" w:after="60" w:line="226" w:lineRule="auto"/>
              <w:ind w:right="147"/>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1.35</w:t>
            </w:r>
          </w:p>
        </w:tc>
      </w:tr>
      <w:tr w:rsidR="00704032" w14:paraId="0E2AE4D4" w14:textId="77777777" w:rsidTr="00704032">
        <w:tc>
          <w:tcPr>
            <w:cnfStyle w:val="001000000000" w:firstRow="0" w:lastRow="0" w:firstColumn="1" w:lastColumn="0" w:oddVBand="0" w:evenVBand="0" w:oddHBand="0" w:evenHBand="0" w:firstRowFirstColumn="0" w:firstRowLastColumn="0" w:lastRowFirstColumn="0" w:lastRowLastColumn="0"/>
            <w:tcW w:w="0" w:type="auto"/>
          </w:tcPr>
          <w:p w14:paraId="36D14DB4" w14:textId="77777777" w:rsidR="00704032" w:rsidRDefault="00704032" w:rsidP="001A0486">
            <w:pPr>
              <w:tabs>
                <w:tab w:val="left" w:pos="1581"/>
                <w:tab w:val="left" w:pos="1582"/>
              </w:tabs>
              <w:spacing w:before="60" w:after="60" w:line="226" w:lineRule="auto"/>
              <w:ind w:right="147"/>
              <w:jc w:val="center"/>
              <w:rPr>
                <w:rFonts w:ascii="Arial" w:hAnsi="Arial" w:cs="Arial"/>
                <w:sz w:val="20"/>
              </w:rPr>
            </w:pPr>
            <w:r>
              <w:rPr>
                <w:rFonts w:ascii="Arial" w:hAnsi="Arial" w:cs="Arial"/>
                <w:sz w:val="20"/>
              </w:rPr>
              <w:t>C</w:t>
            </w:r>
          </w:p>
        </w:tc>
        <w:tc>
          <w:tcPr>
            <w:tcW w:w="0" w:type="auto"/>
          </w:tcPr>
          <w:p w14:paraId="169EB322" w14:textId="77777777" w:rsidR="00704032" w:rsidRDefault="00704032" w:rsidP="001A0486">
            <w:pPr>
              <w:tabs>
                <w:tab w:val="left" w:pos="1581"/>
                <w:tab w:val="left" w:pos="1582"/>
              </w:tabs>
              <w:spacing w:before="60" w:after="60" w:line="226" w:lineRule="auto"/>
              <w:ind w:right="147"/>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Dense to medium dense granular deposits or stiff clays</w:t>
            </w:r>
          </w:p>
        </w:tc>
        <w:tc>
          <w:tcPr>
            <w:tcW w:w="0" w:type="auto"/>
          </w:tcPr>
          <w:p w14:paraId="614AD06E" w14:textId="77777777" w:rsidR="00704032" w:rsidRDefault="00704032" w:rsidP="001A0486">
            <w:pPr>
              <w:tabs>
                <w:tab w:val="left" w:pos="1581"/>
                <w:tab w:val="left" w:pos="1582"/>
              </w:tabs>
              <w:spacing w:before="60" w:after="60" w:line="226" w:lineRule="auto"/>
              <w:ind w:right="147"/>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1.5</w:t>
            </w:r>
          </w:p>
        </w:tc>
      </w:tr>
      <w:tr w:rsidR="00704032" w14:paraId="75C47656" w14:textId="77777777" w:rsidTr="00704032">
        <w:tc>
          <w:tcPr>
            <w:cnfStyle w:val="001000000000" w:firstRow="0" w:lastRow="0" w:firstColumn="1" w:lastColumn="0" w:oddVBand="0" w:evenVBand="0" w:oddHBand="0" w:evenHBand="0" w:firstRowFirstColumn="0" w:firstRowLastColumn="0" w:lastRowFirstColumn="0" w:lastRowLastColumn="0"/>
            <w:tcW w:w="0" w:type="auto"/>
          </w:tcPr>
          <w:p w14:paraId="1E995CD4" w14:textId="77777777" w:rsidR="00704032" w:rsidRDefault="00704032" w:rsidP="001A0486">
            <w:pPr>
              <w:tabs>
                <w:tab w:val="left" w:pos="1581"/>
                <w:tab w:val="left" w:pos="1582"/>
              </w:tabs>
              <w:spacing w:before="60" w:after="60" w:line="226" w:lineRule="auto"/>
              <w:ind w:right="147"/>
              <w:jc w:val="center"/>
              <w:rPr>
                <w:rFonts w:ascii="Arial" w:hAnsi="Arial" w:cs="Arial"/>
                <w:sz w:val="20"/>
              </w:rPr>
            </w:pPr>
            <w:r>
              <w:rPr>
                <w:rFonts w:ascii="Arial" w:hAnsi="Arial" w:cs="Arial"/>
                <w:sz w:val="20"/>
              </w:rPr>
              <w:t>D</w:t>
            </w:r>
          </w:p>
        </w:tc>
        <w:tc>
          <w:tcPr>
            <w:tcW w:w="0" w:type="auto"/>
          </w:tcPr>
          <w:p w14:paraId="7C8AF340" w14:textId="77777777" w:rsidR="00704032" w:rsidRDefault="00704032" w:rsidP="001A0486">
            <w:pPr>
              <w:tabs>
                <w:tab w:val="left" w:pos="1581"/>
                <w:tab w:val="left" w:pos="1582"/>
              </w:tabs>
              <w:spacing w:before="60" w:after="60" w:line="226" w:lineRule="auto"/>
              <w:ind w:right="147"/>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Loose to medium dense granular deposits or soft to firm clays</w:t>
            </w:r>
          </w:p>
        </w:tc>
        <w:tc>
          <w:tcPr>
            <w:tcW w:w="0" w:type="auto"/>
          </w:tcPr>
          <w:p w14:paraId="79A2CDF7" w14:textId="77777777" w:rsidR="00704032" w:rsidRDefault="00704032" w:rsidP="001A0486">
            <w:pPr>
              <w:tabs>
                <w:tab w:val="left" w:pos="1581"/>
                <w:tab w:val="left" w:pos="1582"/>
              </w:tabs>
              <w:spacing w:before="60" w:after="60" w:line="226" w:lineRule="auto"/>
              <w:ind w:right="147"/>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1.8</w:t>
            </w:r>
          </w:p>
        </w:tc>
      </w:tr>
      <w:tr w:rsidR="00704032" w14:paraId="7BAB2870" w14:textId="77777777" w:rsidTr="00704032">
        <w:tc>
          <w:tcPr>
            <w:cnfStyle w:val="001000000000" w:firstRow="0" w:lastRow="0" w:firstColumn="1" w:lastColumn="0" w:oddVBand="0" w:evenVBand="0" w:oddHBand="0" w:evenHBand="0" w:firstRowFirstColumn="0" w:firstRowLastColumn="0" w:lastRowFirstColumn="0" w:lastRowLastColumn="0"/>
            <w:tcW w:w="0" w:type="auto"/>
          </w:tcPr>
          <w:p w14:paraId="0CFCB9F5" w14:textId="77777777" w:rsidR="00704032" w:rsidRDefault="00704032" w:rsidP="001A0486">
            <w:pPr>
              <w:tabs>
                <w:tab w:val="left" w:pos="1581"/>
                <w:tab w:val="left" w:pos="1582"/>
              </w:tabs>
              <w:spacing w:before="60" w:after="60" w:line="226" w:lineRule="auto"/>
              <w:ind w:right="147"/>
              <w:jc w:val="center"/>
              <w:rPr>
                <w:rFonts w:ascii="Arial" w:hAnsi="Arial" w:cs="Arial"/>
                <w:sz w:val="20"/>
              </w:rPr>
            </w:pPr>
            <w:r>
              <w:rPr>
                <w:rFonts w:ascii="Arial" w:hAnsi="Arial" w:cs="Arial"/>
                <w:sz w:val="20"/>
              </w:rPr>
              <w:t>E</w:t>
            </w:r>
          </w:p>
        </w:tc>
        <w:tc>
          <w:tcPr>
            <w:tcW w:w="0" w:type="auto"/>
          </w:tcPr>
          <w:p w14:paraId="56769118" w14:textId="77777777" w:rsidR="00704032" w:rsidRDefault="00704032" w:rsidP="001A0486">
            <w:pPr>
              <w:tabs>
                <w:tab w:val="left" w:pos="1581"/>
                <w:tab w:val="left" w:pos="1582"/>
              </w:tabs>
              <w:spacing w:before="60" w:after="60" w:line="226" w:lineRule="auto"/>
              <w:ind w:right="147"/>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Type C or D (5-20m) overlying rock</w:t>
            </w:r>
          </w:p>
        </w:tc>
        <w:tc>
          <w:tcPr>
            <w:tcW w:w="0" w:type="auto"/>
          </w:tcPr>
          <w:p w14:paraId="1DA91C30" w14:textId="77777777" w:rsidR="00704032" w:rsidRDefault="00704032" w:rsidP="001A0486">
            <w:pPr>
              <w:tabs>
                <w:tab w:val="left" w:pos="1581"/>
                <w:tab w:val="left" w:pos="1582"/>
              </w:tabs>
              <w:spacing w:before="60" w:after="60" w:line="226" w:lineRule="auto"/>
              <w:ind w:right="147"/>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1.6</w:t>
            </w:r>
          </w:p>
        </w:tc>
      </w:tr>
    </w:tbl>
    <w:p w14:paraId="69305625" w14:textId="7E9EADE2" w:rsidR="00184495" w:rsidRPr="001A0486" w:rsidRDefault="00704032" w:rsidP="001A0486">
      <w:pPr>
        <w:pStyle w:val="BodyText"/>
        <w:jc w:val="center"/>
        <w:rPr>
          <w:b/>
          <w:color w:val="00243A"/>
        </w:rPr>
      </w:pPr>
      <w:r w:rsidRPr="001A0486">
        <w:rPr>
          <w:b/>
          <w:color w:val="00243A"/>
        </w:rPr>
        <w:t xml:space="preserve">Table 3 Ground </w:t>
      </w:r>
      <w:r w:rsidR="002A0977">
        <w:rPr>
          <w:b/>
          <w:color w:val="00243A"/>
        </w:rPr>
        <w:t>t</w:t>
      </w:r>
      <w:r w:rsidRPr="001A0486">
        <w:rPr>
          <w:b/>
          <w:color w:val="00243A"/>
        </w:rPr>
        <w:t xml:space="preserve">ype and </w:t>
      </w:r>
      <w:r w:rsidR="002A0977">
        <w:rPr>
          <w:b/>
          <w:color w:val="00243A"/>
        </w:rPr>
        <w:t>s</w:t>
      </w:r>
      <w:r w:rsidRPr="001A0486">
        <w:rPr>
          <w:b/>
          <w:color w:val="00243A"/>
        </w:rPr>
        <w:t xml:space="preserve">oil </w:t>
      </w:r>
      <w:r w:rsidR="002A0977">
        <w:rPr>
          <w:b/>
          <w:color w:val="00243A"/>
        </w:rPr>
        <w:t>a</w:t>
      </w:r>
      <w:r w:rsidRPr="001A0486">
        <w:rPr>
          <w:b/>
          <w:color w:val="00243A"/>
        </w:rPr>
        <w:t xml:space="preserve">mplification </w:t>
      </w:r>
      <w:r w:rsidR="002A0977">
        <w:rPr>
          <w:b/>
          <w:color w:val="00243A"/>
        </w:rPr>
        <w:t>f</w:t>
      </w:r>
      <w:r w:rsidRPr="001A0486">
        <w:rPr>
          <w:b/>
          <w:color w:val="00243A"/>
        </w:rPr>
        <w:t>actors</w:t>
      </w:r>
    </w:p>
    <w:p w14:paraId="5A2EF0A5" w14:textId="20AAB2EC" w:rsidR="00184495" w:rsidRPr="00E8649B" w:rsidRDefault="00E8649B" w:rsidP="00184495">
      <w:pPr>
        <w:pStyle w:val="BodyText"/>
        <w:spacing w:before="1"/>
        <w:ind w:left="720"/>
        <w:rPr>
          <w:rFonts w:ascii="Arial" w:hAnsi="Arial" w:cs="Arial"/>
        </w:rPr>
      </w:pPr>
      <w:r w:rsidRPr="00E8649B">
        <w:rPr>
          <w:rFonts w:ascii="Arial" w:hAnsi="Arial" w:cs="Arial"/>
          <w:lang w:val="en-US"/>
        </w:rPr>
        <w:t xml:space="preserve">The ground type definitions follow a convention set out by the BGS and can be referenced from the BGS </w:t>
      </w:r>
      <w:proofErr w:type="spellStart"/>
      <w:r w:rsidRPr="00E8649B">
        <w:rPr>
          <w:rFonts w:ascii="Arial" w:hAnsi="Arial" w:cs="Arial"/>
          <w:lang w:val="en-US"/>
        </w:rPr>
        <w:t>Geosure</w:t>
      </w:r>
      <w:proofErr w:type="spellEnd"/>
      <w:r w:rsidRPr="00E8649B">
        <w:rPr>
          <w:rFonts w:ascii="Arial" w:hAnsi="Arial" w:cs="Arial"/>
          <w:lang w:val="en-US"/>
        </w:rPr>
        <w:t xml:space="preserve"> dataset. Further information can be obtained in GPG020.</w:t>
      </w:r>
    </w:p>
    <w:p w14:paraId="5C247A0E" w14:textId="4BE0E48E" w:rsidR="00184495" w:rsidRDefault="00184495" w:rsidP="007B20EF">
      <w:pPr>
        <w:pStyle w:val="BodyText"/>
        <w:jc w:val="center"/>
      </w:pPr>
    </w:p>
    <w:p w14:paraId="0422B3F9" w14:textId="77777777" w:rsidR="001F0973" w:rsidRDefault="001F0973" w:rsidP="00704032">
      <w:pPr>
        <w:pStyle w:val="BodyText"/>
        <w:jc w:val="center"/>
        <w:rPr>
          <w:b/>
          <w:color w:val="00243A"/>
        </w:rPr>
      </w:pPr>
      <w:r>
        <w:rPr>
          <w:noProof/>
          <w:lang w:val="en-US" w:eastAsia="zh-CN"/>
        </w:rPr>
        <w:lastRenderedPageBreak/>
        <w:drawing>
          <wp:inline distT="0" distB="0" distL="0" distR="0" wp14:anchorId="77867298" wp14:editId="103FE56E">
            <wp:extent cx="4316828" cy="6134080"/>
            <wp:effectExtent l="19050" t="19050" r="26670" b="19685"/>
            <wp:docPr id="4" name="Picture 4" descr="http://www.earthquakes.bgs.ac.uk/hazard/UKpg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arthquakes.bgs.ac.uk/hazard/UKpgaH.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27241" cy="6148876"/>
                    </a:xfrm>
                    <a:prstGeom prst="rect">
                      <a:avLst/>
                    </a:prstGeom>
                    <a:noFill/>
                    <a:ln w="3175">
                      <a:solidFill>
                        <a:schemeClr val="tx1"/>
                      </a:solidFill>
                    </a:ln>
                  </pic:spPr>
                </pic:pic>
              </a:graphicData>
            </a:graphic>
          </wp:inline>
        </w:drawing>
      </w:r>
      <w:r w:rsidRPr="00DD2E62">
        <w:rPr>
          <w:b/>
          <w:color w:val="00243A"/>
        </w:rPr>
        <w:t xml:space="preserve"> </w:t>
      </w:r>
    </w:p>
    <w:p w14:paraId="348FA244" w14:textId="77619E20" w:rsidR="00534BA4" w:rsidRDefault="00704032" w:rsidP="00704032">
      <w:pPr>
        <w:pStyle w:val="BodyText"/>
        <w:jc w:val="center"/>
        <w:rPr>
          <w:b/>
          <w:color w:val="00243A"/>
        </w:rPr>
      </w:pPr>
      <w:r w:rsidRPr="001A0486">
        <w:rPr>
          <w:b/>
          <w:color w:val="00243A"/>
        </w:rPr>
        <w:t xml:space="preserve">Figure </w:t>
      </w:r>
      <w:r w:rsidR="00885F64" w:rsidRPr="001A0486">
        <w:rPr>
          <w:b/>
          <w:color w:val="00243A"/>
        </w:rPr>
        <w:t>2</w:t>
      </w:r>
      <w:r w:rsidRPr="001A0486">
        <w:rPr>
          <w:b/>
          <w:color w:val="00243A"/>
        </w:rPr>
        <w:t xml:space="preserve"> </w:t>
      </w:r>
      <w:r w:rsidR="001F0973">
        <w:rPr>
          <w:b/>
          <w:color w:val="00243A"/>
        </w:rPr>
        <w:t>S</w:t>
      </w:r>
      <w:r w:rsidRPr="001A0486">
        <w:rPr>
          <w:b/>
          <w:color w:val="00243A"/>
        </w:rPr>
        <w:t xml:space="preserve">eismic </w:t>
      </w:r>
      <w:r w:rsidR="002A0977">
        <w:rPr>
          <w:b/>
          <w:color w:val="00243A"/>
        </w:rPr>
        <w:t>h</w:t>
      </w:r>
      <w:r w:rsidRPr="001A0486">
        <w:rPr>
          <w:b/>
          <w:color w:val="00243A"/>
        </w:rPr>
        <w:t xml:space="preserve">azard </w:t>
      </w:r>
      <w:r w:rsidR="002A0977">
        <w:rPr>
          <w:b/>
          <w:color w:val="00243A"/>
        </w:rPr>
        <w:t>m</w:t>
      </w:r>
      <w:r w:rsidRPr="001A0486">
        <w:rPr>
          <w:b/>
          <w:color w:val="00243A"/>
        </w:rPr>
        <w:t xml:space="preserve">ap for PGA on </w:t>
      </w:r>
      <w:r w:rsidR="002A0977">
        <w:rPr>
          <w:b/>
          <w:color w:val="00243A"/>
        </w:rPr>
        <w:t>r</w:t>
      </w:r>
      <w:r w:rsidRPr="001A0486">
        <w:rPr>
          <w:b/>
          <w:color w:val="00243A"/>
        </w:rPr>
        <w:t>oc</w:t>
      </w:r>
      <w:r w:rsidR="007B20EF" w:rsidRPr="001A0486">
        <w:rPr>
          <w:b/>
          <w:color w:val="00243A"/>
        </w:rPr>
        <w:t>k</w:t>
      </w:r>
      <w:r w:rsidR="00D274D4">
        <w:rPr>
          <w:b/>
          <w:color w:val="00243A"/>
        </w:rPr>
        <w:t xml:space="preserve"> </w:t>
      </w:r>
    </w:p>
    <w:p w14:paraId="147E82AD" w14:textId="704224EE" w:rsidR="00704032" w:rsidRPr="001A0486" w:rsidRDefault="00D274D4" w:rsidP="00704032">
      <w:pPr>
        <w:pStyle w:val="BodyText"/>
        <w:jc w:val="center"/>
        <w:rPr>
          <w:b/>
          <w:color w:val="00243A"/>
        </w:rPr>
      </w:pPr>
      <w:r>
        <w:rPr>
          <w:b/>
          <w:color w:val="00243A"/>
        </w:rPr>
        <w:t>(</w:t>
      </w:r>
      <w:r w:rsidRPr="001A0486">
        <w:rPr>
          <w:b/>
          <w:color w:val="00243A"/>
        </w:rPr>
        <w:t xml:space="preserve">Contains British Geological Survey materials ©NERC </w:t>
      </w:r>
      <w:r w:rsidR="00534BA4" w:rsidRPr="001A0486">
        <w:rPr>
          <w:b/>
          <w:color w:val="00243A"/>
        </w:rPr>
        <w:t>2019)</w:t>
      </w:r>
    </w:p>
    <w:p w14:paraId="633D19B5" w14:textId="7F984F30" w:rsidR="00004A99" w:rsidRDefault="00704032" w:rsidP="00704032">
      <w:pPr>
        <w:pStyle w:val="Heading2"/>
      </w:pPr>
      <w:bookmarkStart w:id="23" w:name="_Toc536022382"/>
      <w:bookmarkStart w:id="24" w:name="_Hlk524355834"/>
      <w:r>
        <w:t xml:space="preserve">Screening </w:t>
      </w:r>
      <w:r w:rsidR="009329EA">
        <w:t>c</w:t>
      </w:r>
      <w:r>
        <w:t>riteria</w:t>
      </w:r>
      <w:bookmarkEnd w:id="23"/>
    </w:p>
    <w:bookmarkEnd w:id="24"/>
    <w:p w14:paraId="2BD81FC9" w14:textId="586FF0A8" w:rsidR="00704032" w:rsidRDefault="00704032" w:rsidP="00704032">
      <w:pPr>
        <w:pStyle w:val="BodyText"/>
      </w:pPr>
      <w:r>
        <w:t>The threshold value of the ground acceleration is:</w:t>
      </w:r>
    </w:p>
    <w:p w14:paraId="723991A0" w14:textId="72866971" w:rsidR="00704032" w:rsidRDefault="00704032" w:rsidP="001A0486">
      <w:pPr>
        <w:pStyle w:val="BodyText"/>
        <w:jc w:val="center"/>
      </w:pPr>
      <w:proofErr w:type="spellStart"/>
      <w:r>
        <w:t>agS</w:t>
      </w:r>
      <w:proofErr w:type="spellEnd"/>
      <w:r>
        <w:t xml:space="preserve"> = 0.1g</w:t>
      </w:r>
    </w:p>
    <w:p w14:paraId="4F381D7A" w14:textId="723D506F" w:rsidR="00704032" w:rsidRDefault="00704032" w:rsidP="00704032">
      <w:pPr>
        <w:pStyle w:val="BodyText"/>
      </w:pPr>
      <w:r>
        <w:t xml:space="preserve">Where </w:t>
      </w:r>
      <w:proofErr w:type="spellStart"/>
      <w:r>
        <w:t>agS</w:t>
      </w:r>
      <w:proofErr w:type="spellEnd"/>
      <w:r>
        <w:t xml:space="preserve"> ≤ 0.1g, seismic assessment is not required for buried pipelines in any </w:t>
      </w:r>
      <w:r w:rsidR="00E8649B">
        <w:t>I</w:t>
      </w:r>
      <w:r>
        <w:t xml:space="preserve">mportance </w:t>
      </w:r>
      <w:r w:rsidR="00E8649B">
        <w:t>C</w:t>
      </w:r>
      <w:r>
        <w:t xml:space="preserve">lass, and installations in </w:t>
      </w:r>
      <w:r w:rsidR="00E8649B">
        <w:t>I</w:t>
      </w:r>
      <w:r>
        <w:t xml:space="preserve">mportance </w:t>
      </w:r>
      <w:r w:rsidR="00E8649B">
        <w:t>C</w:t>
      </w:r>
      <w:r>
        <w:t>lass I or II.</w:t>
      </w:r>
    </w:p>
    <w:p w14:paraId="588FADEF" w14:textId="43180C55" w:rsidR="00704032" w:rsidRDefault="00704032" w:rsidP="00704032">
      <w:pPr>
        <w:pStyle w:val="BodyText"/>
      </w:pPr>
      <w:r>
        <w:lastRenderedPageBreak/>
        <w:t xml:space="preserve">Where </w:t>
      </w:r>
      <w:proofErr w:type="spellStart"/>
      <w:proofErr w:type="gramStart"/>
      <w:r>
        <w:t>a</w:t>
      </w:r>
      <w:r w:rsidRPr="007F0AE2">
        <w:rPr>
          <w:vertAlign w:val="subscript"/>
        </w:rPr>
        <w:t>g</w:t>
      </w:r>
      <w:r w:rsidR="007F0AE2">
        <w:t>.</w:t>
      </w:r>
      <w:r>
        <w:t>S</w:t>
      </w:r>
      <w:proofErr w:type="spellEnd"/>
      <w:proofErr w:type="gramEnd"/>
      <w:r>
        <w:t xml:space="preserve"> &gt; 0.1g, seismic assessment is not required for buried pipelines in importance class I and II, and installations in importance class I.</w:t>
      </w:r>
    </w:p>
    <w:p w14:paraId="6755175D" w14:textId="01B5D6D9" w:rsidR="00704032" w:rsidRDefault="00704032" w:rsidP="00704032">
      <w:pPr>
        <w:pStyle w:val="BodyText"/>
      </w:pPr>
      <w:r>
        <w:t xml:space="preserve">Seismic assessment should be carried out for pipelines in importance class </w:t>
      </w:r>
      <w:r w:rsidR="004F2EDF">
        <w:t>III pipelines</w:t>
      </w:r>
      <w:r>
        <w:t xml:space="preserve"> and installations in importance class II and above. </w:t>
      </w:r>
    </w:p>
    <w:p w14:paraId="37FFE141" w14:textId="499E12EF" w:rsidR="00505D62" w:rsidRPr="0072237C" w:rsidRDefault="00505D62" w:rsidP="0072237C">
      <w:pPr>
        <w:pStyle w:val="BodyText"/>
        <w:ind w:left="1260" w:hanging="450"/>
        <w:rPr>
          <w:i/>
          <w:sz w:val="16"/>
          <w:szCs w:val="16"/>
        </w:rPr>
      </w:pPr>
      <w:r w:rsidRPr="0072237C">
        <w:rPr>
          <w:i/>
          <w:sz w:val="16"/>
          <w:szCs w:val="16"/>
        </w:rPr>
        <w:t xml:space="preserve">Note: </w:t>
      </w:r>
      <w:r w:rsidR="0072237C">
        <w:rPr>
          <w:i/>
          <w:sz w:val="16"/>
          <w:szCs w:val="16"/>
        </w:rPr>
        <w:tab/>
      </w:r>
      <w:r w:rsidR="0072237C" w:rsidRPr="0072237C">
        <w:rPr>
          <w:i/>
          <w:sz w:val="16"/>
          <w:szCs w:val="16"/>
        </w:rPr>
        <w:t>Pipeline</w:t>
      </w:r>
      <w:r w:rsidRPr="0072237C">
        <w:rPr>
          <w:i/>
          <w:sz w:val="16"/>
          <w:szCs w:val="16"/>
        </w:rPr>
        <w:t xml:space="preserve"> Cr</w:t>
      </w:r>
      <w:r w:rsidR="0072237C" w:rsidRPr="0072237C">
        <w:rPr>
          <w:i/>
          <w:sz w:val="16"/>
          <w:szCs w:val="16"/>
        </w:rPr>
        <w:t>o</w:t>
      </w:r>
      <w:r w:rsidRPr="0072237C">
        <w:rPr>
          <w:i/>
          <w:sz w:val="16"/>
          <w:szCs w:val="16"/>
        </w:rPr>
        <w:t xml:space="preserve">ssings located on bridges </w:t>
      </w:r>
      <w:r w:rsidR="0072237C" w:rsidRPr="0072237C">
        <w:rPr>
          <w:i/>
          <w:sz w:val="16"/>
          <w:szCs w:val="16"/>
        </w:rPr>
        <w:t>are</w:t>
      </w:r>
      <w:r w:rsidRPr="0072237C">
        <w:rPr>
          <w:i/>
          <w:sz w:val="16"/>
          <w:szCs w:val="16"/>
        </w:rPr>
        <w:t xml:space="preserve"> subject to </w:t>
      </w:r>
      <w:r w:rsidR="0072237C" w:rsidRPr="0072237C">
        <w:rPr>
          <w:i/>
          <w:sz w:val="16"/>
          <w:szCs w:val="16"/>
        </w:rPr>
        <w:t>the</w:t>
      </w:r>
      <w:r w:rsidRPr="0072237C">
        <w:rPr>
          <w:i/>
          <w:sz w:val="16"/>
          <w:szCs w:val="16"/>
        </w:rPr>
        <w:t xml:space="preserve"> seismic assessment of </w:t>
      </w:r>
      <w:r w:rsidR="0072237C" w:rsidRPr="0072237C">
        <w:rPr>
          <w:i/>
          <w:sz w:val="16"/>
          <w:szCs w:val="16"/>
        </w:rPr>
        <w:t>the</w:t>
      </w:r>
      <w:r w:rsidRPr="0072237C">
        <w:rPr>
          <w:i/>
          <w:sz w:val="16"/>
          <w:szCs w:val="16"/>
        </w:rPr>
        <w:t xml:space="preserve"> bridge structure.</w:t>
      </w:r>
    </w:p>
    <w:p w14:paraId="2ADC6E4E" w14:textId="4D3339DA" w:rsidR="00704032" w:rsidRDefault="00704032" w:rsidP="00704032">
      <w:pPr>
        <w:pStyle w:val="BodyText"/>
      </w:pPr>
      <w:r>
        <w:t>Seismic screening criteria are summarised in Table 4:</w:t>
      </w:r>
    </w:p>
    <w:tbl>
      <w:tblPr>
        <w:tblW w:w="41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7"/>
        <w:gridCol w:w="1095"/>
        <w:gridCol w:w="1730"/>
        <w:gridCol w:w="1134"/>
        <w:gridCol w:w="1983"/>
      </w:tblGrid>
      <w:tr w:rsidR="00F31351" w:rsidRPr="00704032" w14:paraId="68E13615" w14:textId="77777777" w:rsidTr="001A0486">
        <w:trPr>
          <w:trHeight w:val="20"/>
          <w:jc w:val="center"/>
        </w:trPr>
        <w:tc>
          <w:tcPr>
            <w:tcW w:w="1116" w:type="pct"/>
            <w:vMerge w:val="restart"/>
            <w:shd w:val="clear" w:color="auto" w:fill="E5E0DB" w:themeFill="background1" w:themeFillShade="E6"/>
            <w:tcMar>
              <w:top w:w="15" w:type="dxa"/>
              <w:left w:w="108" w:type="dxa"/>
              <w:bottom w:w="0" w:type="dxa"/>
              <w:right w:w="108" w:type="dxa"/>
            </w:tcMar>
            <w:vAlign w:val="center"/>
            <w:hideMark/>
          </w:tcPr>
          <w:p w14:paraId="6FAFA7C1" w14:textId="40AD6938" w:rsidR="00F31351" w:rsidRPr="005E5D9A" w:rsidRDefault="00F31351" w:rsidP="001A0486">
            <w:pPr>
              <w:spacing w:before="60" w:after="60"/>
              <w:jc w:val="center"/>
              <w:rPr>
                <w:rFonts w:ascii="Arial" w:hAnsi="Arial" w:cs="Arial"/>
                <w:b/>
              </w:rPr>
            </w:pPr>
            <w:r w:rsidRPr="005E5D9A">
              <w:rPr>
                <w:rFonts w:ascii="Arial" w:hAnsi="Arial" w:cs="Arial"/>
                <w:b/>
                <w:kern w:val="24"/>
              </w:rPr>
              <w:t xml:space="preserve">Importance </w:t>
            </w:r>
            <w:r w:rsidR="002A0977">
              <w:rPr>
                <w:rFonts w:ascii="Arial" w:hAnsi="Arial" w:cs="Arial"/>
                <w:b/>
                <w:kern w:val="24"/>
              </w:rPr>
              <w:t>c</w:t>
            </w:r>
            <w:r w:rsidRPr="005E5D9A">
              <w:rPr>
                <w:rFonts w:ascii="Arial" w:hAnsi="Arial" w:cs="Arial"/>
                <w:b/>
                <w:kern w:val="24"/>
              </w:rPr>
              <w:t>lass</w:t>
            </w:r>
          </w:p>
        </w:tc>
        <w:tc>
          <w:tcPr>
            <w:tcW w:w="1847" w:type="pct"/>
            <w:gridSpan w:val="2"/>
            <w:shd w:val="clear" w:color="auto" w:fill="E5E0DB" w:themeFill="background1" w:themeFillShade="E6"/>
            <w:tcMar>
              <w:top w:w="15" w:type="dxa"/>
              <w:left w:w="108" w:type="dxa"/>
              <w:bottom w:w="0" w:type="dxa"/>
              <w:right w:w="108" w:type="dxa"/>
            </w:tcMar>
            <w:vAlign w:val="center"/>
            <w:hideMark/>
          </w:tcPr>
          <w:p w14:paraId="2A3D7400" w14:textId="0A7298C3" w:rsidR="00F31351" w:rsidRPr="005E5D9A" w:rsidRDefault="005F6632" w:rsidP="001A0486">
            <w:pPr>
              <w:spacing w:before="60" w:after="60"/>
              <w:jc w:val="center"/>
              <w:rPr>
                <w:rFonts w:ascii="Arial" w:hAnsi="Arial" w:cs="Arial"/>
                <w:b/>
              </w:rPr>
            </w:pPr>
            <m:oMathPara>
              <m:oMathParaPr>
                <m:jc m:val="centerGroup"/>
              </m:oMathParaPr>
              <m:oMath>
                <m:sSub>
                  <m:sSubPr>
                    <m:ctrlPr>
                      <w:rPr>
                        <w:rFonts w:ascii="Cambria Math" w:hAnsi="Cambria Math" w:cs="Arial"/>
                        <w:b/>
                        <w:bCs/>
                        <w:i/>
                        <w:iCs/>
                        <w:kern w:val="24"/>
                      </w:rPr>
                    </m:ctrlPr>
                  </m:sSubPr>
                  <m:e>
                    <m:r>
                      <m:rPr>
                        <m:sty m:val="bi"/>
                      </m:rPr>
                      <w:rPr>
                        <w:rFonts w:ascii="Cambria Math" w:hAnsi="Cambria Math" w:cs="Arial"/>
                        <w:kern w:val="24"/>
                      </w:rPr>
                      <m:t>a</m:t>
                    </m:r>
                  </m:e>
                  <m:sub>
                    <m:r>
                      <m:rPr>
                        <m:sty m:val="bi"/>
                      </m:rPr>
                      <w:rPr>
                        <w:rFonts w:ascii="Cambria Math" w:hAnsi="Cambria Math" w:cs="Arial"/>
                        <w:kern w:val="24"/>
                      </w:rPr>
                      <m:t>g</m:t>
                    </m:r>
                  </m:sub>
                </m:sSub>
                <m:r>
                  <m:rPr>
                    <m:sty m:val="b"/>
                  </m:rPr>
                  <w:rPr>
                    <w:rFonts w:ascii="Cambria Math" w:hAnsi="Cambria Math" w:cs="Arial"/>
                    <w:kern w:val="24"/>
                  </w:rPr>
                  <m:t>.</m:t>
                </m:r>
                <m:r>
                  <m:rPr>
                    <m:sty m:val="bi"/>
                  </m:rPr>
                  <w:rPr>
                    <w:rFonts w:ascii="Cambria Math" w:hAnsi="Cambria Math" w:cs="Arial"/>
                    <w:kern w:val="24"/>
                  </w:rPr>
                  <m:t>S</m:t>
                </m:r>
                <m:r>
                  <m:rPr>
                    <m:sty m:val="b"/>
                  </m:rPr>
                  <w:rPr>
                    <w:rFonts w:ascii="Cambria Math" w:hAnsi="Cambria Math" w:cs="Arial"/>
                    <w:kern w:val="24"/>
                  </w:rPr>
                  <m:t>≤0.1 </m:t>
                </m:r>
                <m:r>
                  <m:rPr>
                    <m:sty m:val="bi"/>
                  </m:rPr>
                  <w:rPr>
                    <w:rFonts w:ascii="Cambria Math" w:hAnsi="Cambria Math" w:cs="Arial"/>
                    <w:kern w:val="24"/>
                  </w:rPr>
                  <m:t>g</m:t>
                </m:r>
              </m:oMath>
            </m:oMathPara>
          </w:p>
        </w:tc>
        <w:tc>
          <w:tcPr>
            <w:tcW w:w="2038" w:type="pct"/>
            <w:gridSpan w:val="2"/>
            <w:shd w:val="clear" w:color="auto" w:fill="E5E0DB" w:themeFill="background1" w:themeFillShade="E6"/>
            <w:tcMar>
              <w:top w:w="15" w:type="dxa"/>
              <w:left w:w="108" w:type="dxa"/>
              <w:bottom w:w="0" w:type="dxa"/>
              <w:right w:w="108" w:type="dxa"/>
            </w:tcMar>
            <w:vAlign w:val="center"/>
            <w:hideMark/>
          </w:tcPr>
          <w:p w14:paraId="1297E963" w14:textId="2C072677" w:rsidR="00F31351" w:rsidRPr="005E5D9A" w:rsidRDefault="005F6632" w:rsidP="001A0486">
            <w:pPr>
              <w:spacing w:before="60" w:after="60"/>
              <w:jc w:val="center"/>
              <w:rPr>
                <w:rFonts w:ascii="Arial" w:hAnsi="Arial" w:cs="Arial"/>
                <w:b/>
              </w:rPr>
            </w:pPr>
            <m:oMathPara>
              <m:oMathParaPr>
                <m:jc m:val="centerGroup"/>
              </m:oMathParaPr>
              <m:oMath>
                <m:sSub>
                  <m:sSubPr>
                    <m:ctrlPr>
                      <w:rPr>
                        <w:rFonts w:ascii="Cambria Math" w:hAnsi="Cambria Math" w:cs="Arial"/>
                        <w:b/>
                        <w:bCs/>
                        <w:i/>
                        <w:iCs/>
                        <w:kern w:val="24"/>
                      </w:rPr>
                    </m:ctrlPr>
                  </m:sSubPr>
                  <m:e>
                    <m:r>
                      <m:rPr>
                        <m:sty m:val="bi"/>
                      </m:rPr>
                      <w:rPr>
                        <w:rFonts w:ascii="Cambria Math" w:hAnsi="Cambria Math" w:cs="Arial"/>
                        <w:kern w:val="24"/>
                      </w:rPr>
                      <m:t>a</m:t>
                    </m:r>
                  </m:e>
                  <m:sub>
                    <m:r>
                      <m:rPr>
                        <m:sty m:val="bi"/>
                      </m:rPr>
                      <w:rPr>
                        <w:rFonts w:ascii="Cambria Math" w:hAnsi="Cambria Math" w:cs="Arial"/>
                        <w:kern w:val="24"/>
                      </w:rPr>
                      <m:t>g</m:t>
                    </m:r>
                  </m:sub>
                </m:sSub>
                <m:r>
                  <m:rPr>
                    <m:sty m:val="b"/>
                  </m:rPr>
                  <w:rPr>
                    <w:rFonts w:ascii="Cambria Math" w:hAnsi="Cambria Math" w:cs="Arial"/>
                    <w:kern w:val="24"/>
                  </w:rPr>
                  <m:t>.</m:t>
                </m:r>
                <m:r>
                  <m:rPr>
                    <m:sty m:val="bi"/>
                  </m:rPr>
                  <w:rPr>
                    <w:rFonts w:ascii="Cambria Math" w:hAnsi="Cambria Math" w:cs="Arial"/>
                    <w:kern w:val="24"/>
                  </w:rPr>
                  <m:t>S</m:t>
                </m:r>
                <m:r>
                  <m:rPr>
                    <m:sty m:val="b"/>
                  </m:rPr>
                  <w:rPr>
                    <w:rFonts w:ascii="Cambria Math" w:hAnsi="Cambria Math" w:cs="Arial"/>
                    <w:kern w:val="24"/>
                  </w:rPr>
                  <m:t>&gt;0.1 </m:t>
                </m:r>
                <m:r>
                  <m:rPr>
                    <m:sty m:val="bi"/>
                  </m:rPr>
                  <w:rPr>
                    <w:rFonts w:ascii="Cambria Math" w:hAnsi="Cambria Math" w:cs="Arial"/>
                    <w:kern w:val="24"/>
                  </w:rPr>
                  <m:t>g</m:t>
                </m:r>
              </m:oMath>
            </m:oMathPara>
          </w:p>
        </w:tc>
      </w:tr>
      <w:tr w:rsidR="000A5DBB" w:rsidRPr="00704032" w14:paraId="4C19FC3C" w14:textId="77777777" w:rsidTr="001A0486">
        <w:trPr>
          <w:trHeight w:val="20"/>
          <w:jc w:val="center"/>
        </w:trPr>
        <w:tc>
          <w:tcPr>
            <w:tcW w:w="1116" w:type="pct"/>
            <w:vMerge/>
            <w:shd w:val="clear" w:color="auto" w:fill="E5E0DB" w:themeFill="background1" w:themeFillShade="E6"/>
            <w:vAlign w:val="center"/>
            <w:hideMark/>
          </w:tcPr>
          <w:p w14:paraId="22E4A989" w14:textId="77777777" w:rsidR="00F31351" w:rsidRPr="004F2EDF" w:rsidRDefault="00F31351" w:rsidP="001A0486">
            <w:pPr>
              <w:spacing w:before="60" w:after="60"/>
              <w:rPr>
                <w:rFonts w:ascii="Arial" w:hAnsi="Arial" w:cs="Arial"/>
                <w:b/>
              </w:rPr>
            </w:pPr>
          </w:p>
        </w:tc>
        <w:tc>
          <w:tcPr>
            <w:tcW w:w="716" w:type="pct"/>
            <w:shd w:val="clear" w:color="auto" w:fill="E5E0DB" w:themeFill="background1" w:themeFillShade="E6"/>
            <w:tcMar>
              <w:top w:w="15" w:type="dxa"/>
              <w:left w:w="108" w:type="dxa"/>
              <w:bottom w:w="0" w:type="dxa"/>
              <w:right w:w="108" w:type="dxa"/>
            </w:tcMar>
            <w:vAlign w:val="center"/>
            <w:hideMark/>
          </w:tcPr>
          <w:p w14:paraId="6E7B9813" w14:textId="03E21F62" w:rsidR="00F31351" w:rsidRPr="004F2EDF" w:rsidRDefault="00F31351" w:rsidP="001A0486">
            <w:pPr>
              <w:spacing w:before="60" w:after="60"/>
              <w:jc w:val="center"/>
              <w:rPr>
                <w:rFonts w:ascii="Arial" w:hAnsi="Arial" w:cs="Arial"/>
                <w:b/>
              </w:rPr>
            </w:pPr>
            <w:r w:rsidRPr="004F2EDF">
              <w:rPr>
                <w:rFonts w:ascii="Arial" w:hAnsi="Arial" w:cs="Arial"/>
                <w:b/>
                <w:kern w:val="24"/>
              </w:rPr>
              <w:t xml:space="preserve">Buried </w:t>
            </w:r>
            <w:r w:rsidR="002A0977">
              <w:rPr>
                <w:rFonts w:ascii="Arial" w:hAnsi="Arial" w:cs="Arial"/>
                <w:b/>
                <w:kern w:val="24"/>
              </w:rPr>
              <w:t>p</w:t>
            </w:r>
            <w:r w:rsidRPr="004F2EDF">
              <w:rPr>
                <w:rFonts w:ascii="Arial" w:hAnsi="Arial" w:cs="Arial"/>
                <w:b/>
                <w:kern w:val="24"/>
              </w:rPr>
              <w:t>ipelines</w:t>
            </w:r>
          </w:p>
        </w:tc>
        <w:tc>
          <w:tcPr>
            <w:tcW w:w="1131" w:type="pct"/>
            <w:shd w:val="clear" w:color="auto" w:fill="E5E0DB" w:themeFill="background1" w:themeFillShade="E6"/>
            <w:tcMar>
              <w:top w:w="15" w:type="dxa"/>
              <w:left w:w="108" w:type="dxa"/>
              <w:bottom w:w="0" w:type="dxa"/>
              <w:right w:w="108" w:type="dxa"/>
            </w:tcMar>
            <w:vAlign w:val="center"/>
            <w:hideMark/>
          </w:tcPr>
          <w:p w14:paraId="1685F10A" w14:textId="188DF3A9" w:rsidR="00F31351" w:rsidRPr="004F2EDF" w:rsidRDefault="00F31351" w:rsidP="001A0486">
            <w:pPr>
              <w:spacing w:before="60" w:after="60"/>
              <w:jc w:val="center"/>
              <w:rPr>
                <w:rFonts w:ascii="Arial" w:hAnsi="Arial" w:cs="Arial"/>
                <w:b/>
              </w:rPr>
            </w:pPr>
            <w:r w:rsidRPr="004F2EDF">
              <w:rPr>
                <w:rFonts w:ascii="Arial" w:hAnsi="Arial" w:cs="Arial"/>
                <w:b/>
                <w:kern w:val="24"/>
              </w:rPr>
              <w:t>Above-</w:t>
            </w:r>
            <w:r w:rsidR="002A0977">
              <w:rPr>
                <w:rFonts w:ascii="Arial" w:hAnsi="Arial" w:cs="Arial"/>
                <w:b/>
                <w:kern w:val="24"/>
              </w:rPr>
              <w:t>g</w:t>
            </w:r>
            <w:r w:rsidRPr="004F2EDF">
              <w:rPr>
                <w:rFonts w:ascii="Arial" w:hAnsi="Arial" w:cs="Arial"/>
                <w:b/>
                <w:kern w:val="24"/>
              </w:rPr>
              <w:t xml:space="preserve">round </w:t>
            </w:r>
            <w:r w:rsidR="002A0977">
              <w:rPr>
                <w:rFonts w:ascii="Arial" w:hAnsi="Arial" w:cs="Arial"/>
                <w:b/>
                <w:kern w:val="24"/>
              </w:rPr>
              <w:t>i</w:t>
            </w:r>
            <w:r w:rsidRPr="004F2EDF">
              <w:rPr>
                <w:rFonts w:ascii="Arial" w:hAnsi="Arial" w:cs="Arial"/>
                <w:b/>
                <w:kern w:val="24"/>
              </w:rPr>
              <w:t>nstallations</w:t>
            </w:r>
          </w:p>
        </w:tc>
        <w:tc>
          <w:tcPr>
            <w:tcW w:w="741" w:type="pct"/>
            <w:shd w:val="clear" w:color="auto" w:fill="E5E0DB" w:themeFill="background1" w:themeFillShade="E6"/>
            <w:tcMar>
              <w:top w:w="15" w:type="dxa"/>
              <w:left w:w="108" w:type="dxa"/>
              <w:bottom w:w="0" w:type="dxa"/>
              <w:right w:w="108" w:type="dxa"/>
            </w:tcMar>
            <w:vAlign w:val="center"/>
            <w:hideMark/>
          </w:tcPr>
          <w:p w14:paraId="2B7CC1E9" w14:textId="2FB3719D" w:rsidR="00F31351" w:rsidRPr="004F2EDF" w:rsidRDefault="00F31351" w:rsidP="001A0486">
            <w:pPr>
              <w:spacing w:before="60" w:after="60"/>
              <w:jc w:val="center"/>
              <w:rPr>
                <w:rFonts w:ascii="Arial" w:hAnsi="Arial" w:cs="Arial"/>
                <w:b/>
              </w:rPr>
            </w:pPr>
            <w:r w:rsidRPr="004F2EDF">
              <w:rPr>
                <w:rFonts w:ascii="Arial" w:hAnsi="Arial" w:cs="Arial"/>
                <w:b/>
                <w:kern w:val="24"/>
              </w:rPr>
              <w:t xml:space="preserve">Buried </w:t>
            </w:r>
            <w:r w:rsidR="002A0977">
              <w:rPr>
                <w:rFonts w:ascii="Arial" w:hAnsi="Arial" w:cs="Arial"/>
                <w:b/>
                <w:kern w:val="24"/>
              </w:rPr>
              <w:t>p</w:t>
            </w:r>
            <w:r w:rsidRPr="004F2EDF">
              <w:rPr>
                <w:rFonts w:ascii="Arial" w:hAnsi="Arial" w:cs="Arial"/>
                <w:b/>
                <w:kern w:val="24"/>
              </w:rPr>
              <w:t>ipelines</w:t>
            </w:r>
          </w:p>
        </w:tc>
        <w:tc>
          <w:tcPr>
            <w:tcW w:w="1296" w:type="pct"/>
            <w:shd w:val="clear" w:color="auto" w:fill="E5E0DB" w:themeFill="background1" w:themeFillShade="E6"/>
            <w:tcMar>
              <w:top w:w="15" w:type="dxa"/>
              <w:left w:w="108" w:type="dxa"/>
              <w:bottom w:w="0" w:type="dxa"/>
              <w:right w:w="108" w:type="dxa"/>
            </w:tcMar>
            <w:vAlign w:val="center"/>
            <w:hideMark/>
          </w:tcPr>
          <w:p w14:paraId="6C27C0BD" w14:textId="213B471F" w:rsidR="00F31351" w:rsidRPr="004F2EDF" w:rsidRDefault="00F31351" w:rsidP="001A0486">
            <w:pPr>
              <w:spacing w:before="60" w:after="60"/>
              <w:jc w:val="center"/>
              <w:rPr>
                <w:rFonts w:ascii="Arial" w:hAnsi="Arial" w:cs="Arial"/>
                <w:b/>
              </w:rPr>
            </w:pPr>
            <w:r w:rsidRPr="004F2EDF">
              <w:rPr>
                <w:rFonts w:ascii="Arial" w:hAnsi="Arial" w:cs="Arial"/>
                <w:b/>
                <w:kern w:val="24"/>
              </w:rPr>
              <w:t>Above-</w:t>
            </w:r>
            <w:r w:rsidR="002A0977">
              <w:rPr>
                <w:rFonts w:ascii="Arial" w:hAnsi="Arial" w:cs="Arial"/>
                <w:b/>
                <w:kern w:val="24"/>
              </w:rPr>
              <w:t>g</w:t>
            </w:r>
            <w:r w:rsidRPr="004F2EDF">
              <w:rPr>
                <w:rFonts w:ascii="Arial" w:hAnsi="Arial" w:cs="Arial"/>
                <w:b/>
                <w:kern w:val="24"/>
              </w:rPr>
              <w:t xml:space="preserve">round </w:t>
            </w:r>
            <w:r w:rsidR="002A0977">
              <w:rPr>
                <w:rFonts w:ascii="Arial" w:hAnsi="Arial" w:cs="Arial"/>
                <w:b/>
                <w:kern w:val="24"/>
              </w:rPr>
              <w:t>i</w:t>
            </w:r>
            <w:r w:rsidRPr="004F2EDF">
              <w:rPr>
                <w:rFonts w:ascii="Arial" w:hAnsi="Arial" w:cs="Arial"/>
                <w:b/>
                <w:kern w:val="24"/>
              </w:rPr>
              <w:t>nstallations</w:t>
            </w:r>
          </w:p>
        </w:tc>
      </w:tr>
      <w:tr w:rsidR="00F31351" w:rsidRPr="00704032" w14:paraId="72E2DEE3" w14:textId="77777777" w:rsidTr="001A0486">
        <w:trPr>
          <w:trHeight w:val="20"/>
          <w:jc w:val="center"/>
        </w:trPr>
        <w:tc>
          <w:tcPr>
            <w:tcW w:w="1116" w:type="pct"/>
            <w:shd w:val="clear" w:color="auto" w:fill="auto"/>
            <w:tcMar>
              <w:top w:w="15" w:type="dxa"/>
              <w:left w:w="108" w:type="dxa"/>
              <w:bottom w:w="0" w:type="dxa"/>
              <w:right w:w="108" w:type="dxa"/>
            </w:tcMar>
            <w:vAlign w:val="center"/>
            <w:hideMark/>
          </w:tcPr>
          <w:p w14:paraId="1BEE6117" w14:textId="77777777" w:rsidR="00F31351" w:rsidRPr="001A0486" w:rsidRDefault="00F31351" w:rsidP="001A0486">
            <w:pPr>
              <w:spacing w:before="60" w:after="60"/>
              <w:jc w:val="center"/>
              <w:rPr>
                <w:rFonts w:ascii="Arial" w:hAnsi="Arial" w:cs="Arial"/>
                <w:b/>
              </w:rPr>
            </w:pPr>
            <w:r w:rsidRPr="001A0486">
              <w:rPr>
                <w:rFonts w:ascii="Arial" w:hAnsi="Arial" w:cs="Arial"/>
                <w:b/>
                <w:kern w:val="24"/>
              </w:rPr>
              <w:t>I</w:t>
            </w:r>
          </w:p>
        </w:tc>
        <w:tc>
          <w:tcPr>
            <w:tcW w:w="3884" w:type="pct"/>
            <w:gridSpan w:val="4"/>
            <w:shd w:val="clear" w:color="auto" w:fill="auto"/>
            <w:tcMar>
              <w:top w:w="15" w:type="dxa"/>
              <w:left w:w="108" w:type="dxa"/>
              <w:bottom w:w="0" w:type="dxa"/>
              <w:right w:w="108" w:type="dxa"/>
            </w:tcMar>
            <w:vAlign w:val="center"/>
            <w:hideMark/>
          </w:tcPr>
          <w:p w14:paraId="23D30E93" w14:textId="77777777" w:rsidR="00F31351" w:rsidRPr="00704032" w:rsidRDefault="00F31351" w:rsidP="001A0486">
            <w:pPr>
              <w:spacing w:before="60" w:after="60"/>
              <w:jc w:val="center"/>
              <w:rPr>
                <w:rFonts w:ascii="Arial" w:hAnsi="Arial" w:cs="Arial"/>
              </w:rPr>
            </w:pPr>
            <w:r w:rsidRPr="00704032">
              <w:rPr>
                <w:rFonts w:ascii="Arial" w:hAnsi="Arial" w:cs="Arial"/>
                <w:kern w:val="24"/>
              </w:rPr>
              <w:t>None</w:t>
            </w:r>
          </w:p>
        </w:tc>
      </w:tr>
      <w:tr w:rsidR="00F31351" w:rsidRPr="00704032" w14:paraId="4AA9C103" w14:textId="77777777" w:rsidTr="001A0486">
        <w:trPr>
          <w:trHeight w:val="20"/>
          <w:jc w:val="center"/>
        </w:trPr>
        <w:tc>
          <w:tcPr>
            <w:tcW w:w="1116" w:type="pct"/>
            <w:shd w:val="clear" w:color="auto" w:fill="auto"/>
            <w:tcMar>
              <w:top w:w="15" w:type="dxa"/>
              <w:left w:w="108" w:type="dxa"/>
              <w:bottom w:w="0" w:type="dxa"/>
              <w:right w:w="108" w:type="dxa"/>
            </w:tcMar>
            <w:vAlign w:val="center"/>
            <w:hideMark/>
          </w:tcPr>
          <w:p w14:paraId="048DA13B" w14:textId="77777777" w:rsidR="00F31351" w:rsidRPr="001A0486" w:rsidRDefault="00F31351" w:rsidP="001A0486">
            <w:pPr>
              <w:spacing w:before="60" w:after="60"/>
              <w:jc w:val="center"/>
              <w:rPr>
                <w:rFonts w:ascii="Arial" w:hAnsi="Arial" w:cs="Arial"/>
                <w:b/>
              </w:rPr>
            </w:pPr>
            <w:r w:rsidRPr="001A0486">
              <w:rPr>
                <w:rFonts w:ascii="Arial" w:hAnsi="Arial" w:cs="Arial"/>
                <w:b/>
                <w:kern w:val="24"/>
              </w:rPr>
              <w:t>II</w:t>
            </w:r>
          </w:p>
        </w:tc>
        <w:tc>
          <w:tcPr>
            <w:tcW w:w="2588" w:type="pct"/>
            <w:gridSpan w:val="3"/>
            <w:shd w:val="clear" w:color="auto" w:fill="auto"/>
            <w:tcMar>
              <w:top w:w="15" w:type="dxa"/>
              <w:left w:w="108" w:type="dxa"/>
              <w:bottom w:w="0" w:type="dxa"/>
              <w:right w:w="108" w:type="dxa"/>
            </w:tcMar>
            <w:vAlign w:val="center"/>
            <w:hideMark/>
          </w:tcPr>
          <w:p w14:paraId="65FF8DC8" w14:textId="77777777" w:rsidR="00F31351" w:rsidRPr="00704032" w:rsidRDefault="00F31351" w:rsidP="001A0486">
            <w:pPr>
              <w:spacing w:before="60" w:after="60"/>
              <w:jc w:val="center"/>
              <w:rPr>
                <w:rFonts w:ascii="Arial" w:hAnsi="Arial" w:cs="Arial"/>
              </w:rPr>
            </w:pPr>
            <w:r w:rsidRPr="00704032">
              <w:rPr>
                <w:rFonts w:ascii="Arial" w:hAnsi="Arial" w:cs="Arial"/>
                <w:kern w:val="24"/>
              </w:rPr>
              <w:t>None</w:t>
            </w:r>
          </w:p>
        </w:tc>
        <w:tc>
          <w:tcPr>
            <w:tcW w:w="1296" w:type="pct"/>
            <w:shd w:val="clear" w:color="auto" w:fill="auto"/>
            <w:tcMar>
              <w:top w:w="15" w:type="dxa"/>
              <w:left w:w="108" w:type="dxa"/>
              <w:bottom w:w="0" w:type="dxa"/>
              <w:right w:w="108" w:type="dxa"/>
            </w:tcMar>
            <w:vAlign w:val="center"/>
            <w:hideMark/>
          </w:tcPr>
          <w:p w14:paraId="17EF1949" w14:textId="77777777" w:rsidR="00F31351" w:rsidRPr="00704032" w:rsidRDefault="00F31351" w:rsidP="001A0486">
            <w:pPr>
              <w:spacing w:before="60" w:after="60"/>
              <w:jc w:val="center"/>
              <w:rPr>
                <w:rFonts w:ascii="Arial" w:hAnsi="Arial" w:cs="Arial"/>
              </w:rPr>
            </w:pPr>
            <w:r w:rsidRPr="00704032">
              <w:rPr>
                <w:rFonts w:ascii="Arial" w:hAnsi="Arial" w:cs="Arial"/>
                <w:kern w:val="24"/>
              </w:rPr>
              <w:t>Simplified</w:t>
            </w:r>
          </w:p>
        </w:tc>
      </w:tr>
      <w:tr w:rsidR="00F31351" w:rsidRPr="00704032" w14:paraId="1EDC99AD" w14:textId="77777777" w:rsidTr="001A0486">
        <w:trPr>
          <w:trHeight w:val="20"/>
          <w:jc w:val="center"/>
        </w:trPr>
        <w:tc>
          <w:tcPr>
            <w:tcW w:w="1116" w:type="pct"/>
            <w:shd w:val="clear" w:color="auto" w:fill="auto"/>
            <w:tcMar>
              <w:top w:w="15" w:type="dxa"/>
              <w:left w:w="108" w:type="dxa"/>
              <w:bottom w:w="0" w:type="dxa"/>
              <w:right w:w="108" w:type="dxa"/>
            </w:tcMar>
            <w:vAlign w:val="center"/>
            <w:hideMark/>
          </w:tcPr>
          <w:p w14:paraId="6D5E7278" w14:textId="4AFAB623" w:rsidR="00F31351" w:rsidRPr="001A0486" w:rsidRDefault="00F31351" w:rsidP="001A0486">
            <w:pPr>
              <w:spacing w:before="60" w:after="60"/>
              <w:jc w:val="center"/>
              <w:rPr>
                <w:rFonts w:ascii="Arial" w:hAnsi="Arial" w:cs="Arial"/>
                <w:b/>
              </w:rPr>
            </w:pPr>
            <w:r w:rsidRPr="001A0486">
              <w:rPr>
                <w:rFonts w:ascii="Arial" w:hAnsi="Arial" w:cs="Arial"/>
                <w:b/>
                <w:kern w:val="24"/>
              </w:rPr>
              <w:t>III</w:t>
            </w:r>
          </w:p>
        </w:tc>
        <w:tc>
          <w:tcPr>
            <w:tcW w:w="716" w:type="pct"/>
            <w:shd w:val="clear" w:color="auto" w:fill="auto"/>
            <w:tcMar>
              <w:top w:w="15" w:type="dxa"/>
              <w:left w:w="108" w:type="dxa"/>
              <w:bottom w:w="0" w:type="dxa"/>
              <w:right w:w="108" w:type="dxa"/>
            </w:tcMar>
            <w:vAlign w:val="center"/>
            <w:hideMark/>
          </w:tcPr>
          <w:p w14:paraId="33179647" w14:textId="77777777" w:rsidR="00F31351" w:rsidRPr="00704032" w:rsidRDefault="00F31351" w:rsidP="001A0486">
            <w:pPr>
              <w:spacing w:before="60" w:after="60"/>
              <w:jc w:val="center"/>
              <w:rPr>
                <w:rFonts w:ascii="Arial" w:hAnsi="Arial" w:cs="Arial"/>
              </w:rPr>
            </w:pPr>
            <w:r w:rsidRPr="00704032">
              <w:rPr>
                <w:rFonts w:ascii="Arial" w:hAnsi="Arial" w:cs="Arial"/>
                <w:kern w:val="24"/>
              </w:rPr>
              <w:t>None</w:t>
            </w:r>
          </w:p>
        </w:tc>
        <w:tc>
          <w:tcPr>
            <w:tcW w:w="1131" w:type="pct"/>
            <w:shd w:val="clear" w:color="auto" w:fill="auto"/>
            <w:tcMar>
              <w:top w:w="15" w:type="dxa"/>
              <w:left w:w="108" w:type="dxa"/>
              <w:bottom w:w="0" w:type="dxa"/>
              <w:right w:w="108" w:type="dxa"/>
            </w:tcMar>
            <w:vAlign w:val="center"/>
            <w:hideMark/>
          </w:tcPr>
          <w:p w14:paraId="2AECF45E" w14:textId="77777777" w:rsidR="00F31351" w:rsidRPr="00704032" w:rsidRDefault="00F31351" w:rsidP="001A0486">
            <w:pPr>
              <w:spacing w:before="60" w:after="60"/>
              <w:jc w:val="center"/>
              <w:rPr>
                <w:rFonts w:ascii="Arial" w:hAnsi="Arial" w:cs="Arial"/>
              </w:rPr>
            </w:pPr>
            <w:r w:rsidRPr="00704032">
              <w:rPr>
                <w:rFonts w:ascii="Arial" w:hAnsi="Arial" w:cs="Arial"/>
                <w:kern w:val="24"/>
              </w:rPr>
              <w:t>Simplified</w:t>
            </w:r>
          </w:p>
        </w:tc>
        <w:tc>
          <w:tcPr>
            <w:tcW w:w="2038" w:type="pct"/>
            <w:gridSpan w:val="2"/>
            <w:shd w:val="clear" w:color="auto" w:fill="auto"/>
            <w:tcMar>
              <w:top w:w="15" w:type="dxa"/>
              <w:left w:w="108" w:type="dxa"/>
              <w:bottom w:w="0" w:type="dxa"/>
              <w:right w:w="108" w:type="dxa"/>
            </w:tcMar>
            <w:vAlign w:val="center"/>
            <w:hideMark/>
          </w:tcPr>
          <w:p w14:paraId="5F677411" w14:textId="77777777" w:rsidR="00F31351" w:rsidRPr="00704032" w:rsidRDefault="00F31351" w:rsidP="001A0486">
            <w:pPr>
              <w:spacing w:before="60" w:after="60"/>
              <w:jc w:val="center"/>
              <w:rPr>
                <w:rFonts w:ascii="Arial" w:hAnsi="Arial" w:cs="Arial"/>
              </w:rPr>
            </w:pPr>
            <w:r w:rsidRPr="00704032">
              <w:rPr>
                <w:rFonts w:ascii="Arial" w:hAnsi="Arial" w:cs="Arial"/>
                <w:kern w:val="24"/>
              </w:rPr>
              <w:t>Full</w:t>
            </w:r>
          </w:p>
        </w:tc>
      </w:tr>
    </w:tbl>
    <w:p w14:paraId="4D060276" w14:textId="261252B5" w:rsidR="00704032" w:rsidRPr="001A0486" w:rsidRDefault="00704032" w:rsidP="00C57C4C">
      <w:pPr>
        <w:pStyle w:val="BodyText"/>
        <w:jc w:val="center"/>
        <w:rPr>
          <w:b/>
          <w:color w:val="00243A"/>
        </w:rPr>
      </w:pPr>
      <w:r w:rsidRPr="001A0486">
        <w:rPr>
          <w:b/>
          <w:color w:val="00243A"/>
        </w:rPr>
        <w:t xml:space="preserve">Table 4 Application of </w:t>
      </w:r>
      <w:r w:rsidR="002A0977">
        <w:rPr>
          <w:b/>
          <w:color w:val="00243A"/>
        </w:rPr>
        <w:t>s</w:t>
      </w:r>
      <w:r w:rsidRPr="001A0486">
        <w:rPr>
          <w:b/>
          <w:color w:val="00243A"/>
        </w:rPr>
        <w:t xml:space="preserve">creening </w:t>
      </w:r>
      <w:r w:rsidR="002A0977">
        <w:rPr>
          <w:b/>
          <w:color w:val="00243A"/>
        </w:rPr>
        <w:t>c</w:t>
      </w:r>
      <w:r w:rsidRPr="001A0486">
        <w:rPr>
          <w:b/>
          <w:color w:val="00243A"/>
        </w:rPr>
        <w:t xml:space="preserve">riteria to </w:t>
      </w:r>
      <w:r w:rsidR="002A0977">
        <w:rPr>
          <w:b/>
          <w:color w:val="00243A"/>
        </w:rPr>
        <w:t>p</w:t>
      </w:r>
      <w:r w:rsidRPr="001A0486">
        <w:rPr>
          <w:b/>
          <w:color w:val="00243A"/>
        </w:rPr>
        <w:t xml:space="preserve">ipelines and </w:t>
      </w:r>
      <w:r w:rsidR="002A0977">
        <w:rPr>
          <w:b/>
          <w:color w:val="00243A"/>
        </w:rPr>
        <w:t>i</w:t>
      </w:r>
      <w:r w:rsidRPr="001A0486">
        <w:rPr>
          <w:b/>
          <w:color w:val="00243A"/>
        </w:rPr>
        <w:t>nstallation</w:t>
      </w:r>
      <w:r w:rsidR="00C57C4C" w:rsidRPr="001A0486">
        <w:rPr>
          <w:b/>
          <w:color w:val="00243A"/>
        </w:rPr>
        <w:t>s</w:t>
      </w:r>
      <w:r w:rsidRPr="001A0486">
        <w:rPr>
          <w:b/>
          <w:color w:val="00243A"/>
        </w:rPr>
        <w:t xml:space="preserve"> </w:t>
      </w:r>
    </w:p>
    <w:p w14:paraId="5590058F" w14:textId="7C255633" w:rsidR="00C57C4C" w:rsidRPr="00E457CB" w:rsidRDefault="00C57C4C" w:rsidP="0027201F">
      <w:pPr>
        <w:pStyle w:val="BodyText"/>
        <w:ind w:left="810" w:right="50"/>
        <w:rPr>
          <w:rFonts w:ascii="Arial" w:hAnsi="Arial" w:cs="Arial"/>
        </w:rPr>
      </w:pPr>
      <w:r w:rsidRPr="00E457CB">
        <w:rPr>
          <w:rFonts w:ascii="Arial" w:hAnsi="Arial" w:cs="Arial"/>
        </w:rPr>
        <w:t xml:space="preserve">For locations failing the threshold criterion of 0.1g there is a requirement for a simplified seismic </w:t>
      </w:r>
      <w:r>
        <w:rPr>
          <w:rFonts w:ascii="Arial" w:hAnsi="Arial" w:cs="Arial"/>
        </w:rPr>
        <w:t>assessment</w:t>
      </w:r>
      <w:r w:rsidRPr="00E457CB">
        <w:rPr>
          <w:rFonts w:ascii="Arial" w:hAnsi="Arial" w:cs="Arial"/>
        </w:rPr>
        <w:t xml:space="preserve"> </w:t>
      </w:r>
      <w:r>
        <w:rPr>
          <w:rFonts w:ascii="Arial" w:hAnsi="Arial" w:cs="Arial"/>
        </w:rPr>
        <w:t>of</w:t>
      </w:r>
      <w:r w:rsidRPr="00E457CB">
        <w:rPr>
          <w:rFonts w:ascii="Arial" w:hAnsi="Arial" w:cs="Arial"/>
        </w:rPr>
        <w:t xml:space="preserve"> above-ground Class II systems and </w:t>
      </w:r>
      <w:r w:rsidR="006F5AC7" w:rsidRPr="00E457CB">
        <w:rPr>
          <w:rFonts w:ascii="Arial" w:hAnsi="Arial" w:cs="Arial"/>
        </w:rPr>
        <w:t>a full</w:t>
      </w:r>
      <w:r w:rsidRPr="00E457CB">
        <w:rPr>
          <w:rFonts w:ascii="Arial" w:hAnsi="Arial" w:cs="Arial"/>
        </w:rPr>
        <w:t xml:space="preserve"> seismic design for Class III</w:t>
      </w:r>
      <w:r w:rsidR="0027201F">
        <w:rPr>
          <w:rFonts w:ascii="Arial" w:hAnsi="Arial" w:cs="Arial"/>
        </w:rPr>
        <w:t xml:space="preserve"> &amp; IV</w:t>
      </w:r>
      <w:r w:rsidRPr="00E457CB">
        <w:rPr>
          <w:rFonts w:ascii="Arial" w:hAnsi="Arial" w:cs="Arial"/>
        </w:rPr>
        <w:t xml:space="preserve"> pipelines and structures. The implied regional extent of these requirements </w:t>
      </w:r>
      <w:proofErr w:type="gramStart"/>
      <w:r w:rsidRPr="00E457CB">
        <w:rPr>
          <w:rFonts w:ascii="Arial" w:hAnsi="Arial" w:cs="Arial"/>
        </w:rPr>
        <w:t>are</w:t>
      </w:r>
      <w:proofErr w:type="gramEnd"/>
      <w:r w:rsidRPr="00E457CB">
        <w:rPr>
          <w:rFonts w:ascii="Arial" w:hAnsi="Arial" w:cs="Arial"/>
        </w:rPr>
        <w:t xml:space="preserve"> indicated in </w:t>
      </w:r>
      <w:r w:rsidR="0034204E">
        <w:rPr>
          <w:rFonts w:ascii="Arial" w:hAnsi="Arial" w:cs="Arial"/>
        </w:rPr>
        <w:t>F</w:t>
      </w:r>
      <w:r w:rsidRPr="00E457CB">
        <w:rPr>
          <w:rFonts w:ascii="Arial" w:hAnsi="Arial" w:cs="Arial"/>
        </w:rPr>
        <w:t xml:space="preserve">igure </w:t>
      </w:r>
      <w:r w:rsidR="007B20EF">
        <w:rPr>
          <w:rFonts w:ascii="Arial" w:hAnsi="Arial" w:cs="Arial"/>
        </w:rPr>
        <w:t>3</w:t>
      </w:r>
      <w:r w:rsidRPr="00E457CB">
        <w:rPr>
          <w:rFonts w:ascii="Arial" w:hAnsi="Arial" w:cs="Arial"/>
        </w:rPr>
        <w:t xml:space="preserve"> for two ground types, Type A ‘rock’ and Type D ‘loose to medium dense non- cohesive ground or soft to firm cohesive</w:t>
      </w:r>
      <w:r w:rsidRPr="00E457CB">
        <w:rPr>
          <w:rFonts w:ascii="Arial" w:hAnsi="Arial" w:cs="Arial"/>
          <w:spacing w:val="-23"/>
        </w:rPr>
        <w:t xml:space="preserve"> </w:t>
      </w:r>
      <w:r w:rsidRPr="00E457CB">
        <w:rPr>
          <w:rFonts w:ascii="Arial" w:hAnsi="Arial" w:cs="Arial"/>
        </w:rPr>
        <w:t>ground’.</w:t>
      </w:r>
    </w:p>
    <w:p w14:paraId="48BA3CE4" w14:textId="322B9B95" w:rsidR="00C57C4C" w:rsidRPr="00E457CB" w:rsidRDefault="00C57C4C" w:rsidP="0027201F">
      <w:pPr>
        <w:pStyle w:val="BodyText"/>
        <w:spacing w:before="1"/>
        <w:ind w:left="810" w:right="50"/>
        <w:rPr>
          <w:rFonts w:ascii="Arial" w:hAnsi="Arial" w:cs="Arial"/>
        </w:rPr>
      </w:pPr>
      <w:r w:rsidRPr="00E457CB">
        <w:rPr>
          <w:rFonts w:ascii="Arial" w:hAnsi="Arial" w:cs="Arial"/>
        </w:rPr>
        <w:t xml:space="preserve">For Class II systems, </w:t>
      </w:r>
      <w:r w:rsidR="0034204E">
        <w:rPr>
          <w:rFonts w:ascii="Arial" w:hAnsi="Arial" w:cs="Arial"/>
        </w:rPr>
        <w:t>F</w:t>
      </w:r>
      <w:r w:rsidRPr="00E457CB">
        <w:rPr>
          <w:rFonts w:ascii="Arial" w:hAnsi="Arial" w:cs="Arial"/>
        </w:rPr>
        <w:t xml:space="preserve">igure </w:t>
      </w:r>
      <w:r w:rsidR="007B20EF">
        <w:rPr>
          <w:rFonts w:ascii="Arial" w:hAnsi="Arial" w:cs="Arial"/>
        </w:rPr>
        <w:t>3</w:t>
      </w:r>
      <w:r w:rsidRPr="00E457CB">
        <w:rPr>
          <w:rFonts w:ascii="Arial" w:hAnsi="Arial" w:cs="Arial"/>
        </w:rPr>
        <w:t>, the regional extent of the UK subject to some form of seismic design requirement (in this case simplified) is very limited potentially covering locations in South Wales and North West Wales.</w:t>
      </w:r>
    </w:p>
    <w:p w14:paraId="551E01D9" w14:textId="337674AD" w:rsidR="00C57C4C" w:rsidRPr="00E457CB" w:rsidRDefault="00C57C4C" w:rsidP="0027201F">
      <w:pPr>
        <w:pStyle w:val="BodyText"/>
        <w:ind w:left="810" w:right="50"/>
        <w:rPr>
          <w:rFonts w:ascii="Arial" w:hAnsi="Arial" w:cs="Arial"/>
        </w:rPr>
      </w:pPr>
      <w:r w:rsidRPr="00E457CB">
        <w:rPr>
          <w:rFonts w:ascii="Arial" w:hAnsi="Arial" w:cs="Arial"/>
        </w:rPr>
        <w:t xml:space="preserve">For Class III systems, </w:t>
      </w:r>
      <w:r w:rsidR="0034204E">
        <w:rPr>
          <w:rFonts w:ascii="Arial" w:hAnsi="Arial" w:cs="Arial"/>
        </w:rPr>
        <w:t>F</w:t>
      </w:r>
      <w:r w:rsidRPr="00E457CB">
        <w:rPr>
          <w:rFonts w:ascii="Arial" w:hAnsi="Arial" w:cs="Arial"/>
        </w:rPr>
        <w:t xml:space="preserve">igure </w:t>
      </w:r>
      <w:r w:rsidR="00731AFA">
        <w:rPr>
          <w:rFonts w:ascii="Arial" w:hAnsi="Arial" w:cs="Arial"/>
        </w:rPr>
        <w:t>3</w:t>
      </w:r>
      <w:r w:rsidRPr="00E457CB">
        <w:rPr>
          <w:rFonts w:ascii="Arial" w:hAnsi="Arial" w:cs="Arial"/>
        </w:rPr>
        <w:t>, the regional extent of the UK subject to a full</w:t>
      </w:r>
      <w:r w:rsidRPr="00E457CB">
        <w:rPr>
          <w:rFonts w:ascii="Arial" w:hAnsi="Arial" w:cs="Arial"/>
          <w:spacing w:val="70"/>
        </w:rPr>
        <w:t xml:space="preserve"> </w:t>
      </w:r>
      <w:r w:rsidRPr="00E457CB">
        <w:rPr>
          <w:rFonts w:ascii="Arial" w:hAnsi="Arial" w:cs="Arial"/>
        </w:rPr>
        <w:t>seismic</w:t>
      </w:r>
      <w:r w:rsidRPr="00E457CB">
        <w:rPr>
          <w:rFonts w:ascii="Arial" w:hAnsi="Arial" w:cs="Arial"/>
          <w:spacing w:val="70"/>
        </w:rPr>
        <w:t xml:space="preserve"> </w:t>
      </w:r>
      <w:r w:rsidRPr="00E457CB">
        <w:rPr>
          <w:rFonts w:ascii="Arial" w:hAnsi="Arial" w:cs="Arial"/>
        </w:rPr>
        <w:t>assessment</w:t>
      </w:r>
      <w:r w:rsidRPr="00E457CB">
        <w:rPr>
          <w:rFonts w:ascii="Arial" w:hAnsi="Arial" w:cs="Arial"/>
          <w:spacing w:val="70"/>
        </w:rPr>
        <w:t xml:space="preserve"> </w:t>
      </w:r>
      <w:r w:rsidRPr="00E457CB">
        <w:rPr>
          <w:rFonts w:ascii="Arial" w:hAnsi="Arial" w:cs="Arial"/>
        </w:rPr>
        <w:t>is</w:t>
      </w:r>
      <w:r w:rsidRPr="00E457CB">
        <w:rPr>
          <w:rFonts w:ascii="Arial" w:hAnsi="Arial" w:cs="Arial"/>
          <w:spacing w:val="70"/>
        </w:rPr>
        <w:t xml:space="preserve"> </w:t>
      </w:r>
      <w:r w:rsidRPr="00E457CB">
        <w:rPr>
          <w:rFonts w:ascii="Arial" w:hAnsi="Arial" w:cs="Arial"/>
        </w:rPr>
        <w:t>fairly</w:t>
      </w:r>
      <w:r w:rsidRPr="00E457CB">
        <w:rPr>
          <w:rFonts w:ascii="Arial" w:hAnsi="Arial" w:cs="Arial"/>
          <w:spacing w:val="70"/>
        </w:rPr>
        <w:t xml:space="preserve"> </w:t>
      </w:r>
      <w:r w:rsidRPr="00E457CB">
        <w:rPr>
          <w:rFonts w:ascii="Arial" w:hAnsi="Arial" w:cs="Arial"/>
        </w:rPr>
        <w:t>extensive</w:t>
      </w:r>
      <w:r w:rsidRPr="00E457CB">
        <w:rPr>
          <w:rFonts w:ascii="Arial" w:hAnsi="Arial" w:cs="Arial"/>
          <w:spacing w:val="70"/>
        </w:rPr>
        <w:t xml:space="preserve"> </w:t>
      </w:r>
      <w:r w:rsidRPr="00E457CB">
        <w:rPr>
          <w:rFonts w:ascii="Arial" w:hAnsi="Arial" w:cs="Arial"/>
        </w:rPr>
        <w:t>for</w:t>
      </w:r>
      <w:r w:rsidRPr="00E457CB">
        <w:rPr>
          <w:rFonts w:ascii="Arial" w:hAnsi="Arial" w:cs="Arial"/>
          <w:spacing w:val="70"/>
        </w:rPr>
        <w:t xml:space="preserve"> </w:t>
      </w:r>
      <w:r w:rsidRPr="00E457CB">
        <w:rPr>
          <w:rFonts w:ascii="Arial" w:hAnsi="Arial" w:cs="Arial"/>
        </w:rPr>
        <w:t>‘soft’</w:t>
      </w:r>
      <w:r w:rsidRPr="00E457CB">
        <w:rPr>
          <w:rFonts w:ascii="Arial" w:hAnsi="Arial" w:cs="Arial"/>
          <w:spacing w:val="70"/>
        </w:rPr>
        <w:t xml:space="preserve"> </w:t>
      </w:r>
      <w:r w:rsidRPr="00E457CB">
        <w:rPr>
          <w:rFonts w:ascii="Arial" w:hAnsi="Arial" w:cs="Arial"/>
        </w:rPr>
        <w:t>ground</w:t>
      </w:r>
      <w:r w:rsidRPr="00E457CB">
        <w:rPr>
          <w:rFonts w:ascii="Arial" w:hAnsi="Arial" w:cs="Arial"/>
          <w:spacing w:val="70"/>
        </w:rPr>
        <w:t xml:space="preserve"> </w:t>
      </w:r>
      <w:r w:rsidRPr="00E457CB">
        <w:rPr>
          <w:rFonts w:ascii="Arial" w:hAnsi="Arial" w:cs="Arial"/>
        </w:rPr>
        <w:t>sites.</w:t>
      </w:r>
      <w:r w:rsidRPr="00E457CB">
        <w:rPr>
          <w:rFonts w:ascii="Arial" w:hAnsi="Arial" w:cs="Arial"/>
          <w:spacing w:val="70"/>
        </w:rPr>
        <w:t xml:space="preserve"> </w:t>
      </w:r>
      <w:r w:rsidRPr="00E457CB">
        <w:rPr>
          <w:rFonts w:ascii="Arial" w:hAnsi="Arial" w:cs="Arial"/>
        </w:rPr>
        <w:t>The</w:t>
      </w:r>
      <w:r w:rsidRPr="00E457CB">
        <w:t xml:space="preserve"> </w:t>
      </w:r>
      <w:r w:rsidRPr="00E457CB">
        <w:rPr>
          <w:rFonts w:ascii="Arial" w:hAnsi="Arial" w:cs="Arial"/>
        </w:rPr>
        <w:t xml:space="preserve">regional extent is broadly aligned with the more seismically active </w:t>
      </w:r>
      <w:r w:rsidR="006F5AC7" w:rsidRPr="00E457CB">
        <w:rPr>
          <w:rFonts w:ascii="Arial" w:hAnsi="Arial" w:cs="Arial"/>
        </w:rPr>
        <w:t>areas of</w:t>
      </w:r>
      <w:r w:rsidRPr="00E457CB">
        <w:rPr>
          <w:rFonts w:ascii="Arial" w:hAnsi="Arial" w:cs="Arial"/>
        </w:rPr>
        <w:t xml:space="preserve"> the</w:t>
      </w:r>
      <w:r w:rsidRPr="00E457CB">
        <w:rPr>
          <w:rFonts w:ascii="Arial" w:hAnsi="Arial" w:cs="Arial"/>
          <w:spacing w:val="-8"/>
        </w:rPr>
        <w:t xml:space="preserve"> </w:t>
      </w:r>
      <w:r w:rsidRPr="00E457CB">
        <w:rPr>
          <w:rFonts w:ascii="Arial" w:hAnsi="Arial" w:cs="Arial"/>
        </w:rPr>
        <w:t>UK.</w:t>
      </w:r>
    </w:p>
    <w:p w14:paraId="2456709D" w14:textId="52D2E590" w:rsidR="003C37F7" w:rsidRDefault="00DE21D9" w:rsidP="00DE21D9">
      <w:pPr>
        <w:pStyle w:val="Heading2"/>
      </w:pPr>
      <w:bookmarkStart w:id="25" w:name="_Toc536022383"/>
      <w:r>
        <w:t xml:space="preserve">Worked </w:t>
      </w:r>
      <w:r w:rsidR="009329EA">
        <w:t>e</w:t>
      </w:r>
      <w:r>
        <w:t>xamples</w:t>
      </w:r>
      <w:bookmarkEnd w:id="25"/>
    </w:p>
    <w:p w14:paraId="594C3E14" w14:textId="69FDD7E5" w:rsidR="00DE21D9" w:rsidRPr="00DE21D9" w:rsidRDefault="00DE21D9" w:rsidP="00DE21D9">
      <w:pPr>
        <w:pStyle w:val="BodyText"/>
      </w:pPr>
      <w:r>
        <w:t xml:space="preserve">Worked examples developed applying the seismic screening methodology at a PIWG Seismic Screening workshop are given in Appendix </w:t>
      </w:r>
      <w:r w:rsidR="004F31B6">
        <w:t>2</w:t>
      </w:r>
      <w:r>
        <w:t>.</w:t>
      </w:r>
    </w:p>
    <w:p w14:paraId="28A1D12E" w14:textId="72616143" w:rsidR="003C37F7" w:rsidRDefault="003C37F7" w:rsidP="00C57C4C">
      <w:pPr>
        <w:pStyle w:val="BodyText"/>
        <w:ind w:left="810" w:right="148"/>
        <w:rPr>
          <w:rFonts w:ascii="Arial" w:hAnsi="Arial" w:cs="Arial"/>
        </w:rPr>
      </w:pPr>
    </w:p>
    <w:p w14:paraId="52E13D61" w14:textId="77777777" w:rsidR="006F5AC7" w:rsidRDefault="006F5AC7" w:rsidP="00C57C4C">
      <w:pPr>
        <w:pStyle w:val="BodyText"/>
        <w:ind w:left="810" w:right="148"/>
        <w:rPr>
          <w:rFonts w:ascii="Arial" w:hAnsi="Arial" w:cs="Arial"/>
          <w:sz w:val="16"/>
          <w:szCs w:val="16"/>
        </w:rPr>
      </w:pPr>
    </w:p>
    <w:p w14:paraId="63ADD769" w14:textId="5C717B45" w:rsidR="006F5AC7" w:rsidRDefault="006F5AC7" w:rsidP="001A0486">
      <w:pPr>
        <w:pStyle w:val="BodyText"/>
        <w:ind w:left="810" w:right="148"/>
        <w:jc w:val="center"/>
        <w:rPr>
          <w:rFonts w:ascii="Arial" w:hAnsi="Arial" w:cs="Arial"/>
          <w:sz w:val="16"/>
          <w:szCs w:val="16"/>
        </w:rPr>
      </w:pPr>
      <w:r>
        <w:rPr>
          <w:noProof/>
          <w:lang w:val="en-US" w:eastAsia="zh-CN"/>
        </w:rPr>
        <w:lastRenderedPageBreak/>
        <w:drawing>
          <wp:inline distT="0" distB="0" distL="0" distR="0" wp14:anchorId="0892EAD9" wp14:editId="07484613">
            <wp:extent cx="4572000" cy="44100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72000" cy="4410075"/>
                    </a:xfrm>
                    <a:prstGeom prst="rect">
                      <a:avLst/>
                    </a:prstGeom>
                  </pic:spPr>
                </pic:pic>
              </a:graphicData>
            </a:graphic>
          </wp:inline>
        </w:drawing>
      </w:r>
    </w:p>
    <w:p w14:paraId="2A04D170" w14:textId="022CAF49" w:rsidR="007420BE" w:rsidRPr="007420BE" w:rsidRDefault="007420BE" w:rsidP="00C57C4C">
      <w:pPr>
        <w:pStyle w:val="BodyText"/>
        <w:ind w:left="810" w:right="148"/>
        <w:rPr>
          <w:rFonts w:ascii="Arial" w:hAnsi="Arial" w:cs="Arial"/>
          <w:sz w:val="16"/>
          <w:szCs w:val="16"/>
        </w:rPr>
      </w:pPr>
      <w:r w:rsidRPr="007420BE">
        <w:rPr>
          <w:rFonts w:ascii="Arial" w:hAnsi="Arial" w:cs="Arial"/>
          <w:sz w:val="16"/>
          <w:szCs w:val="16"/>
        </w:rPr>
        <w:t xml:space="preserve">Note: Ground </w:t>
      </w:r>
      <w:r w:rsidR="002166F1">
        <w:rPr>
          <w:rFonts w:ascii="Arial" w:hAnsi="Arial" w:cs="Arial"/>
          <w:sz w:val="16"/>
          <w:szCs w:val="16"/>
        </w:rPr>
        <w:t>t</w:t>
      </w:r>
      <w:r w:rsidRPr="007420BE">
        <w:rPr>
          <w:rFonts w:ascii="Arial" w:hAnsi="Arial" w:cs="Arial"/>
          <w:sz w:val="16"/>
          <w:szCs w:val="16"/>
        </w:rPr>
        <w:t>ype A shown left, ground type D shown right.</w:t>
      </w:r>
    </w:p>
    <w:p w14:paraId="62ABD09B" w14:textId="5939133D" w:rsidR="003C37F7" w:rsidRPr="001A0486" w:rsidRDefault="003C37F7" w:rsidP="007420BE">
      <w:pPr>
        <w:pStyle w:val="BodyText"/>
        <w:ind w:left="810" w:right="148"/>
        <w:jc w:val="center"/>
        <w:rPr>
          <w:b/>
          <w:color w:val="00243A"/>
        </w:rPr>
      </w:pPr>
      <w:r w:rsidRPr="001A0486">
        <w:rPr>
          <w:b/>
          <w:color w:val="00243A"/>
        </w:rPr>
        <w:t xml:space="preserve">Figure </w:t>
      </w:r>
      <w:r w:rsidR="00731AFA" w:rsidRPr="001A0486">
        <w:rPr>
          <w:b/>
          <w:color w:val="00243A"/>
        </w:rPr>
        <w:t>3</w:t>
      </w:r>
      <w:r w:rsidRPr="001A0486">
        <w:rPr>
          <w:b/>
          <w:color w:val="00243A"/>
        </w:rPr>
        <w:t xml:space="preserve"> Indicative </w:t>
      </w:r>
      <w:r w:rsidR="002A0977">
        <w:rPr>
          <w:b/>
          <w:color w:val="00243A"/>
        </w:rPr>
        <w:t>r</w:t>
      </w:r>
      <w:r w:rsidRPr="001A0486">
        <w:rPr>
          <w:b/>
          <w:color w:val="00243A"/>
        </w:rPr>
        <w:t xml:space="preserve">egional </w:t>
      </w:r>
      <w:r w:rsidR="002A0977">
        <w:rPr>
          <w:b/>
          <w:color w:val="00243A"/>
        </w:rPr>
        <w:t>e</w:t>
      </w:r>
      <w:r w:rsidRPr="001A0486">
        <w:rPr>
          <w:b/>
          <w:color w:val="00243A"/>
        </w:rPr>
        <w:t>xtent (</w:t>
      </w:r>
      <w:r w:rsidR="002A0977">
        <w:rPr>
          <w:b/>
          <w:color w:val="00243A"/>
        </w:rPr>
        <w:t>r</w:t>
      </w:r>
      <w:r w:rsidRPr="001A0486">
        <w:rPr>
          <w:b/>
          <w:color w:val="00243A"/>
        </w:rPr>
        <w:t xml:space="preserve">ed) of </w:t>
      </w:r>
      <w:r w:rsidR="002A0977">
        <w:rPr>
          <w:b/>
          <w:color w:val="00243A"/>
        </w:rPr>
        <w:t>s</w:t>
      </w:r>
      <w:r w:rsidRPr="001A0486">
        <w:rPr>
          <w:b/>
          <w:color w:val="00243A"/>
        </w:rPr>
        <w:t xml:space="preserve">eismic </w:t>
      </w:r>
      <w:r w:rsidR="002A0977">
        <w:rPr>
          <w:b/>
          <w:color w:val="00243A"/>
        </w:rPr>
        <w:t>a</w:t>
      </w:r>
      <w:r w:rsidRPr="001A0486">
        <w:rPr>
          <w:b/>
          <w:color w:val="00243A"/>
        </w:rPr>
        <w:t xml:space="preserve">ssessment requirements for </w:t>
      </w:r>
      <w:r w:rsidR="002A0977">
        <w:rPr>
          <w:b/>
          <w:color w:val="00243A"/>
        </w:rPr>
        <w:t>c</w:t>
      </w:r>
      <w:r w:rsidRPr="001A0486">
        <w:rPr>
          <w:b/>
          <w:color w:val="00243A"/>
        </w:rPr>
        <w:t xml:space="preserve">lass II </w:t>
      </w:r>
      <w:r w:rsidR="002A0977">
        <w:rPr>
          <w:b/>
          <w:color w:val="00243A"/>
        </w:rPr>
        <w:t>i</w:t>
      </w:r>
      <w:r w:rsidRPr="001A0486">
        <w:rPr>
          <w:b/>
          <w:color w:val="00243A"/>
        </w:rPr>
        <w:t xml:space="preserve">nstallations and </w:t>
      </w:r>
      <w:r w:rsidR="002A0977">
        <w:rPr>
          <w:b/>
          <w:color w:val="00243A"/>
        </w:rPr>
        <w:t>c</w:t>
      </w:r>
      <w:r w:rsidRPr="001A0486">
        <w:rPr>
          <w:b/>
          <w:color w:val="00243A"/>
        </w:rPr>
        <w:t xml:space="preserve">lass III </w:t>
      </w:r>
      <w:r w:rsidR="002A0977">
        <w:rPr>
          <w:b/>
          <w:color w:val="00243A"/>
        </w:rPr>
        <w:t>p</w:t>
      </w:r>
      <w:r w:rsidRPr="001A0486">
        <w:rPr>
          <w:b/>
          <w:color w:val="00243A"/>
        </w:rPr>
        <w:t xml:space="preserve">ipelines and </w:t>
      </w:r>
      <w:r w:rsidR="002A0977">
        <w:rPr>
          <w:b/>
          <w:color w:val="00243A"/>
        </w:rPr>
        <w:t>i</w:t>
      </w:r>
      <w:r w:rsidRPr="001A0486">
        <w:rPr>
          <w:b/>
          <w:color w:val="00243A"/>
        </w:rPr>
        <w:t>nstallations</w:t>
      </w:r>
    </w:p>
    <w:p w14:paraId="737F4905" w14:textId="77777777" w:rsidR="00C57C4C" w:rsidRDefault="00C57C4C" w:rsidP="00C57C4C">
      <w:pPr>
        <w:pStyle w:val="BodyText"/>
        <w:ind w:left="0" w:right="226"/>
        <w:rPr>
          <w:rFonts w:ascii="Arial" w:hAnsi="Arial" w:cs="Arial"/>
        </w:rPr>
      </w:pPr>
    </w:p>
    <w:p w14:paraId="16925F67" w14:textId="3E743DC7" w:rsidR="00C57C4C" w:rsidRPr="00C57C4C" w:rsidRDefault="00C57C4C" w:rsidP="00C57C4C">
      <w:pPr>
        <w:pStyle w:val="BodyText"/>
        <w:jc w:val="left"/>
        <w:rPr>
          <w:b/>
        </w:rPr>
      </w:pPr>
    </w:p>
    <w:p w14:paraId="1816BDD5" w14:textId="6EC125CA" w:rsidR="001F2169" w:rsidRDefault="0048438F" w:rsidP="001F2169">
      <w:pPr>
        <w:pStyle w:val="Heading1"/>
      </w:pPr>
      <w:bookmarkStart w:id="26" w:name="_Toc536022384"/>
      <w:r>
        <w:lastRenderedPageBreak/>
        <w:t xml:space="preserve">Conclusion and </w:t>
      </w:r>
      <w:r w:rsidR="00DD2E62">
        <w:t>r</w:t>
      </w:r>
      <w:r w:rsidR="00C60E6E">
        <w:t>ecommendation</w:t>
      </w:r>
      <w:bookmarkEnd w:id="26"/>
    </w:p>
    <w:p w14:paraId="231F334E" w14:textId="7CF1ECB2" w:rsidR="0048438F" w:rsidRPr="002166F1" w:rsidRDefault="0048438F" w:rsidP="001A0486">
      <w:pPr>
        <w:pStyle w:val="BodyText"/>
      </w:pPr>
      <w:r w:rsidRPr="00DD2E62">
        <w:t>It is concluded that, with the exclusion of the</w:t>
      </w:r>
      <w:r w:rsidRPr="001A0486">
        <w:t xml:space="preserve"> partial factor </w:t>
      </w:r>
      <w:proofErr w:type="spellStart"/>
      <w:r w:rsidRPr="001A0486">
        <w:t>yf</w:t>
      </w:r>
      <w:proofErr w:type="spellEnd"/>
      <w:r w:rsidRPr="001A0486">
        <w:t xml:space="preserve"> = 1.5 used to increase the ground motion derived from the PD 6698 hazard map, the</w:t>
      </w:r>
      <w:r w:rsidRPr="002166F1">
        <w:t xml:space="preserve"> screening approach for seismic design for new pipelines and installations developed by </w:t>
      </w:r>
      <w:r w:rsidR="002C5CD1">
        <w:t>NG</w:t>
      </w:r>
      <w:r w:rsidRPr="002166F1">
        <w:t xml:space="preserve"> provides </w:t>
      </w:r>
      <w:r w:rsidR="00F77985" w:rsidRPr="002166F1">
        <w:t xml:space="preserve">the basis of </w:t>
      </w:r>
      <w:r w:rsidRPr="002166F1">
        <w:t xml:space="preserve">a </w:t>
      </w:r>
      <w:r w:rsidR="0034204E" w:rsidRPr="002166F1">
        <w:t>practical screening</w:t>
      </w:r>
      <w:r w:rsidRPr="002166F1">
        <w:t xml:space="preserve"> methodology for the assessment of </w:t>
      </w:r>
      <w:r w:rsidR="00F77985" w:rsidRPr="002166F1">
        <w:t xml:space="preserve">gas and liquid </w:t>
      </w:r>
      <w:r w:rsidRPr="002166F1">
        <w:t>pipelines and installations</w:t>
      </w:r>
      <w:r w:rsidR="00F77985" w:rsidRPr="002166F1">
        <w:t xml:space="preserve"> operated by UKOPA members</w:t>
      </w:r>
      <w:r w:rsidRPr="002166F1">
        <w:t>.</w:t>
      </w:r>
    </w:p>
    <w:p w14:paraId="1AA4BD4D" w14:textId="5C3B2F12" w:rsidR="008126CB" w:rsidRPr="002166F1" w:rsidRDefault="008126CB" w:rsidP="001A0486">
      <w:pPr>
        <w:pStyle w:val="BodyText"/>
      </w:pPr>
      <w:r w:rsidRPr="001A0486">
        <w:t>The</w:t>
      </w:r>
      <w:r w:rsidR="0048438F" w:rsidRPr="001A0486">
        <w:t xml:space="preserve"> </w:t>
      </w:r>
      <w:r w:rsidRPr="001A0486">
        <w:t>seismic</w:t>
      </w:r>
      <w:r w:rsidR="0048438F" w:rsidRPr="001A0486">
        <w:t xml:space="preserve"> PGA </w:t>
      </w:r>
      <w:r w:rsidRPr="001A0486">
        <w:t xml:space="preserve">limit of 0.1g used in the </w:t>
      </w:r>
      <w:r w:rsidR="002C5CD1">
        <w:t>NG</w:t>
      </w:r>
      <w:r w:rsidRPr="001A0486">
        <w:t xml:space="preserve"> screening approach for seismic design and applied in the screening methodology for the seismic assessment of operating pipelines and installations aligns with t</w:t>
      </w:r>
      <w:r w:rsidRPr="002166F1">
        <w:t xml:space="preserve">he seismic PGA recommended for the simple classification of geological environmental conditions specified in ISO/CD 20074. </w:t>
      </w:r>
    </w:p>
    <w:p w14:paraId="0AD6579F" w14:textId="1409B07D" w:rsidR="00F77985" w:rsidRDefault="008126CB">
      <w:pPr>
        <w:pStyle w:val="BodyText"/>
      </w:pPr>
      <w:r w:rsidRPr="002166F1">
        <w:t xml:space="preserve">It is recommended the screening methodology presented in Section </w:t>
      </w:r>
      <w:r w:rsidR="00625AF2" w:rsidRPr="002166F1">
        <w:t>4</w:t>
      </w:r>
      <w:r w:rsidRPr="002166F1">
        <w:t xml:space="preserve"> is used to </w:t>
      </w:r>
      <w:r w:rsidR="00625AF2" w:rsidRPr="002166F1">
        <w:t>identify</w:t>
      </w:r>
      <w:r w:rsidRPr="002166F1">
        <w:t xml:space="preserve"> regions of the UK </w:t>
      </w:r>
      <w:r w:rsidR="00F77985" w:rsidRPr="002166F1">
        <w:t>in which</w:t>
      </w:r>
      <w:r w:rsidRPr="002166F1">
        <w:t xml:space="preserve"> the seismic assessment of pipelines and installations</w:t>
      </w:r>
      <w:r w:rsidR="00F77985" w:rsidRPr="002166F1">
        <w:t xml:space="preserve"> is unnecessary, and locations where</w:t>
      </w:r>
      <w:r w:rsidR="00F77985" w:rsidRPr="00DD2E62">
        <w:t xml:space="preserve"> further assessment is required</w:t>
      </w:r>
      <w:r w:rsidRPr="00C60E6E">
        <w:t>.</w:t>
      </w:r>
    </w:p>
    <w:p w14:paraId="1C59638B" w14:textId="1D52C182" w:rsidR="00F77985" w:rsidRDefault="00F77985" w:rsidP="008126CB">
      <w:pPr>
        <w:pStyle w:val="BodyText"/>
        <w:spacing w:before="0" w:after="0"/>
        <w:sectPr w:rsidR="00F77985" w:rsidSect="001A0486">
          <w:headerReference w:type="default" r:id="rId23"/>
          <w:pgSz w:w="11900" w:h="16840"/>
          <w:pgMar w:top="1985" w:right="1280" w:bottom="1160" w:left="1300" w:header="712" w:footer="976" w:gutter="0"/>
          <w:cols w:space="720"/>
        </w:sectPr>
      </w:pPr>
    </w:p>
    <w:p w14:paraId="52F12923" w14:textId="6E08E655" w:rsidR="005968BD" w:rsidRDefault="005968BD" w:rsidP="00C074C2">
      <w:pPr>
        <w:pStyle w:val="Heading1"/>
        <w:spacing w:after="0"/>
      </w:pPr>
      <w:bookmarkStart w:id="27" w:name="_Ref536015718"/>
      <w:bookmarkStart w:id="28" w:name="_Toc536022385"/>
      <w:r w:rsidRPr="007D7FDC">
        <w:lastRenderedPageBreak/>
        <w:t>References</w:t>
      </w:r>
      <w:bookmarkEnd w:id="27"/>
      <w:bookmarkEnd w:id="28"/>
    </w:p>
    <w:p w14:paraId="70D8B637" w14:textId="77777777" w:rsidR="007F0AE2" w:rsidRPr="00572ED0" w:rsidRDefault="007F0AE2" w:rsidP="001A0486">
      <w:pPr>
        <w:pStyle w:val="BodyText"/>
        <w:rPr>
          <w:rFonts w:ascii="Arial" w:hAnsi="Arial" w:cs="Arial"/>
          <w:lang w:val="en-US"/>
        </w:rPr>
      </w:pPr>
      <w:r w:rsidRPr="00572ED0">
        <w:rPr>
          <w:rFonts w:ascii="Arial" w:hAnsi="Arial" w:cs="Arial"/>
          <w:lang w:val="en-US"/>
        </w:rPr>
        <w:t>Seismic Hazard to Pipelines in the United Kingdom - Report for UKOPA. G Leach March 2015</w:t>
      </w:r>
    </w:p>
    <w:p w14:paraId="44D36194" w14:textId="7150C3CC" w:rsidR="007F0AE2" w:rsidRDefault="007F0AE2" w:rsidP="001A0486">
      <w:pPr>
        <w:pStyle w:val="BodyText"/>
        <w:rPr>
          <w:rFonts w:ascii="Arial" w:hAnsi="Arial" w:cs="Arial"/>
          <w:lang w:val="en-US"/>
        </w:rPr>
      </w:pPr>
      <w:r w:rsidRPr="00572ED0">
        <w:rPr>
          <w:rFonts w:ascii="Arial" w:hAnsi="Arial" w:cs="Arial"/>
          <w:lang w:val="en-US"/>
        </w:rPr>
        <w:t>National Grid Seismic Policy UKOPA Briefing Note. G Leach August 2016</w:t>
      </w:r>
      <w:r>
        <w:rPr>
          <w:rFonts w:ascii="Arial" w:hAnsi="Arial" w:cs="Arial"/>
          <w:lang w:val="en-US"/>
        </w:rPr>
        <w:t>.</w:t>
      </w:r>
    </w:p>
    <w:p w14:paraId="631CFBC3" w14:textId="77777777" w:rsidR="007F0AE2" w:rsidRDefault="007F0AE2" w:rsidP="001A0486">
      <w:pPr>
        <w:pStyle w:val="BodyText"/>
        <w:rPr>
          <w:rFonts w:ascii="Arial" w:hAnsi="Arial" w:cs="Arial"/>
          <w:lang w:val="en-US"/>
        </w:rPr>
      </w:pPr>
      <w:r w:rsidRPr="00572ED0">
        <w:rPr>
          <w:rFonts w:ascii="Arial" w:hAnsi="Arial" w:cs="Arial"/>
          <w:lang w:val="en-US"/>
        </w:rPr>
        <w:t>Seismic Design Screening Procedure for Pipelines. A Connell, GL Industrial Services Report Number 8885, November 2009.</w:t>
      </w:r>
    </w:p>
    <w:p w14:paraId="20B848C7" w14:textId="77777777" w:rsidR="007F0AE2" w:rsidRPr="00572ED0" w:rsidRDefault="007F0AE2" w:rsidP="001A0486">
      <w:pPr>
        <w:pStyle w:val="BodyText"/>
        <w:rPr>
          <w:rFonts w:ascii="Arial" w:hAnsi="Arial" w:cs="Arial"/>
          <w:lang w:val="en-US"/>
        </w:rPr>
      </w:pPr>
      <w:r w:rsidRPr="00572ED0">
        <w:rPr>
          <w:rFonts w:ascii="Arial" w:hAnsi="Arial" w:cs="Arial"/>
        </w:rPr>
        <w:t xml:space="preserve">BS EN 1998-4:2006. </w:t>
      </w:r>
      <w:r w:rsidRPr="00572ED0">
        <w:rPr>
          <w:rFonts w:ascii="Arial" w:hAnsi="Arial" w:cs="Arial"/>
          <w:iCs/>
        </w:rPr>
        <w:t>Eurocode 8: Design of structures for</w:t>
      </w:r>
      <w:r w:rsidRPr="00572ED0">
        <w:rPr>
          <w:rFonts w:ascii="Arial" w:hAnsi="Arial" w:cs="Arial"/>
          <w:lang w:val="en-US"/>
        </w:rPr>
        <w:t xml:space="preserve"> </w:t>
      </w:r>
      <w:r w:rsidRPr="00572ED0">
        <w:rPr>
          <w:rFonts w:ascii="Arial" w:hAnsi="Arial" w:cs="Arial"/>
          <w:iCs/>
        </w:rPr>
        <w:t xml:space="preserve">earthquake resistance - Part 4: Silos, tanks and pipelines. </w:t>
      </w:r>
      <w:r w:rsidRPr="00572ED0">
        <w:rPr>
          <w:rFonts w:ascii="Arial" w:hAnsi="Arial" w:cs="Arial"/>
        </w:rPr>
        <w:t>BSI. September 2006.</w:t>
      </w:r>
    </w:p>
    <w:p w14:paraId="40E81C95" w14:textId="6C640175" w:rsidR="007F0AE2" w:rsidRPr="00572ED0" w:rsidRDefault="007F0AE2" w:rsidP="001A0486">
      <w:pPr>
        <w:pStyle w:val="BodyText"/>
        <w:rPr>
          <w:rFonts w:ascii="Arial" w:hAnsi="Arial" w:cs="Arial"/>
        </w:rPr>
      </w:pPr>
      <w:r w:rsidRPr="00572ED0">
        <w:rPr>
          <w:rFonts w:ascii="Arial" w:hAnsi="Arial" w:cs="Arial"/>
          <w:iCs/>
        </w:rPr>
        <w:t>UK National Annex to Eurocode 8: Design of structures for earthquake resistance – Part 4: Silos, tanks and pipelines</w:t>
      </w:r>
      <w:r w:rsidRPr="00572ED0">
        <w:rPr>
          <w:rFonts w:ascii="Arial" w:hAnsi="Arial" w:cs="Arial"/>
        </w:rPr>
        <w:t>. BSI. August 2008.</w:t>
      </w:r>
    </w:p>
    <w:p w14:paraId="649D2744" w14:textId="77777777" w:rsidR="007F0AE2" w:rsidRPr="00572ED0" w:rsidRDefault="007F0AE2" w:rsidP="001A0486">
      <w:pPr>
        <w:pStyle w:val="BodyText"/>
        <w:rPr>
          <w:rFonts w:ascii="Arial" w:hAnsi="Arial" w:cs="Arial"/>
        </w:rPr>
      </w:pPr>
      <w:r w:rsidRPr="00572ED0">
        <w:rPr>
          <w:rFonts w:ascii="Arial" w:hAnsi="Arial" w:cs="Arial"/>
        </w:rPr>
        <w:t xml:space="preserve">PD 6698:2009. </w:t>
      </w:r>
      <w:r w:rsidRPr="00572ED0">
        <w:rPr>
          <w:rFonts w:ascii="Arial" w:hAnsi="Arial" w:cs="Arial"/>
          <w:iCs/>
        </w:rPr>
        <w:t xml:space="preserve">Recommendations for the design of structures for earthquake resistance to BS EN 1998. </w:t>
      </w:r>
      <w:r w:rsidRPr="00572ED0">
        <w:rPr>
          <w:rFonts w:ascii="Arial" w:hAnsi="Arial" w:cs="Arial"/>
        </w:rPr>
        <w:t>BSI. 31 July 2009.</w:t>
      </w:r>
    </w:p>
    <w:p w14:paraId="00133A2B" w14:textId="77777777" w:rsidR="007F0AE2" w:rsidRPr="00572ED0" w:rsidRDefault="007F0AE2" w:rsidP="001A0486">
      <w:pPr>
        <w:pStyle w:val="BodyText"/>
        <w:rPr>
          <w:rFonts w:ascii="Arial" w:hAnsi="Arial" w:cs="Arial"/>
          <w:iCs/>
        </w:rPr>
      </w:pPr>
      <w:r w:rsidRPr="00572ED0">
        <w:rPr>
          <w:rFonts w:ascii="Arial" w:hAnsi="Arial" w:cs="Arial"/>
          <w:iCs/>
        </w:rPr>
        <w:t xml:space="preserve">Eurocode 8 seismic hazard zoning maps for the UK. Seismology and Geomagnetism Programme Technical Report CDR/07/125 Issue 3.0 R M W Musson and S L </w:t>
      </w:r>
      <w:proofErr w:type="spellStart"/>
      <w:r w:rsidRPr="00572ED0">
        <w:rPr>
          <w:rFonts w:ascii="Arial" w:hAnsi="Arial" w:cs="Arial"/>
          <w:iCs/>
        </w:rPr>
        <w:t>Sargeant</w:t>
      </w:r>
      <w:proofErr w:type="spellEnd"/>
      <w:r w:rsidRPr="00572ED0">
        <w:rPr>
          <w:rFonts w:ascii="Arial" w:hAnsi="Arial" w:cs="Arial"/>
          <w:iCs/>
        </w:rPr>
        <w:t>. 2007.</w:t>
      </w:r>
    </w:p>
    <w:p w14:paraId="4D2EA59F" w14:textId="1A2FB2AC" w:rsidR="007F0AE2" w:rsidRDefault="007F0AE2" w:rsidP="001A0486">
      <w:pPr>
        <w:pStyle w:val="BodyText"/>
        <w:rPr>
          <w:rFonts w:ascii="Arial" w:hAnsi="Arial" w:cs="Arial"/>
        </w:rPr>
      </w:pPr>
      <w:r w:rsidRPr="00572ED0">
        <w:rPr>
          <w:rFonts w:ascii="Arial" w:hAnsi="Arial" w:cs="Arial"/>
        </w:rPr>
        <w:t xml:space="preserve">ISO/CD 20074 Petroleum and natural gas industries - Pipeline transportation systems – Geological hazard risk management for onshore pipelines. </w:t>
      </w:r>
    </w:p>
    <w:p w14:paraId="28B4E06B" w14:textId="43A7DF56" w:rsidR="00C2321B" w:rsidRPr="00572ED0" w:rsidRDefault="00C2321B" w:rsidP="001A0486">
      <w:pPr>
        <w:pStyle w:val="BodyText"/>
        <w:rPr>
          <w:rFonts w:ascii="Arial" w:hAnsi="Arial" w:cs="Arial"/>
        </w:rPr>
      </w:pPr>
      <w:r>
        <w:rPr>
          <w:rFonts w:ascii="Arial" w:hAnsi="Arial" w:cs="Arial"/>
        </w:rPr>
        <w:t>Chemical and Downstream Oil Industries Forum (CDOIF) Guideline – Environmental Risk Tolerability for COMAH Establishments V2.0</w:t>
      </w:r>
    </w:p>
    <w:p w14:paraId="562A48FC" w14:textId="1A48960A" w:rsidR="00EA499B" w:rsidRDefault="00EB29D8" w:rsidP="001A0486">
      <w:pPr>
        <w:pStyle w:val="Heading1"/>
        <w:numPr>
          <w:ilvl w:val="0"/>
          <w:numId w:val="0"/>
        </w:numPr>
      </w:pPr>
      <w:bookmarkStart w:id="29" w:name="_Toc536022386"/>
      <w:r>
        <w:lastRenderedPageBreak/>
        <w:t>Appendix 1</w:t>
      </w:r>
      <w:r w:rsidR="00466BDD">
        <w:t xml:space="preserve"> Consequence </w:t>
      </w:r>
      <w:r w:rsidR="002C5CD1">
        <w:t>D</w:t>
      </w:r>
      <w:r w:rsidR="00466BDD">
        <w:t>escriptions</w:t>
      </w:r>
      <w:bookmarkEnd w:id="29"/>
    </w:p>
    <w:p w14:paraId="435929D5" w14:textId="048E929B" w:rsidR="00466BDD" w:rsidRDefault="00466BDD" w:rsidP="00466BDD">
      <w:pPr>
        <w:pStyle w:val="BodyText"/>
        <w:rPr>
          <w:b/>
        </w:rPr>
      </w:pPr>
      <w:r>
        <w:rPr>
          <w:b/>
        </w:rPr>
        <w:t xml:space="preserve">A1.1 </w:t>
      </w:r>
      <w:r w:rsidRPr="00466BDD">
        <w:rPr>
          <w:b/>
        </w:rPr>
        <w:t>Safety</w:t>
      </w:r>
    </w:p>
    <w:tbl>
      <w:tblPr>
        <w:tblStyle w:val="TableGrid"/>
        <w:tblW w:w="0" w:type="auto"/>
        <w:tblLook w:val="04A0" w:firstRow="1" w:lastRow="0" w:firstColumn="1" w:lastColumn="0" w:noHBand="0" w:noVBand="1"/>
      </w:tblPr>
      <w:tblGrid>
        <w:gridCol w:w="1426"/>
        <w:gridCol w:w="4999"/>
      </w:tblGrid>
      <w:tr w:rsidR="00466BDD" w:rsidRPr="00466BDD" w14:paraId="31B693F2" w14:textId="77777777" w:rsidTr="001A04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5E0DB" w:themeFill="background1" w:themeFillShade="E6"/>
          </w:tcPr>
          <w:p w14:paraId="7059AF26" w14:textId="12D09D6D" w:rsidR="00466BDD" w:rsidRPr="00466BDD" w:rsidRDefault="00466BDD" w:rsidP="001A0486">
            <w:pPr>
              <w:pStyle w:val="BodyText"/>
              <w:spacing w:before="60" w:after="60"/>
              <w:ind w:left="0"/>
              <w:rPr>
                <w:sz w:val="20"/>
              </w:rPr>
            </w:pPr>
            <w:r w:rsidRPr="00466BDD">
              <w:rPr>
                <w:sz w:val="20"/>
              </w:rPr>
              <w:t>Consequence</w:t>
            </w:r>
          </w:p>
        </w:tc>
        <w:tc>
          <w:tcPr>
            <w:tcW w:w="0" w:type="auto"/>
            <w:shd w:val="clear" w:color="auto" w:fill="E5E0DB" w:themeFill="background1" w:themeFillShade="E6"/>
          </w:tcPr>
          <w:p w14:paraId="3BA12FE1" w14:textId="13F533A0" w:rsidR="00466BDD" w:rsidRPr="00466BDD" w:rsidRDefault="00466BDD" w:rsidP="001A0486">
            <w:pPr>
              <w:pStyle w:val="BodyText"/>
              <w:spacing w:before="60" w:after="60"/>
              <w:ind w:left="0"/>
              <w:cnfStyle w:val="100000000000" w:firstRow="1" w:lastRow="0" w:firstColumn="0" w:lastColumn="0" w:oddVBand="0" w:evenVBand="0" w:oddHBand="0" w:evenHBand="0" w:firstRowFirstColumn="0" w:firstRowLastColumn="0" w:lastRowFirstColumn="0" w:lastRowLastColumn="0"/>
              <w:rPr>
                <w:sz w:val="20"/>
                <w:vertAlign w:val="superscript"/>
              </w:rPr>
            </w:pPr>
            <w:r w:rsidRPr="00466BDD">
              <w:rPr>
                <w:sz w:val="20"/>
              </w:rPr>
              <w:t xml:space="preserve">Population </w:t>
            </w:r>
            <w:r w:rsidR="00CE070F">
              <w:rPr>
                <w:sz w:val="20"/>
              </w:rPr>
              <w:t xml:space="preserve">density per hectare </w:t>
            </w:r>
            <w:r w:rsidRPr="00466BDD">
              <w:rPr>
                <w:sz w:val="20"/>
              </w:rPr>
              <w:t>within Hazard Zone</w:t>
            </w:r>
            <w:r w:rsidRPr="00466BDD">
              <w:rPr>
                <w:sz w:val="20"/>
                <w:vertAlign w:val="superscript"/>
              </w:rPr>
              <w:t>1</w:t>
            </w:r>
          </w:p>
        </w:tc>
      </w:tr>
      <w:tr w:rsidR="00466BDD" w:rsidRPr="00466BDD" w14:paraId="3920857A" w14:textId="77777777" w:rsidTr="00466BDD">
        <w:tc>
          <w:tcPr>
            <w:cnfStyle w:val="001000000000" w:firstRow="0" w:lastRow="0" w:firstColumn="1" w:lastColumn="0" w:oddVBand="0" w:evenVBand="0" w:oddHBand="0" w:evenHBand="0" w:firstRowFirstColumn="0" w:firstRowLastColumn="0" w:lastRowFirstColumn="0" w:lastRowLastColumn="0"/>
            <w:tcW w:w="0" w:type="auto"/>
          </w:tcPr>
          <w:p w14:paraId="44567026" w14:textId="2695420D" w:rsidR="00466BDD" w:rsidRPr="00466BDD" w:rsidRDefault="00466BDD" w:rsidP="001A0486">
            <w:pPr>
              <w:pStyle w:val="BodyText"/>
              <w:spacing w:before="60" w:after="60"/>
              <w:ind w:left="0"/>
              <w:jc w:val="center"/>
              <w:rPr>
                <w:b/>
                <w:sz w:val="20"/>
              </w:rPr>
            </w:pPr>
            <w:r>
              <w:rPr>
                <w:b/>
                <w:sz w:val="20"/>
              </w:rPr>
              <w:t>Low</w:t>
            </w:r>
          </w:p>
        </w:tc>
        <w:tc>
          <w:tcPr>
            <w:tcW w:w="0" w:type="auto"/>
          </w:tcPr>
          <w:p w14:paraId="4319355A" w14:textId="6461D9C7" w:rsidR="00466BDD" w:rsidRPr="00466BDD" w:rsidRDefault="00CE070F" w:rsidP="001A0486">
            <w:pPr>
              <w:pStyle w:val="BodyText"/>
              <w:spacing w:before="60" w:after="60"/>
              <w:ind w:left="0"/>
              <w:jc w:val="center"/>
              <w:cnfStyle w:val="000000000000" w:firstRow="0" w:lastRow="0" w:firstColumn="0" w:lastColumn="0" w:oddVBand="0" w:evenVBand="0" w:oddHBand="0" w:evenHBand="0" w:firstRowFirstColumn="0" w:firstRowLastColumn="0" w:lastRowFirstColumn="0" w:lastRowLastColumn="0"/>
              <w:rPr>
                <w:sz w:val="20"/>
              </w:rPr>
            </w:pPr>
            <w:r>
              <w:rPr>
                <w:rFonts w:cstheme="minorHAnsi"/>
                <w:sz w:val="20"/>
              </w:rPr>
              <w:t>≤ 2.5</w:t>
            </w:r>
          </w:p>
        </w:tc>
      </w:tr>
      <w:tr w:rsidR="00466BDD" w:rsidRPr="00466BDD" w14:paraId="2146B869" w14:textId="77777777" w:rsidTr="00466BDD">
        <w:tc>
          <w:tcPr>
            <w:cnfStyle w:val="001000000000" w:firstRow="0" w:lastRow="0" w:firstColumn="1" w:lastColumn="0" w:oddVBand="0" w:evenVBand="0" w:oddHBand="0" w:evenHBand="0" w:firstRowFirstColumn="0" w:firstRowLastColumn="0" w:lastRowFirstColumn="0" w:lastRowLastColumn="0"/>
            <w:tcW w:w="0" w:type="auto"/>
          </w:tcPr>
          <w:p w14:paraId="2FAD739C" w14:textId="117CD2ED" w:rsidR="00466BDD" w:rsidRPr="00466BDD" w:rsidRDefault="00466BDD" w:rsidP="001A0486">
            <w:pPr>
              <w:pStyle w:val="BodyText"/>
              <w:spacing w:before="60" w:after="60"/>
              <w:ind w:left="0"/>
              <w:jc w:val="center"/>
              <w:rPr>
                <w:b/>
                <w:sz w:val="20"/>
              </w:rPr>
            </w:pPr>
            <w:r>
              <w:rPr>
                <w:b/>
                <w:sz w:val="20"/>
              </w:rPr>
              <w:t>Medium</w:t>
            </w:r>
          </w:p>
        </w:tc>
        <w:tc>
          <w:tcPr>
            <w:tcW w:w="0" w:type="auto"/>
          </w:tcPr>
          <w:p w14:paraId="2C38FCCB" w14:textId="2998C5E5" w:rsidR="00466BDD" w:rsidRPr="00466BDD" w:rsidRDefault="00466BDD" w:rsidP="001A0486">
            <w:pPr>
              <w:pStyle w:val="BodyText"/>
              <w:spacing w:before="60" w:after="60"/>
              <w:ind w:left="0"/>
              <w:jc w:val="center"/>
              <w:cnfStyle w:val="000000000000" w:firstRow="0" w:lastRow="0" w:firstColumn="0" w:lastColumn="0" w:oddVBand="0" w:evenVBand="0" w:oddHBand="0" w:evenHBand="0" w:firstRowFirstColumn="0" w:firstRowLastColumn="0" w:lastRowFirstColumn="0" w:lastRowLastColumn="0"/>
              <w:rPr>
                <w:sz w:val="20"/>
              </w:rPr>
            </w:pPr>
            <w:r w:rsidRPr="00466BDD">
              <w:rPr>
                <w:sz w:val="20"/>
              </w:rPr>
              <w:t>&gt;</w:t>
            </w:r>
            <w:r w:rsidR="00CE070F">
              <w:rPr>
                <w:sz w:val="20"/>
              </w:rPr>
              <w:t>2.5</w:t>
            </w:r>
            <w:r w:rsidRPr="00466BDD">
              <w:rPr>
                <w:sz w:val="20"/>
              </w:rPr>
              <w:t xml:space="preserve"> </w:t>
            </w:r>
            <w:r w:rsidRPr="00466BDD">
              <w:rPr>
                <w:rFonts w:cstheme="minorHAnsi"/>
                <w:sz w:val="20"/>
              </w:rPr>
              <w:t>≤</w:t>
            </w:r>
            <w:r w:rsidRPr="00466BDD">
              <w:rPr>
                <w:sz w:val="20"/>
              </w:rPr>
              <w:t xml:space="preserve"> </w:t>
            </w:r>
            <w:r w:rsidR="00CE070F">
              <w:rPr>
                <w:sz w:val="20"/>
              </w:rPr>
              <w:t>20</w:t>
            </w:r>
          </w:p>
        </w:tc>
      </w:tr>
      <w:tr w:rsidR="00466BDD" w:rsidRPr="00466BDD" w14:paraId="42C53F67" w14:textId="77777777" w:rsidTr="00466BDD">
        <w:tc>
          <w:tcPr>
            <w:cnfStyle w:val="001000000000" w:firstRow="0" w:lastRow="0" w:firstColumn="1" w:lastColumn="0" w:oddVBand="0" w:evenVBand="0" w:oddHBand="0" w:evenHBand="0" w:firstRowFirstColumn="0" w:firstRowLastColumn="0" w:lastRowFirstColumn="0" w:lastRowLastColumn="0"/>
            <w:tcW w:w="0" w:type="auto"/>
          </w:tcPr>
          <w:p w14:paraId="311D649E" w14:textId="68A8E420" w:rsidR="00466BDD" w:rsidRPr="00466BDD" w:rsidRDefault="00466BDD" w:rsidP="001A0486">
            <w:pPr>
              <w:pStyle w:val="BodyText"/>
              <w:spacing w:before="60" w:after="60"/>
              <w:ind w:left="0"/>
              <w:jc w:val="center"/>
              <w:rPr>
                <w:b/>
                <w:sz w:val="20"/>
              </w:rPr>
            </w:pPr>
            <w:r>
              <w:rPr>
                <w:b/>
                <w:sz w:val="20"/>
              </w:rPr>
              <w:t>High</w:t>
            </w:r>
          </w:p>
        </w:tc>
        <w:tc>
          <w:tcPr>
            <w:tcW w:w="0" w:type="auto"/>
          </w:tcPr>
          <w:p w14:paraId="4FA9DE62" w14:textId="6C6955DB" w:rsidR="00466BDD" w:rsidRPr="00466BDD" w:rsidRDefault="00466BDD" w:rsidP="001A0486">
            <w:pPr>
              <w:pStyle w:val="BodyText"/>
              <w:spacing w:before="60" w:after="60"/>
              <w:ind w:left="0"/>
              <w:jc w:val="center"/>
              <w:cnfStyle w:val="000000000000" w:firstRow="0" w:lastRow="0" w:firstColumn="0" w:lastColumn="0" w:oddVBand="0" w:evenVBand="0" w:oddHBand="0" w:evenHBand="0" w:firstRowFirstColumn="0" w:firstRowLastColumn="0" w:lastRowFirstColumn="0" w:lastRowLastColumn="0"/>
              <w:rPr>
                <w:sz w:val="20"/>
              </w:rPr>
            </w:pPr>
            <w:r w:rsidRPr="00466BDD">
              <w:rPr>
                <w:sz w:val="20"/>
              </w:rPr>
              <w:t>&gt;</w:t>
            </w:r>
            <w:r w:rsidR="00CE070F">
              <w:rPr>
                <w:sz w:val="20"/>
              </w:rPr>
              <w:t>2</w:t>
            </w:r>
            <w:r w:rsidRPr="00466BDD">
              <w:rPr>
                <w:sz w:val="20"/>
              </w:rPr>
              <w:t xml:space="preserve">0 </w:t>
            </w:r>
          </w:p>
        </w:tc>
      </w:tr>
    </w:tbl>
    <w:p w14:paraId="0F1F4076" w14:textId="583649F5" w:rsidR="00E8649B" w:rsidRDefault="004F31B6" w:rsidP="00DB466D">
      <w:pPr>
        <w:pStyle w:val="BodyText"/>
        <w:tabs>
          <w:tab w:val="left" w:pos="1530"/>
        </w:tabs>
        <w:spacing w:before="0" w:after="0"/>
        <w:ind w:left="1620" w:hanging="409"/>
        <w:jc w:val="left"/>
        <w:rPr>
          <w:sz w:val="16"/>
          <w:szCs w:val="16"/>
        </w:rPr>
      </w:pPr>
      <w:r w:rsidRPr="004F31B6">
        <w:rPr>
          <w:sz w:val="16"/>
          <w:szCs w:val="16"/>
        </w:rPr>
        <w:t>Note:</w:t>
      </w:r>
      <w:r w:rsidR="00E8649B">
        <w:rPr>
          <w:sz w:val="16"/>
          <w:szCs w:val="16"/>
        </w:rPr>
        <w:t xml:space="preserve"> 1</w:t>
      </w:r>
      <w:r w:rsidRPr="004F31B6">
        <w:rPr>
          <w:sz w:val="16"/>
          <w:szCs w:val="16"/>
        </w:rPr>
        <w:t xml:space="preserve"> Hazard zone = radius of 4 x BPD (IGEM/TD/1) or 4 x MDOB (PD 8010-1)</w:t>
      </w:r>
    </w:p>
    <w:p w14:paraId="5EA63531" w14:textId="35C02055" w:rsidR="00E8649B" w:rsidRDefault="00E8649B" w:rsidP="00DB466D">
      <w:pPr>
        <w:pStyle w:val="BodyText"/>
        <w:spacing w:before="0" w:after="0"/>
        <w:ind w:left="1620" w:hanging="409"/>
        <w:rPr>
          <w:sz w:val="16"/>
          <w:szCs w:val="16"/>
        </w:rPr>
      </w:pPr>
      <w:r>
        <w:rPr>
          <w:sz w:val="16"/>
          <w:szCs w:val="16"/>
        </w:rPr>
        <w:t xml:space="preserve">         </w:t>
      </w:r>
      <w:r w:rsidR="00DB466D">
        <w:rPr>
          <w:sz w:val="16"/>
          <w:szCs w:val="16"/>
        </w:rPr>
        <w:tab/>
      </w:r>
      <w:r>
        <w:rPr>
          <w:sz w:val="16"/>
          <w:szCs w:val="16"/>
        </w:rPr>
        <w:t>2</w:t>
      </w:r>
      <w:r w:rsidRPr="004F31B6">
        <w:rPr>
          <w:sz w:val="16"/>
          <w:szCs w:val="16"/>
        </w:rPr>
        <w:t xml:space="preserve"> </w:t>
      </w:r>
      <w:r>
        <w:rPr>
          <w:sz w:val="16"/>
          <w:szCs w:val="16"/>
        </w:rPr>
        <w:t xml:space="preserve">Population density </w:t>
      </w:r>
      <w:r>
        <w:rPr>
          <w:rFonts w:cstheme="minorHAnsi"/>
          <w:sz w:val="16"/>
          <w:szCs w:val="16"/>
        </w:rPr>
        <w:t>≤</w:t>
      </w:r>
      <w:r>
        <w:rPr>
          <w:sz w:val="16"/>
          <w:szCs w:val="16"/>
        </w:rPr>
        <w:t xml:space="preserve">2.5 persons per hectare </w:t>
      </w:r>
      <w:r>
        <w:rPr>
          <w:rFonts w:cstheme="minorHAnsi"/>
          <w:sz w:val="16"/>
          <w:szCs w:val="16"/>
        </w:rPr>
        <w:t>≡</w:t>
      </w:r>
      <w:r>
        <w:rPr>
          <w:sz w:val="16"/>
          <w:szCs w:val="16"/>
        </w:rPr>
        <w:t>Rural Area (IGEM/TD/1) and Class 1 (PD 8010-1)</w:t>
      </w:r>
    </w:p>
    <w:p w14:paraId="2A88F375" w14:textId="26A53F09" w:rsidR="00E8649B" w:rsidRDefault="00DB466D" w:rsidP="00DB466D">
      <w:pPr>
        <w:pStyle w:val="BodyText"/>
        <w:spacing w:before="0" w:after="0"/>
        <w:ind w:left="1620" w:hanging="409"/>
        <w:rPr>
          <w:sz w:val="16"/>
          <w:szCs w:val="16"/>
        </w:rPr>
      </w:pPr>
      <w:bookmarkStart w:id="30" w:name="_Hlk529799286"/>
      <w:r>
        <w:rPr>
          <w:sz w:val="16"/>
          <w:szCs w:val="16"/>
        </w:rPr>
        <w:t xml:space="preserve">         </w:t>
      </w:r>
      <w:r>
        <w:rPr>
          <w:sz w:val="16"/>
          <w:szCs w:val="16"/>
        </w:rPr>
        <w:tab/>
      </w:r>
      <w:r w:rsidR="00E8649B">
        <w:rPr>
          <w:sz w:val="16"/>
          <w:szCs w:val="16"/>
        </w:rPr>
        <w:t>3</w:t>
      </w:r>
      <w:r w:rsidR="00E8649B" w:rsidRPr="004F31B6">
        <w:rPr>
          <w:sz w:val="16"/>
          <w:szCs w:val="16"/>
        </w:rPr>
        <w:t xml:space="preserve"> </w:t>
      </w:r>
      <w:r w:rsidR="00E8649B">
        <w:rPr>
          <w:sz w:val="16"/>
          <w:szCs w:val="16"/>
        </w:rPr>
        <w:t xml:space="preserve">Population density </w:t>
      </w:r>
      <w:r>
        <w:rPr>
          <w:rFonts w:cstheme="minorHAnsi"/>
          <w:sz w:val="16"/>
          <w:szCs w:val="16"/>
        </w:rPr>
        <w:t>&gt;</w:t>
      </w:r>
      <w:r w:rsidR="00E8649B">
        <w:rPr>
          <w:sz w:val="16"/>
          <w:szCs w:val="16"/>
        </w:rPr>
        <w:t xml:space="preserve">2.5 persons per hectare </w:t>
      </w:r>
      <w:r w:rsidR="00E8649B">
        <w:rPr>
          <w:rFonts w:cstheme="minorHAnsi"/>
          <w:sz w:val="16"/>
          <w:szCs w:val="16"/>
        </w:rPr>
        <w:t>≡</w:t>
      </w:r>
      <w:r>
        <w:rPr>
          <w:rFonts w:cstheme="minorHAnsi"/>
          <w:sz w:val="16"/>
          <w:szCs w:val="16"/>
        </w:rPr>
        <w:t xml:space="preserve"> </w:t>
      </w:r>
      <w:r>
        <w:rPr>
          <w:sz w:val="16"/>
          <w:szCs w:val="16"/>
        </w:rPr>
        <w:t>Suburban</w:t>
      </w:r>
      <w:r w:rsidR="00E8649B">
        <w:rPr>
          <w:sz w:val="16"/>
          <w:szCs w:val="16"/>
        </w:rPr>
        <w:t xml:space="preserve"> Area (IGEM/TD/1) and Class </w:t>
      </w:r>
      <w:r>
        <w:rPr>
          <w:sz w:val="16"/>
          <w:szCs w:val="16"/>
        </w:rPr>
        <w:t>2</w:t>
      </w:r>
      <w:r w:rsidR="00E8649B">
        <w:rPr>
          <w:sz w:val="16"/>
          <w:szCs w:val="16"/>
        </w:rPr>
        <w:t xml:space="preserve"> (PD 8010-1)</w:t>
      </w:r>
      <w:bookmarkEnd w:id="30"/>
    </w:p>
    <w:p w14:paraId="056CA0B2" w14:textId="6EA37B97" w:rsidR="00E8649B" w:rsidRPr="004F31B6" w:rsidRDefault="00DB466D" w:rsidP="00DB466D">
      <w:pPr>
        <w:pStyle w:val="BodyText"/>
        <w:spacing w:before="0" w:after="0"/>
        <w:ind w:left="1620" w:hanging="409"/>
        <w:jc w:val="left"/>
        <w:rPr>
          <w:sz w:val="16"/>
          <w:szCs w:val="16"/>
        </w:rPr>
      </w:pPr>
      <w:r>
        <w:rPr>
          <w:sz w:val="16"/>
          <w:szCs w:val="16"/>
        </w:rPr>
        <w:t xml:space="preserve">         4</w:t>
      </w:r>
      <w:r w:rsidRPr="004F31B6">
        <w:rPr>
          <w:sz w:val="16"/>
          <w:szCs w:val="16"/>
        </w:rPr>
        <w:t xml:space="preserve"> </w:t>
      </w:r>
      <w:r>
        <w:rPr>
          <w:sz w:val="16"/>
          <w:szCs w:val="16"/>
        </w:rPr>
        <w:t xml:space="preserve">Population density </w:t>
      </w:r>
      <w:r>
        <w:rPr>
          <w:rFonts w:cstheme="minorHAnsi"/>
          <w:sz w:val="16"/>
          <w:szCs w:val="16"/>
        </w:rPr>
        <w:t>≥</w:t>
      </w:r>
      <w:r>
        <w:rPr>
          <w:sz w:val="16"/>
          <w:szCs w:val="16"/>
        </w:rPr>
        <w:t xml:space="preserve">20 persons per hectare </w:t>
      </w:r>
      <w:r>
        <w:rPr>
          <w:rFonts w:cstheme="minorHAnsi"/>
          <w:sz w:val="16"/>
          <w:szCs w:val="16"/>
        </w:rPr>
        <w:t>is considered to represent high Suburban Area (IGEM/TD/1) and high Class 2 or Class areas (PD 8010-1)</w:t>
      </w:r>
    </w:p>
    <w:p w14:paraId="1D0CDE8F" w14:textId="77777777" w:rsidR="00E8649B" w:rsidRPr="004F31B6" w:rsidRDefault="00E8649B" w:rsidP="00DB466D">
      <w:pPr>
        <w:pStyle w:val="BodyText"/>
        <w:spacing w:before="0" w:after="0"/>
        <w:jc w:val="center"/>
        <w:rPr>
          <w:sz w:val="16"/>
          <w:szCs w:val="16"/>
        </w:rPr>
      </w:pPr>
    </w:p>
    <w:p w14:paraId="57D2D807" w14:textId="068C7F6D" w:rsidR="00F31351" w:rsidRDefault="00466BDD" w:rsidP="00F31351">
      <w:pPr>
        <w:pStyle w:val="BodyText"/>
        <w:rPr>
          <w:b/>
        </w:rPr>
      </w:pPr>
      <w:r w:rsidRPr="00466BDD">
        <w:rPr>
          <w:b/>
        </w:rPr>
        <w:t>A1.2 Economic, Social and Environmental Consequences</w:t>
      </w:r>
    </w:p>
    <w:tbl>
      <w:tblPr>
        <w:tblStyle w:val="TableGrid"/>
        <w:tblW w:w="0" w:type="auto"/>
        <w:tblLook w:val="04A0" w:firstRow="1" w:lastRow="0" w:firstColumn="1" w:lastColumn="0" w:noHBand="0" w:noVBand="1"/>
      </w:tblPr>
      <w:tblGrid>
        <w:gridCol w:w="1295"/>
        <w:gridCol w:w="975"/>
        <w:gridCol w:w="3537"/>
        <w:gridCol w:w="2263"/>
      </w:tblGrid>
      <w:tr w:rsidR="004F31B6" w:rsidRPr="00FF77DA" w14:paraId="5BFD94CC" w14:textId="77777777" w:rsidTr="001A04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E5E0DB" w:themeFill="background1" w:themeFillShade="E6"/>
          </w:tcPr>
          <w:p w14:paraId="4B1A37CD" w14:textId="5DF0AA60" w:rsidR="00466BDD" w:rsidRPr="001A0486" w:rsidRDefault="00466BDD" w:rsidP="001A0486">
            <w:pPr>
              <w:pStyle w:val="BodyText"/>
              <w:spacing w:before="60" w:after="60"/>
              <w:ind w:left="0"/>
              <w:jc w:val="center"/>
              <w:rPr>
                <w:sz w:val="20"/>
              </w:rPr>
            </w:pPr>
            <w:r w:rsidRPr="00FF77DA">
              <w:t>Consequence</w:t>
            </w:r>
          </w:p>
        </w:tc>
        <w:tc>
          <w:tcPr>
            <w:tcW w:w="0" w:type="dxa"/>
            <w:shd w:val="clear" w:color="auto" w:fill="E5E0DB" w:themeFill="background1" w:themeFillShade="E6"/>
          </w:tcPr>
          <w:p w14:paraId="47DB7E07" w14:textId="5519D3E8" w:rsidR="00466BDD" w:rsidRPr="001A0486" w:rsidRDefault="00466BDD" w:rsidP="001A0486">
            <w:pPr>
              <w:pStyle w:val="BodyText"/>
              <w:spacing w:before="60" w:after="60"/>
              <w:ind w:left="0"/>
              <w:jc w:val="center"/>
              <w:cnfStyle w:val="100000000000" w:firstRow="1" w:lastRow="0" w:firstColumn="0" w:lastColumn="0" w:oddVBand="0" w:evenVBand="0" w:oddHBand="0" w:evenHBand="0" w:firstRowFirstColumn="0" w:firstRowLastColumn="0" w:lastRowFirstColumn="0" w:lastRowLastColumn="0"/>
              <w:rPr>
                <w:sz w:val="20"/>
              </w:rPr>
            </w:pPr>
            <w:r w:rsidRPr="00FF77DA">
              <w:t>Economic</w:t>
            </w:r>
          </w:p>
        </w:tc>
        <w:tc>
          <w:tcPr>
            <w:tcW w:w="3537" w:type="dxa"/>
            <w:shd w:val="clear" w:color="auto" w:fill="E5E0DB" w:themeFill="background1" w:themeFillShade="E6"/>
          </w:tcPr>
          <w:p w14:paraId="4A7EA21E" w14:textId="27367BA5" w:rsidR="00466BDD" w:rsidRPr="001A0486" w:rsidRDefault="00466BDD" w:rsidP="001A0486">
            <w:pPr>
              <w:pStyle w:val="BodyText"/>
              <w:spacing w:before="60" w:after="60"/>
              <w:ind w:left="0"/>
              <w:jc w:val="center"/>
              <w:cnfStyle w:val="100000000000" w:firstRow="1" w:lastRow="0" w:firstColumn="0" w:lastColumn="0" w:oddVBand="0" w:evenVBand="0" w:oddHBand="0" w:evenHBand="0" w:firstRowFirstColumn="0" w:firstRowLastColumn="0" w:lastRowFirstColumn="0" w:lastRowLastColumn="0"/>
              <w:rPr>
                <w:sz w:val="20"/>
              </w:rPr>
            </w:pPr>
            <w:r w:rsidRPr="00FF77DA">
              <w:t>Social</w:t>
            </w:r>
          </w:p>
        </w:tc>
        <w:tc>
          <w:tcPr>
            <w:tcW w:w="2263" w:type="dxa"/>
            <w:shd w:val="clear" w:color="auto" w:fill="E5E0DB" w:themeFill="background1" w:themeFillShade="E6"/>
          </w:tcPr>
          <w:p w14:paraId="771E2EFD" w14:textId="621C7F67" w:rsidR="00466BDD" w:rsidRPr="001A0486" w:rsidRDefault="00466BDD" w:rsidP="001A0486">
            <w:pPr>
              <w:pStyle w:val="BodyText"/>
              <w:spacing w:before="60" w:after="60"/>
              <w:ind w:left="0"/>
              <w:jc w:val="center"/>
              <w:cnfStyle w:val="100000000000" w:firstRow="1" w:lastRow="0" w:firstColumn="0" w:lastColumn="0" w:oddVBand="0" w:evenVBand="0" w:oddHBand="0" w:evenHBand="0" w:firstRowFirstColumn="0" w:firstRowLastColumn="0" w:lastRowFirstColumn="0" w:lastRowLastColumn="0"/>
              <w:rPr>
                <w:sz w:val="20"/>
              </w:rPr>
            </w:pPr>
            <w:r w:rsidRPr="00FF77DA">
              <w:t>Environmental</w:t>
            </w:r>
          </w:p>
        </w:tc>
      </w:tr>
      <w:tr w:rsidR="004F31B6" w:rsidRPr="00FF77DA" w14:paraId="452304FB" w14:textId="77777777" w:rsidTr="001A0486">
        <w:tc>
          <w:tcPr>
            <w:cnfStyle w:val="001000000000" w:firstRow="0" w:lastRow="0" w:firstColumn="1" w:lastColumn="0" w:oddVBand="0" w:evenVBand="0" w:oddHBand="0" w:evenHBand="0" w:firstRowFirstColumn="0" w:firstRowLastColumn="0" w:lastRowFirstColumn="0" w:lastRowLastColumn="0"/>
            <w:tcW w:w="0" w:type="dxa"/>
          </w:tcPr>
          <w:p w14:paraId="2A423DBD" w14:textId="70EC74FE" w:rsidR="00466BDD" w:rsidRPr="001A0486" w:rsidRDefault="00466BDD" w:rsidP="001A0486">
            <w:pPr>
              <w:pStyle w:val="BodyText"/>
              <w:spacing w:before="60" w:after="60"/>
              <w:ind w:left="0"/>
              <w:jc w:val="right"/>
              <w:rPr>
                <w:b/>
                <w:sz w:val="20"/>
              </w:rPr>
            </w:pPr>
            <w:r w:rsidRPr="00FF77DA">
              <w:rPr>
                <w:b/>
              </w:rPr>
              <w:t xml:space="preserve">Small </w:t>
            </w:r>
          </w:p>
        </w:tc>
        <w:tc>
          <w:tcPr>
            <w:tcW w:w="0" w:type="dxa"/>
          </w:tcPr>
          <w:p w14:paraId="4A473727" w14:textId="1F83636B" w:rsidR="00466BDD" w:rsidRPr="001A0486" w:rsidRDefault="00CE070F" w:rsidP="001A0486">
            <w:pPr>
              <w:pStyle w:val="BodyText"/>
              <w:spacing w:before="60" w:after="60"/>
              <w:ind w:left="0"/>
              <w:jc w:val="center"/>
              <w:cnfStyle w:val="000000000000" w:firstRow="0" w:lastRow="0" w:firstColumn="0" w:lastColumn="0" w:oddVBand="0" w:evenVBand="0" w:oddHBand="0" w:evenHBand="0" w:firstRowFirstColumn="0" w:firstRowLastColumn="0" w:lastRowFirstColumn="0" w:lastRowLastColumn="0"/>
              <w:rPr>
                <w:sz w:val="20"/>
              </w:rPr>
            </w:pPr>
            <w:r w:rsidRPr="00FF77DA">
              <w:t xml:space="preserve">&lt; </w:t>
            </w:r>
            <w:r w:rsidRPr="00FF77DA">
              <w:rPr>
                <w:rFonts w:cstheme="minorHAnsi"/>
              </w:rPr>
              <w:t>£</w:t>
            </w:r>
            <w:r w:rsidRPr="00FF77DA">
              <w:t>10</w:t>
            </w:r>
            <w:r w:rsidR="0005003E" w:rsidRPr="00FF77DA">
              <w:t>,</w:t>
            </w:r>
            <w:r w:rsidRPr="00FF77DA">
              <w:t>0</w:t>
            </w:r>
            <w:r w:rsidR="0005003E" w:rsidRPr="00FF77DA">
              <w:t>00</w:t>
            </w:r>
          </w:p>
        </w:tc>
        <w:tc>
          <w:tcPr>
            <w:tcW w:w="3537" w:type="dxa"/>
          </w:tcPr>
          <w:p w14:paraId="69ABD60A" w14:textId="0B490F36" w:rsidR="00466BDD" w:rsidRPr="001A0486" w:rsidRDefault="00CE070F" w:rsidP="001A0486">
            <w:pPr>
              <w:pStyle w:val="BodyText"/>
              <w:spacing w:before="60" w:after="60"/>
              <w:ind w:left="0"/>
              <w:jc w:val="center"/>
              <w:cnfStyle w:val="000000000000" w:firstRow="0" w:lastRow="0" w:firstColumn="0" w:lastColumn="0" w:oddVBand="0" w:evenVBand="0" w:oddHBand="0" w:evenHBand="0" w:firstRowFirstColumn="0" w:firstRowLastColumn="0" w:lastRowFirstColumn="0" w:lastRowLastColumn="0"/>
              <w:rPr>
                <w:sz w:val="20"/>
              </w:rPr>
            </w:pPr>
            <w:r w:rsidRPr="00FF77DA">
              <w:t>&lt; 1000 homes without gas supply</w:t>
            </w:r>
          </w:p>
          <w:p w14:paraId="291BB58D" w14:textId="5426F890" w:rsidR="00CE070F" w:rsidRPr="001A0486" w:rsidRDefault="00CE070F" w:rsidP="001A0486">
            <w:pPr>
              <w:pStyle w:val="BodyText"/>
              <w:spacing w:before="60" w:after="60"/>
              <w:ind w:left="0"/>
              <w:jc w:val="center"/>
              <w:cnfStyle w:val="000000000000" w:firstRow="0" w:lastRow="0" w:firstColumn="0" w:lastColumn="0" w:oddVBand="0" w:evenVBand="0" w:oddHBand="0" w:evenHBand="0" w:firstRowFirstColumn="0" w:firstRowLastColumn="0" w:lastRowFirstColumn="0" w:lastRowLastColumn="0"/>
              <w:rPr>
                <w:sz w:val="20"/>
              </w:rPr>
            </w:pPr>
            <w:r w:rsidRPr="00FF77DA">
              <w:rPr>
                <w:rFonts w:cstheme="minorHAnsi"/>
              </w:rPr>
              <w:t>≤</w:t>
            </w:r>
            <w:r w:rsidRPr="00FF77DA">
              <w:t xml:space="preserve"> 1 home evacuated</w:t>
            </w:r>
          </w:p>
        </w:tc>
        <w:tc>
          <w:tcPr>
            <w:tcW w:w="2263" w:type="dxa"/>
          </w:tcPr>
          <w:p w14:paraId="2710A8A8" w14:textId="5BA59422" w:rsidR="00466BDD" w:rsidRPr="001A0486" w:rsidRDefault="00EA755F" w:rsidP="001A0486">
            <w:pPr>
              <w:pStyle w:val="BodyText"/>
              <w:spacing w:before="60" w:after="60"/>
              <w:ind w:left="0"/>
              <w:jc w:val="center"/>
              <w:cnfStyle w:val="000000000000" w:firstRow="0" w:lastRow="0" w:firstColumn="0" w:lastColumn="0" w:oddVBand="0" w:evenVBand="0" w:oddHBand="0" w:evenHBand="0" w:firstRowFirstColumn="0" w:firstRowLastColumn="0" w:lastRowFirstColumn="0" w:lastRowLastColumn="0"/>
              <w:rPr>
                <w:sz w:val="20"/>
              </w:rPr>
            </w:pPr>
            <w:r w:rsidRPr="00FF77DA">
              <w:t>Product loss &lt; 25 m</w:t>
            </w:r>
            <w:r w:rsidRPr="00FF77DA">
              <w:rPr>
                <w:vertAlign w:val="superscript"/>
              </w:rPr>
              <w:t>3</w:t>
            </w:r>
          </w:p>
        </w:tc>
      </w:tr>
      <w:tr w:rsidR="004F31B6" w:rsidRPr="00FF77DA" w14:paraId="71DA67B1" w14:textId="77777777" w:rsidTr="001A0486">
        <w:tc>
          <w:tcPr>
            <w:cnfStyle w:val="001000000000" w:firstRow="0" w:lastRow="0" w:firstColumn="1" w:lastColumn="0" w:oddVBand="0" w:evenVBand="0" w:oddHBand="0" w:evenHBand="0" w:firstRowFirstColumn="0" w:firstRowLastColumn="0" w:lastRowFirstColumn="0" w:lastRowLastColumn="0"/>
            <w:tcW w:w="0" w:type="dxa"/>
          </w:tcPr>
          <w:p w14:paraId="6B82E3C1" w14:textId="33FBF298" w:rsidR="00466BDD" w:rsidRPr="001A0486" w:rsidRDefault="00466BDD" w:rsidP="001A0486">
            <w:pPr>
              <w:pStyle w:val="BodyText"/>
              <w:spacing w:before="60" w:after="60"/>
              <w:ind w:left="0"/>
              <w:jc w:val="right"/>
              <w:rPr>
                <w:b/>
                <w:sz w:val="20"/>
              </w:rPr>
            </w:pPr>
            <w:r w:rsidRPr="00FF77DA">
              <w:rPr>
                <w:b/>
              </w:rPr>
              <w:t>Considerable</w:t>
            </w:r>
          </w:p>
        </w:tc>
        <w:tc>
          <w:tcPr>
            <w:tcW w:w="0" w:type="dxa"/>
          </w:tcPr>
          <w:p w14:paraId="066A7FB1" w14:textId="2DE004DB" w:rsidR="00466BDD" w:rsidRPr="001A0486" w:rsidRDefault="00CE070F" w:rsidP="001A0486">
            <w:pPr>
              <w:pStyle w:val="BodyText"/>
              <w:spacing w:before="60" w:after="60"/>
              <w:ind w:left="0"/>
              <w:jc w:val="center"/>
              <w:cnfStyle w:val="000000000000" w:firstRow="0" w:lastRow="0" w:firstColumn="0" w:lastColumn="0" w:oddVBand="0" w:evenVBand="0" w:oddHBand="0" w:evenHBand="0" w:firstRowFirstColumn="0" w:firstRowLastColumn="0" w:lastRowFirstColumn="0" w:lastRowLastColumn="0"/>
              <w:rPr>
                <w:sz w:val="20"/>
              </w:rPr>
            </w:pPr>
            <w:r w:rsidRPr="00FF77DA">
              <w:rPr>
                <w:rFonts w:cstheme="minorHAnsi"/>
              </w:rPr>
              <w:t>£</w:t>
            </w:r>
            <w:r w:rsidRPr="00FF77DA">
              <w:t>10</w:t>
            </w:r>
            <w:r w:rsidR="0005003E" w:rsidRPr="00FF77DA">
              <w:t xml:space="preserve">,000 </w:t>
            </w:r>
            <w:r w:rsidR="0005003E" w:rsidRPr="00FF77DA">
              <w:rPr>
                <w:rFonts w:cstheme="minorHAnsi"/>
              </w:rPr>
              <w:t>≤</w:t>
            </w:r>
          </w:p>
          <w:p w14:paraId="17684366" w14:textId="60ED96EF" w:rsidR="00CE070F" w:rsidRPr="001A0486" w:rsidRDefault="00CE070F" w:rsidP="001A0486">
            <w:pPr>
              <w:pStyle w:val="BodyText"/>
              <w:spacing w:before="60" w:after="60"/>
              <w:ind w:left="0"/>
              <w:jc w:val="center"/>
              <w:cnfStyle w:val="000000000000" w:firstRow="0" w:lastRow="0" w:firstColumn="0" w:lastColumn="0" w:oddVBand="0" w:evenVBand="0" w:oddHBand="0" w:evenHBand="0" w:firstRowFirstColumn="0" w:firstRowLastColumn="0" w:lastRowFirstColumn="0" w:lastRowLastColumn="0"/>
              <w:rPr>
                <w:sz w:val="20"/>
              </w:rPr>
            </w:pPr>
            <w:r w:rsidRPr="00FF77DA">
              <w:rPr>
                <w:rFonts w:cstheme="minorHAnsi"/>
              </w:rPr>
              <w:t>£</w:t>
            </w:r>
            <w:r w:rsidRPr="00FF77DA">
              <w:t>100,000</w:t>
            </w:r>
          </w:p>
        </w:tc>
        <w:tc>
          <w:tcPr>
            <w:tcW w:w="3537" w:type="dxa"/>
          </w:tcPr>
          <w:p w14:paraId="0662BBDE" w14:textId="6A3F636B" w:rsidR="00CE070F" w:rsidRPr="001A0486" w:rsidRDefault="00CE070F" w:rsidP="001A0486">
            <w:pPr>
              <w:pStyle w:val="BodyText"/>
              <w:spacing w:before="60" w:after="60"/>
              <w:ind w:left="0"/>
              <w:jc w:val="center"/>
              <w:cnfStyle w:val="000000000000" w:firstRow="0" w:lastRow="0" w:firstColumn="0" w:lastColumn="0" w:oddVBand="0" w:evenVBand="0" w:oddHBand="0" w:evenHBand="0" w:firstRowFirstColumn="0" w:firstRowLastColumn="0" w:lastRowFirstColumn="0" w:lastRowLastColumn="0"/>
              <w:rPr>
                <w:sz w:val="20"/>
              </w:rPr>
            </w:pPr>
            <w:r w:rsidRPr="00FF77DA">
              <w:t>1000 – 10</w:t>
            </w:r>
            <w:r w:rsidR="0005003E" w:rsidRPr="00FF77DA">
              <w:t>,</w:t>
            </w:r>
            <w:r w:rsidRPr="00FF77DA">
              <w:t>00</w:t>
            </w:r>
            <w:r w:rsidR="0005003E" w:rsidRPr="00FF77DA">
              <w:t>0</w:t>
            </w:r>
            <w:r w:rsidRPr="00FF77DA">
              <w:t xml:space="preserve"> homes without gas supply</w:t>
            </w:r>
          </w:p>
          <w:p w14:paraId="15EE6345" w14:textId="14CDF5BD" w:rsidR="00466BDD" w:rsidRPr="001A0486" w:rsidRDefault="00CE070F" w:rsidP="001A0486">
            <w:pPr>
              <w:pStyle w:val="BodyText"/>
              <w:spacing w:before="60" w:after="60"/>
              <w:ind w:left="0"/>
              <w:jc w:val="center"/>
              <w:cnfStyle w:val="000000000000" w:firstRow="0" w:lastRow="0" w:firstColumn="0" w:lastColumn="0" w:oddVBand="0" w:evenVBand="0" w:oddHBand="0" w:evenHBand="0" w:firstRowFirstColumn="0" w:firstRowLastColumn="0" w:lastRowFirstColumn="0" w:lastRowLastColumn="0"/>
              <w:rPr>
                <w:sz w:val="20"/>
              </w:rPr>
            </w:pPr>
            <w:r w:rsidRPr="00FF77DA">
              <w:t>&lt; 10 homes evacuated</w:t>
            </w:r>
          </w:p>
        </w:tc>
        <w:tc>
          <w:tcPr>
            <w:tcW w:w="2263" w:type="dxa"/>
          </w:tcPr>
          <w:p w14:paraId="7562FEEB" w14:textId="6124152D" w:rsidR="00466BDD" w:rsidRPr="001A0486" w:rsidRDefault="00EA755F" w:rsidP="001A0486">
            <w:pPr>
              <w:pStyle w:val="BodyText"/>
              <w:spacing w:before="60" w:after="60"/>
              <w:ind w:left="0"/>
              <w:jc w:val="center"/>
              <w:cnfStyle w:val="000000000000" w:firstRow="0" w:lastRow="0" w:firstColumn="0" w:lastColumn="0" w:oddVBand="0" w:evenVBand="0" w:oddHBand="0" w:evenHBand="0" w:firstRowFirstColumn="0" w:firstRowLastColumn="0" w:lastRowFirstColumn="0" w:lastRowLastColumn="0"/>
              <w:rPr>
                <w:sz w:val="20"/>
              </w:rPr>
            </w:pPr>
            <w:r w:rsidRPr="00FF77DA">
              <w:t>Product loss 25 m</w:t>
            </w:r>
            <w:r w:rsidRPr="00FF77DA">
              <w:rPr>
                <w:vertAlign w:val="superscript"/>
              </w:rPr>
              <w:t>3</w:t>
            </w:r>
            <w:r w:rsidRPr="00FF77DA">
              <w:t xml:space="preserve"> </w:t>
            </w:r>
            <w:r w:rsidRPr="00FF77DA">
              <w:rPr>
                <w:rFonts w:cstheme="minorHAnsi"/>
              </w:rPr>
              <w:t>≤ 100 m</w:t>
            </w:r>
            <w:r w:rsidRPr="00FF77DA">
              <w:rPr>
                <w:rFonts w:cstheme="minorHAnsi"/>
                <w:vertAlign w:val="superscript"/>
              </w:rPr>
              <w:t>3</w:t>
            </w:r>
          </w:p>
        </w:tc>
      </w:tr>
      <w:tr w:rsidR="00CE070F" w:rsidRPr="00FF77DA" w14:paraId="16E23C50" w14:textId="77777777" w:rsidTr="001A0486">
        <w:tc>
          <w:tcPr>
            <w:cnfStyle w:val="001000000000" w:firstRow="0" w:lastRow="0" w:firstColumn="1" w:lastColumn="0" w:oddVBand="0" w:evenVBand="0" w:oddHBand="0" w:evenHBand="0" w:firstRowFirstColumn="0" w:firstRowLastColumn="0" w:lastRowFirstColumn="0" w:lastRowLastColumn="0"/>
            <w:tcW w:w="0" w:type="dxa"/>
          </w:tcPr>
          <w:p w14:paraId="46EA1F8C" w14:textId="2A42BAEC" w:rsidR="00CE070F" w:rsidRPr="001A0486" w:rsidRDefault="00CE070F" w:rsidP="001A0486">
            <w:pPr>
              <w:pStyle w:val="BodyText"/>
              <w:spacing w:before="60" w:after="60"/>
              <w:ind w:left="0"/>
              <w:jc w:val="right"/>
              <w:rPr>
                <w:b/>
                <w:sz w:val="20"/>
              </w:rPr>
            </w:pPr>
            <w:r w:rsidRPr="00FF77DA">
              <w:rPr>
                <w:b/>
              </w:rPr>
              <w:t>Great</w:t>
            </w:r>
          </w:p>
        </w:tc>
        <w:tc>
          <w:tcPr>
            <w:tcW w:w="0" w:type="dxa"/>
          </w:tcPr>
          <w:p w14:paraId="1EC9129B" w14:textId="4084A9A6" w:rsidR="00CE070F" w:rsidRPr="001A0486" w:rsidRDefault="00CE070F" w:rsidP="001A0486">
            <w:pPr>
              <w:pStyle w:val="BodyText"/>
              <w:spacing w:before="60" w:after="60"/>
              <w:ind w:left="0"/>
              <w:jc w:val="center"/>
              <w:cnfStyle w:val="000000000000" w:firstRow="0" w:lastRow="0" w:firstColumn="0" w:lastColumn="0" w:oddVBand="0" w:evenVBand="0" w:oddHBand="0" w:evenHBand="0" w:firstRowFirstColumn="0" w:firstRowLastColumn="0" w:lastRowFirstColumn="0" w:lastRowLastColumn="0"/>
              <w:rPr>
                <w:sz w:val="20"/>
              </w:rPr>
            </w:pPr>
            <w:r w:rsidRPr="00FF77DA">
              <w:t>&gt;</w:t>
            </w:r>
            <w:r w:rsidRPr="00FF77DA">
              <w:rPr>
                <w:rFonts w:cstheme="minorHAnsi"/>
              </w:rPr>
              <w:t>£</w:t>
            </w:r>
            <w:r w:rsidRPr="00FF77DA">
              <w:t>100,000</w:t>
            </w:r>
          </w:p>
        </w:tc>
        <w:tc>
          <w:tcPr>
            <w:tcW w:w="3537" w:type="dxa"/>
          </w:tcPr>
          <w:p w14:paraId="77AC875C" w14:textId="1CD5EF84" w:rsidR="00CE070F" w:rsidRPr="001A0486" w:rsidRDefault="00CE070F" w:rsidP="001A0486">
            <w:pPr>
              <w:pStyle w:val="BodyText"/>
              <w:spacing w:before="60" w:after="60"/>
              <w:ind w:left="0"/>
              <w:jc w:val="center"/>
              <w:cnfStyle w:val="000000000000" w:firstRow="0" w:lastRow="0" w:firstColumn="0" w:lastColumn="0" w:oddVBand="0" w:evenVBand="0" w:oddHBand="0" w:evenHBand="0" w:firstRowFirstColumn="0" w:firstRowLastColumn="0" w:lastRowFirstColumn="0" w:lastRowLastColumn="0"/>
              <w:rPr>
                <w:sz w:val="20"/>
              </w:rPr>
            </w:pPr>
            <w:r w:rsidRPr="00FF77DA">
              <w:t>&gt; 10,000 homes without gas supply</w:t>
            </w:r>
          </w:p>
          <w:p w14:paraId="22DB887F" w14:textId="25AD078F" w:rsidR="00CE070F" w:rsidRPr="001A0486" w:rsidRDefault="00CE070F" w:rsidP="001A0486">
            <w:pPr>
              <w:pStyle w:val="BodyText"/>
              <w:spacing w:before="60" w:after="60"/>
              <w:ind w:left="0"/>
              <w:jc w:val="center"/>
              <w:cnfStyle w:val="000000000000" w:firstRow="0" w:lastRow="0" w:firstColumn="0" w:lastColumn="0" w:oddVBand="0" w:evenVBand="0" w:oddHBand="0" w:evenHBand="0" w:firstRowFirstColumn="0" w:firstRowLastColumn="0" w:lastRowFirstColumn="0" w:lastRowLastColumn="0"/>
              <w:rPr>
                <w:sz w:val="20"/>
              </w:rPr>
            </w:pPr>
            <w:r w:rsidRPr="00FF77DA">
              <w:t>&gt; 10 homes evacuated</w:t>
            </w:r>
          </w:p>
        </w:tc>
        <w:tc>
          <w:tcPr>
            <w:tcW w:w="2263" w:type="dxa"/>
          </w:tcPr>
          <w:p w14:paraId="5B102EDA" w14:textId="638AC513" w:rsidR="00CE070F" w:rsidRPr="001A0486" w:rsidRDefault="00EA755F" w:rsidP="001A0486">
            <w:pPr>
              <w:pStyle w:val="BodyText"/>
              <w:spacing w:before="60" w:after="60"/>
              <w:ind w:left="0"/>
              <w:jc w:val="center"/>
              <w:cnfStyle w:val="000000000000" w:firstRow="0" w:lastRow="0" w:firstColumn="0" w:lastColumn="0" w:oddVBand="0" w:evenVBand="0" w:oddHBand="0" w:evenHBand="0" w:firstRowFirstColumn="0" w:firstRowLastColumn="0" w:lastRowFirstColumn="0" w:lastRowLastColumn="0"/>
              <w:rPr>
                <w:sz w:val="20"/>
              </w:rPr>
            </w:pPr>
            <w:r w:rsidRPr="00FF77DA">
              <w:t>Product loss &gt; 100 m</w:t>
            </w:r>
            <w:r w:rsidRPr="00FF77DA">
              <w:rPr>
                <w:vertAlign w:val="superscript"/>
              </w:rPr>
              <w:t>3</w:t>
            </w:r>
          </w:p>
        </w:tc>
      </w:tr>
    </w:tbl>
    <w:p w14:paraId="57013A9C" w14:textId="16E96D5E" w:rsidR="00466BDD" w:rsidRDefault="00DB466D" w:rsidP="00DB466D">
      <w:pPr>
        <w:pStyle w:val="BodyText"/>
        <w:spacing w:before="0"/>
        <w:rPr>
          <w:rFonts w:ascii="Arial" w:hAnsi="Arial" w:cs="Arial"/>
          <w:sz w:val="16"/>
          <w:szCs w:val="16"/>
          <w:lang w:val="en-US"/>
        </w:rPr>
      </w:pPr>
      <w:r w:rsidRPr="00DB466D">
        <w:rPr>
          <w:rFonts w:ascii="Arial" w:hAnsi="Arial" w:cs="Arial"/>
          <w:sz w:val="16"/>
          <w:szCs w:val="16"/>
        </w:rPr>
        <w:t>Note</w:t>
      </w:r>
      <w:r w:rsidRPr="00DB466D">
        <w:rPr>
          <w:rFonts w:ascii="Arial" w:hAnsi="Arial" w:cs="Arial"/>
          <w:b/>
          <w:sz w:val="16"/>
          <w:szCs w:val="16"/>
        </w:rPr>
        <w:t xml:space="preserve">: </w:t>
      </w:r>
      <w:r w:rsidR="00C2321B">
        <w:rPr>
          <w:rFonts w:ascii="Arial" w:hAnsi="Arial" w:cs="Arial"/>
          <w:sz w:val="16"/>
          <w:szCs w:val="16"/>
          <w:lang w:val="en-US"/>
        </w:rPr>
        <w:t>E</w:t>
      </w:r>
      <w:r w:rsidRPr="00DB466D">
        <w:rPr>
          <w:rFonts w:ascii="Arial" w:hAnsi="Arial" w:cs="Arial"/>
          <w:sz w:val="16"/>
          <w:szCs w:val="16"/>
          <w:lang w:val="en-US"/>
        </w:rPr>
        <w:t>conomic threshold must be determined by the operator based on their business risk profile.</w:t>
      </w:r>
    </w:p>
    <w:p w14:paraId="14156194" w14:textId="002C2BC6" w:rsidR="00571CCA" w:rsidRPr="00571CCA" w:rsidRDefault="00571CCA" w:rsidP="00571CCA">
      <w:pPr>
        <w:pStyle w:val="BodyText"/>
        <w:spacing w:before="0"/>
        <w:jc w:val="left"/>
        <w:rPr>
          <w:rFonts w:ascii="Arial" w:hAnsi="Arial" w:cs="Arial"/>
          <w:b/>
        </w:rPr>
      </w:pPr>
      <w:r>
        <w:rPr>
          <w:rFonts w:ascii="Arial" w:hAnsi="Arial" w:cs="Arial"/>
          <w:b/>
        </w:rPr>
        <w:t xml:space="preserve">  </w:t>
      </w:r>
    </w:p>
    <w:p w14:paraId="3E17B5D3" w14:textId="77777777" w:rsidR="00FF77DA" w:rsidRDefault="00FF77DA" w:rsidP="00B045B3">
      <w:pPr>
        <w:pStyle w:val="Heading1"/>
        <w:numPr>
          <w:ilvl w:val="0"/>
          <w:numId w:val="0"/>
        </w:numPr>
        <w:jc w:val="center"/>
        <w:sectPr w:rsidR="00FF77DA" w:rsidSect="00853C40">
          <w:endnotePr>
            <w:numFmt w:val="decimal"/>
          </w:endnotePr>
          <w:pgSz w:w="11909" w:h="16834" w:code="9"/>
          <w:pgMar w:top="1952" w:right="1418" w:bottom="709" w:left="1418" w:header="706" w:footer="706" w:gutter="0"/>
          <w:cols w:space="720"/>
          <w:formProt w:val="0"/>
        </w:sectPr>
      </w:pPr>
    </w:p>
    <w:p w14:paraId="1B0EFA1C" w14:textId="09B02866" w:rsidR="00B045B3" w:rsidRDefault="00B045B3" w:rsidP="001A0486">
      <w:pPr>
        <w:pStyle w:val="Heading1"/>
        <w:numPr>
          <w:ilvl w:val="0"/>
          <w:numId w:val="0"/>
        </w:numPr>
      </w:pPr>
      <w:bookmarkStart w:id="31" w:name="_Toc536022387"/>
      <w:r>
        <w:lastRenderedPageBreak/>
        <w:t xml:space="preserve">Appendix </w:t>
      </w:r>
      <w:r w:rsidR="004F31B6">
        <w:t>2</w:t>
      </w:r>
      <w:r>
        <w:t xml:space="preserve"> Worked </w:t>
      </w:r>
      <w:r w:rsidR="00FF77DA">
        <w:t>E</w:t>
      </w:r>
      <w:r>
        <w:t>xamples</w:t>
      </w:r>
      <w:bookmarkEnd w:id="31"/>
    </w:p>
    <w:tbl>
      <w:tblPr>
        <w:tblW w:w="5000" w:type="pct"/>
        <w:tblLook w:val="04A0" w:firstRow="1" w:lastRow="0" w:firstColumn="1" w:lastColumn="0" w:noHBand="0" w:noVBand="1"/>
      </w:tblPr>
      <w:tblGrid>
        <w:gridCol w:w="700"/>
        <w:gridCol w:w="1986"/>
        <w:gridCol w:w="1764"/>
        <w:gridCol w:w="1764"/>
        <w:gridCol w:w="1764"/>
        <w:gridCol w:w="1438"/>
        <w:gridCol w:w="1622"/>
        <w:gridCol w:w="1560"/>
        <w:gridCol w:w="1557"/>
      </w:tblGrid>
      <w:tr w:rsidR="00656CFC" w:rsidRPr="00FF77DA" w14:paraId="51CF1554" w14:textId="77777777" w:rsidTr="001A0486">
        <w:trPr>
          <w:trHeight w:val="20"/>
          <w:tblHeader/>
        </w:trPr>
        <w:tc>
          <w:tcPr>
            <w:tcW w:w="247" w:type="pct"/>
            <w:vMerge w:val="restart"/>
            <w:tcBorders>
              <w:top w:val="single" w:sz="8" w:space="0" w:color="auto"/>
              <w:left w:val="single" w:sz="8" w:space="0" w:color="auto"/>
              <w:bottom w:val="single" w:sz="8" w:space="0" w:color="000000"/>
              <w:right w:val="single" w:sz="4" w:space="0" w:color="auto"/>
            </w:tcBorders>
            <w:shd w:val="clear" w:color="auto" w:fill="E5E0DB" w:themeFill="background1" w:themeFillShade="E6"/>
            <w:noWrap/>
            <w:vAlign w:val="center"/>
            <w:hideMark/>
          </w:tcPr>
          <w:p w14:paraId="2CDEBFA2" w14:textId="77777777" w:rsidR="008830C8" w:rsidRPr="001A0486" w:rsidRDefault="008830C8" w:rsidP="001A0486">
            <w:pPr>
              <w:suppressAutoHyphens w:val="0"/>
              <w:spacing w:beforeLines="60" w:before="144" w:afterLines="60" w:after="144"/>
              <w:jc w:val="center"/>
              <w:rPr>
                <w:rFonts w:cstheme="minorHAnsi"/>
                <w:b/>
                <w:bCs/>
                <w:color w:val="000000"/>
                <w:lang w:eastAsia="en-GB"/>
              </w:rPr>
            </w:pPr>
            <w:r w:rsidRPr="001A0486">
              <w:rPr>
                <w:rFonts w:cstheme="minorHAnsi"/>
                <w:b/>
                <w:bCs/>
                <w:color w:val="000000"/>
                <w:lang w:eastAsia="en-GB"/>
              </w:rPr>
              <w:t xml:space="preserve">Case </w:t>
            </w:r>
          </w:p>
        </w:tc>
        <w:tc>
          <w:tcPr>
            <w:tcW w:w="701" w:type="pct"/>
            <w:vMerge w:val="restart"/>
            <w:tcBorders>
              <w:top w:val="single" w:sz="8" w:space="0" w:color="auto"/>
              <w:left w:val="single" w:sz="4" w:space="0" w:color="auto"/>
              <w:bottom w:val="single" w:sz="8" w:space="0" w:color="000000"/>
              <w:right w:val="single" w:sz="4" w:space="0" w:color="auto"/>
            </w:tcBorders>
            <w:shd w:val="clear" w:color="auto" w:fill="E5E0DB" w:themeFill="background1" w:themeFillShade="E6"/>
            <w:vAlign w:val="center"/>
            <w:hideMark/>
          </w:tcPr>
          <w:p w14:paraId="786A748D" w14:textId="5DAFA7AB" w:rsidR="0096214B" w:rsidRPr="001A0486" w:rsidRDefault="008830C8" w:rsidP="001A0486">
            <w:pPr>
              <w:suppressAutoHyphens w:val="0"/>
              <w:spacing w:beforeLines="60" w:before="144" w:afterLines="60" w:after="144"/>
              <w:jc w:val="center"/>
              <w:rPr>
                <w:rFonts w:cstheme="minorHAnsi"/>
                <w:b/>
                <w:bCs/>
                <w:color w:val="000000"/>
                <w:lang w:eastAsia="en-GB"/>
              </w:rPr>
            </w:pPr>
            <w:r w:rsidRPr="001A0486">
              <w:rPr>
                <w:rFonts w:cstheme="minorHAnsi"/>
                <w:b/>
                <w:bCs/>
                <w:color w:val="000000"/>
                <w:lang w:eastAsia="en-GB"/>
              </w:rPr>
              <w:t xml:space="preserve">Importance </w:t>
            </w:r>
            <w:r w:rsidR="00656CFC">
              <w:rPr>
                <w:rFonts w:cstheme="minorHAnsi"/>
                <w:b/>
                <w:bCs/>
                <w:color w:val="000000"/>
                <w:lang w:eastAsia="en-GB"/>
              </w:rPr>
              <w:t>c</w:t>
            </w:r>
            <w:r w:rsidRPr="001A0486">
              <w:rPr>
                <w:rFonts w:cstheme="minorHAnsi"/>
                <w:b/>
                <w:bCs/>
                <w:color w:val="000000"/>
                <w:lang w:eastAsia="en-GB"/>
              </w:rPr>
              <w:t xml:space="preserve">lass </w:t>
            </w:r>
            <w:r w:rsidR="0096214B">
              <w:rPr>
                <w:rFonts w:cstheme="minorHAnsi"/>
                <w:b/>
                <w:bCs/>
                <w:color w:val="000000"/>
                <w:lang w:eastAsia="en-GB"/>
              </w:rPr>
              <w:t>(</w:t>
            </w:r>
            <w:r w:rsidRPr="001A0486">
              <w:rPr>
                <w:rFonts w:cstheme="minorHAnsi"/>
                <w:b/>
                <w:bCs/>
                <w:color w:val="000000"/>
                <w:lang w:eastAsia="en-GB"/>
              </w:rPr>
              <w:t>IC</w:t>
            </w:r>
            <w:r w:rsidR="0096214B">
              <w:rPr>
                <w:rFonts w:cstheme="minorHAnsi"/>
                <w:b/>
                <w:bCs/>
                <w:color w:val="000000"/>
                <w:lang w:eastAsia="en-GB"/>
              </w:rPr>
              <w:t>)</w:t>
            </w:r>
          </w:p>
        </w:tc>
        <w:tc>
          <w:tcPr>
            <w:tcW w:w="623" w:type="pct"/>
            <w:vMerge w:val="restart"/>
            <w:tcBorders>
              <w:top w:val="single" w:sz="8" w:space="0" w:color="auto"/>
              <w:left w:val="single" w:sz="4" w:space="0" w:color="auto"/>
              <w:bottom w:val="single" w:sz="8" w:space="0" w:color="000000"/>
              <w:right w:val="single" w:sz="4" w:space="0" w:color="auto"/>
            </w:tcBorders>
            <w:shd w:val="clear" w:color="auto" w:fill="E5E0DB" w:themeFill="background1" w:themeFillShade="E6"/>
            <w:vAlign w:val="center"/>
            <w:hideMark/>
          </w:tcPr>
          <w:p w14:paraId="27064919" w14:textId="1BAA8559" w:rsidR="008830C8" w:rsidRPr="001A0486" w:rsidRDefault="008830C8" w:rsidP="001A0486">
            <w:pPr>
              <w:suppressAutoHyphens w:val="0"/>
              <w:spacing w:beforeLines="60" w:before="144" w:afterLines="60" w:after="144"/>
              <w:jc w:val="center"/>
              <w:rPr>
                <w:rFonts w:cstheme="minorHAnsi"/>
                <w:b/>
                <w:bCs/>
                <w:color w:val="000000"/>
                <w:lang w:eastAsia="en-GB"/>
              </w:rPr>
            </w:pPr>
            <w:r w:rsidRPr="001A0486">
              <w:rPr>
                <w:rFonts w:cstheme="minorHAnsi"/>
                <w:b/>
                <w:bCs/>
                <w:color w:val="000000"/>
                <w:lang w:eastAsia="en-GB"/>
              </w:rPr>
              <w:t xml:space="preserve">Importance </w:t>
            </w:r>
            <w:r w:rsidR="00656CFC">
              <w:rPr>
                <w:rFonts w:cstheme="minorHAnsi"/>
                <w:b/>
                <w:bCs/>
                <w:color w:val="000000"/>
                <w:lang w:eastAsia="en-GB"/>
              </w:rPr>
              <w:t>f</w:t>
            </w:r>
            <w:r w:rsidRPr="001A0486">
              <w:rPr>
                <w:rFonts w:cstheme="minorHAnsi"/>
                <w:b/>
                <w:bCs/>
                <w:color w:val="000000"/>
                <w:lang w:eastAsia="en-GB"/>
              </w:rPr>
              <w:t xml:space="preserve">actor </w:t>
            </w:r>
            <w:r w:rsidR="0096214B">
              <w:rPr>
                <w:rFonts w:cstheme="minorHAnsi"/>
                <w:b/>
                <w:bCs/>
                <w:color w:val="000000"/>
                <w:lang w:eastAsia="en-GB"/>
              </w:rPr>
              <w:t xml:space="preserve">(IF) </w:t>
            </w:r>
            <w:proofErr w:type="spellStart"/>
            <w:r w:rsidRPr="001A0486">
              <w:rPr>
                <w:rFonts w:cstheme="minorHAnsi"/>
                <w:b/>
                <w:bCs/>
                <w:color w:val="000000"/>
                <w:lang w:eastAsia="en-GB"/>
              </w:rPr>
              <w:t>ƴl</w:t>
            </w:r>
            <w:proofErr w:type="spellEnd"/>
          </w:p>
        </w:tc>
        <w:tc>
          <w:tcPr>
            <w:tcW w:w="623" w:type="pct"/>
            <w:vMerge w:val="restart"/>
            <w:tcBorders>
              <w:top w:val="single" w:sz="8" w:space="0" w:color="auto"/>
              <w:left w:val="single" w:sz="4" w:space="0" w:color="auto"/>
              <w:bottom w:val="single" w:sz="8" w:space="0" w:color="000000"/>
              <w:right w:val="single" w:sz="4" w:space="0" w:color="auto"/>
            </w:tcBorders>
            <w:shd w:val="clear" w:color="auto" w:fill="E5E0DB" w:themeFill="background1" w:themeFillShade="E6"/>
            <w:vAlign w:val="center"/>
            <w:hideMark/>
          </w:tcPr>
          <w:p w14:paraId="372F11EF" w14:textId="782E5B39" w:rsidR="008830C8" w:rsidRPr="001A0486" w:rsidRDefault="008830C8" w:rsidP="001A0486">
            <w:pPr>
              <w:suppressAutoHyphens w:val="0"/>
              <w:spacing w:beforeLines="60" w:before="144" w:afterLines="60" w:after="144"/>
              <w:jc w:val="center"/>
              <w:rPr>
                <w:rFonts w:cstheme="minorHAnsi"/>
                <w:b/>
                <w:bCs/>
                <w:color w:val="000000"/>
                <w:lang w:eastAsia="en-GB"/>
              </w:rPr>
            </w:pPr>
            <w:r w:rsidRPr="001A0486">
              <w:rPr>
                <w:rFonts w:cstheme="minorHAnsi"/>
                <w:b/>
                <w:bCs/>
                <w:color w:val="000000"/>
                <w:lang w:eastAsia="en-GB"/>
              </w:rPr>
              <w:t xml:space="preserve">PGA (Seismic </w:t>
            </w:r>
            <w:r w:rsidR="00656CFC">
              <w:rPr>
                <w:rFonts w:cstheme="minorHAnsi"/>
                <w:b/>
                <w:bCs/>
                <w:color w:val="000000"/>
                <w:lang w:eastAsia="en-GB"/>
              </w:rPr>
              <w:t>h</w:t>
            </w:r>
            <w:r w:rsidRPr="001A0486">
              <w:rPr>
                <w:rFonts w:cstheme="minorHAnsi"/>
                <w:b/>
                <w:bCs/>
                <w:color w:val="000000"/>
                <w:lang w:eastAsia="en-GB"/>
              </w:rPr>
              <w:t xml:space="preserve">azard </w:t>
            </w:r>
            <w:r w:rsidR="00656CFC">
              <w:rPr>
                <w:rFonts w:cstheme="minorHAnsi"/>
                <w:b/>
                <w:bCs/>
                <w:color w:val="000000"/>
                <w:lang w:eastAsia="en-GB"/>
              </w:rPr>
              <w:t>m</w:t>
            </w:r>
            <w:r w:rsidRPr="001A0486">
              <w:rPr>
                <w:rFonts w:cstheme="minorHAnsi"/>
                <w:b/>
                <w:bCs/>
                <w:color w:val="000000"/>
                <w:lang w:eastAsia="en-GB"/>
              </w:rPr>
              <w:t xml:space="preserve">ap) </w:t>
            </w:r>
            <w:proofErr w:type="spellStart"/>
            <w:r w:rsidRPr="001A0486">
              <w:rPr>
                <w:rFonts w:cstheme="minorHAnsi"/>
                <w:b/>
                <w:bCs/>
                <w:color w:val="000000"/>
                <w:lang w:eastAsia="en-GB"/>
              </w:rPr>
              <w:t>a</w:t>
            </w:r>
            <w:r w:rsidRPr="001A0486">
              <w:rPr>
                <w:rFonts w:cstheme="minorHAnsi"/>
                <w:b/>
                <w:bCs/>
                <w:color w:val="000000"/>
                <w:vertAlign w:val="subscript"/>
                <w:lang w:eastAsia="en-GB"/>
              </w:rPr>
              <w:t>Gr</w:t>
            </w:r>
            <w:proofErr w:type="spellEnd"/>
          </w:p>
        </w:tc>
        <w:tc>
          <w:tcPr>
            <w:tcW w:w="623" w:type="pct"/>
            <w:vMerge w:val="restart"/>
            <w:tcBorders>
              <w:top w:val="single" w:sz="8" w:space="0" w:color="auto"/>
              <w:left w:val="single" w:sz="4" w:space="0" w:color="auto"/>
              <w:bottom w:val="single" w:sz="8" w:space="0" w:color="000000"/>
              <w:right w:val="single" w:sz="4" w:space="0" w:color="auto"/>
            </w:tcBorders>
            <w:shd w:val="clear" w:color="auto" w:fill="E5E0DB" w:themeFill="background1" w:themeFillShade="E6"/>
            <w:noWrap/>
            <w:vAlign w:val="center"/>
            <w:hideMark/>
          </w:tcPr>
          <w:p w14:paraId="23CFCD1A" w14:textId="77777777" w:rsidR="008830C8" w:rsidRPr="001A0486" w:rsidRDefault="008830C8" w:rsidP="001A0486">
            <w:pPr>
              <w:suppressAutoHyphens w:val="0"/>
              <w:spacing w:beforeLines="60" w:before="144" w:afterLines="60" w:after="144"/>
              <w:jc w:val="center"/>
              <w:rPr>
                <w:rFonts w:cstheme="minorHAnsi"/>
                <w:b/>
                <w:bCs/>
                <w:color w:val="000000"/>
                <w:lang w:eastAsia="en-GB"/>
              </w:rPr>
            </w:pPr>
            <w:r w:rsidRPr="001A0486">
              <w:rPr>
                <w:rFonts w:cstheme="minorHAnsi"/>
                <w:b/>
                <w:bCs/>
                <w:color w:val="000000"/>
                <w:lang w:eastAsia="en-GB"/>
              </w:rPr>
              <w:t>a</w:t>
            </w:r>
            <w:r w:rsidRPr="001A0486">
              <w:rPr>
                <w:rFonts w:cstheme="minorHAnsi"/>
                <w:b/>
                <w:bCs/>
                <w:color w:val="000000"/>
                <w:vertAlign w:val="subscript"/>
                <w:lang w:eastAsia="en-GB"/>
              </w:rPr>
              <w:t xml:space="preserve">g </w:t>
            </w:r>
            <w:r w:rsidRPr="001A0486">
              <w:rPr>
                <w:rFonts w:cstheme="minorHAnsi"/>
                <w:b/>
                <w:bCs/>
                <w:color w:val="000000"/>
                <w:lang w:eastAsia="en-GB"/>
              </w:rPr>
              <w:t xml:space="preserve">= </w:t>
            </w:r>
            <w:proofErr w:type="spellStart"/>
            <w:r w:rsidRPr="001A0486">
              <w:rPr>
                <w:rFonts w:cstheme="minorHAnsi"/>
                <w:b/>
                <w:bCs/>
                <w:color w:val="000000"/>
                <w:lang w:eastAsia="en-GB"/>
              </w:rPr>
              <w:t>ƴ</w:t>
            </w:r>
            <w:r w:rsidRPr="001A0486">
              <w:rPr>
                <w:rFonts w:cstheme="minorHAnsi"/>
                <w:b/>
                <w:bCs/>
                <w:color w:val="000000"/>
                <w:vertAlign w:val="subscript"/>
                <w:lang w:eastAsia="en-GB"/>
              </w:rPr>
              <w:t>l</w:t>
            </w:r>
            <w:proofErr w:type="spellEnd"/>
            <w:r w:rsidRPr="001A0486">
              <w:rPr>
                <w:rFonts w:cstheme="minorHAnsi"/>
                <w:b/>
                <w:bCs/>
                <w:color w:val="000000"/>
                <w:lang w:eastAsia="en-GB"/>
              </w:rPr>
              <w:t xml:space="preserve"> * </w:t>
            </w:r>
            <w:proofErr w:type="spellStart"/>
            <w:r w:rsidRPr="001A0486">
              <w:rPr>
                <w:rFonts w:cstheme="minorHAnsi"/>
                <w:b/>
                <w:bCs/>
                <w:color w:val="000000"/>
                <w:lang w:eastAsia="en-GB"/>
              </w:rPr>
              <w:t>a</w:t>
            </w:r>
            <w:r w:rsidRPr="001A0486">
              <w:rPr>
                <w:rFonts w:cstheme="minorHAnsi"/>
                <w:b/>
                <w:bCs/>
                <w:color w:val="000000"/>
                <w:vertAlign w:val="subscript"/>
                <w:lang w:eastAsia="en-GB"/>
              </w:rPr>
              <w:t>Gr</w:t>
            </w:r>
            <w:proofErr w:type="spellEnd"/>
          </w:p>
        </w:tc>
        <w:tc>
          <w:tcPr>
            <w:tcW w:w="1081" w:type="pct"/>
            <w:gridSpan w:val="2"/>
            <w:tcBorders>
              <w:top w:val="single" w:sz="8" w:space="0" w:color="auto"/>
              <w:left w:val="nil"/>
              <w:bottom w:val="single" w:sz="4" w:space="0" w:color="auto"/>
              <w:right w:val="single" w:sz="4" w:space="0" w:color="auto"/>
            </w:tcBorders>
            <w:shd w:val="clear" w:color="auto" w:fill="E5E0DB" w:themeFill="background1" w:themeFillShade="E6"/>
            <w:vAlign w:val="center"/>
            <w:hideMark/>
          </w:tcPr>
          <w:p w14:paraId="75FC18A9" w14:textId="77777777" w:rsidR="008830C8" w:rsidRPr="001A0486" w:rsidRDefault="008830C8" w:rsidP="001A0486">
            <w:pPr>
              <w:suppressAutoHyphens w:val="0"/>
              <w:spacing w:beforeLines="60" w:before="144" w:afterLines="60" w:after="144"/>
              <w:jc w:val="center"/>
              <w:rPr>
                <w:rFonts w:cstheme="minorHAnsi"/>
                <w:b/>
                <w:bCs/>
                <w:color w:val="000000"/>
                <w:lang w:eastAsia="en-GB"/>
              </w:rPr>
            </w:pPr>
            <w:r w:rsidRPr="001A0486">
              <w:rPr>
                <w:rFonts w:cstheme="minorHAnsi"/>
                <w:b/>
                <w:bCs/>
                <w:color w:val="000000"/>
                <w:lang w:eastAsia="en-GB"/>
              </w:rPr>
              <w:t xml:space="preserve"> a</w:t>
            </w:r>
            <w:r w:rsidRPr="001A0486">
              <w:rPr>
                <w:rFonts w:cstheme="minorHAnsi"/>
                <w:b/>
                <w:bCs/>
                <w:color w:val="000000"/>
                <w:vertAlign w:val="subscript"/>
                <w:lang w:eastAsia="en-GB"/>
              </w:rPr>
              <w:t>g</w:t>
            </w:r>
            <w:r w:rsidRPr="001A0486">
              <w:rPr>
                <w:rFonts w:cstheme="minorHAnsi"/>
                <w:b/>
                <w:bCs/>
                <w:color w:val="000000"/>
                <w:lang w:eastAsia="en-GB"/>
              </w:rPr>
              <w:t xml:space="preserve"> x S</w:t>
            </w:r>
          </w:p>
        </w:tc>
        <w:tc>
          <w:tcPr>
            <w:tcW w:w="1101" w:type="pct"/>
            <w:gridSpan w:val="2"/>
            <w:tcBorders>
              <w:top w:val="single" w:sz="8" w:space="0" w:color="auto"/>
              <w:left w:val="nil"/>
              <w:bottom w:val="single" w:sz="4" w:space="0" w:color="auto"/>
              <w:right w:val="single" w:sz="8" w:space="0" w:color="000000"/>
            </w:tcBorders>
            <w:shd w:val="clear" w:color="auto" w:fill="E5E0DB" w:themeFill="background1" w:themeFillShade="E6"/>
            <w:vAlign w:val="center"/>
            <w:hideMark/>
          </w:tcPr>
          <w:p w14:paraId="634B10C4" w14:textId="3710628D" w:rsidR="008830C8" w:rsidRPr="001A0486" w:rsidRDefault="008830C8" w:rsidP="001A0486">
            <w:pPr>
              <w:suppressAutoHyphens w:val="0"/>
              <w:spacing w:beforeLines="60" w:before="144" w:afterLines="60" w:after="144"/>
              <w:jc w:val="center"/>
              <w:rPr>
                <w:rFonts w:cstheme="minorHAnsi"/>
                <w:b/>
                <w:bCs/>
                <w:color w:val="000000"/>
                <w:lang w:eastAsia="en-GB"/>
              </w:rPr>
            </w:pPr>
            <w:r w:rsidRPr="001A0486">
              <w:rPr>
                <w:rFonts w:cstheme="minorHAnsi"/>
                <w:b/>
                <w:bCs/>
                <w:color w:val="000000"/>
                <w:lang w:eastAsia="en-GB"/>
              </w:rPr>
              <w:t xml:space="preserve">Seismic </w:t>
            </w:r>
            <w:r w:rsidR="00656CFC">
              <w:rPr>
                <w:rFonts w:cstheme="minorHAnsi"/>
                <w:b/>
                <w:bCs/>
                <w:color w:val="000000"/>
                <w:lang w:eastAsia="en-GB"/>
              </w:rPr>
              <w:t>a</w:t>
            </w:r>
            <w:r w:rsidRPr="001A0486">
              <w:rPr>
                <w:rFonts w:cstheme="minorHAnsi"/>
                <w:b/>
                <w:bCs/>
                <w:color w:val="000000"/>
                <w:lang w:eastAsia="en-GB"/>
              </w:rPr>
              <w:t>ssessment</w:t>
            </w:r>
          </w:p>
        </w:tc>
      </w:tr>
      <w:tr w:rsidR="00656CFC" w:rsidRPr="00FF77DA" w14:paraId="4BDCC68F" w14:textId="77777777" w:rsidTr="001A0486">
        <w:trPr>
          <w:trHeight w:val="20"/>
          <w:tblHeader/>
        </w:trPr>
        <w:tc>
          <w:tcPr>
            <w:tcW w:w="247" w:type="pct"/>
            <w:vMerge/>
            <w:tcBorders>
              <w:top w:val="single" w:sz="8" w:space="0" w:color="auto"/>
              <w:left w:val="single" w:sz="8" w:space="0" w:color="auto"/>
              <w:bottom w:val="single" w:sz="8" w:space="0" w:color="000000"/>
              <w:right w:val="single" w:sz="4" w:space="0" w:color="auto"/>
            </w:tcBorders>
            <w:shd w:val="clear" w:color="auto" w:fill="E5E0DB" w:themeFill="background1" w:themeFillShade="E6"/>
            <w:vAlign w:val="center"/>
            <w:hideMark/>
          </w:tcPr>
          <w:p w14:paraId="10722776" w14:textId="77777777" w:rsidR="008830C8" w:rsidRPr="001A0486" w:rsidRDefault="008830C8" w:rsidP="001A0486">
            <w:pPr>
              <w:suppressAutoHyphens w:val="0"/>
              <w:spacing w:beforeLines="60" w:before="144" w:afterLines="60" w:after="144"/>
              <w:rPr>
                <w:rFonts w:cstheme="minorHAnsi"/>
                <w:b/>
                <w:bCs/>
                <w:color w:val="000000"/>
                <w:lang w:eastAsia="en-GB"/>
              </w:rPr>
            </w:pPr>
          </w:p>
        </w:tc>
        <w:tc>
          <w:tcPr>
            <w:tcW w:w="701" w:type="pct"/>
            <w:vMerge/>
            <w:tcBorders>
              <w:top w:val="single" w:sz="8" w:space="0" w:color="auto"/>
              <w:left w:val="single" w:sz="4" w:space="0" w:color="auto"/>
              <w:bottom w:val="single" w:sz="8" w:space="0" w:color="000000"/>
              <w:right w:val="single" w:sz="4" w:space="0" w:color="auto"/>
            </w:tcBorders>
            <w:shd w:val="clear" w:color="auto" w:fill="E5E0DB" w:themeFill="background1" w:themeFillShade="E6"/>
            <w:vAlign w:val="center"/>
            <w:hideMark/>
          </w:tcPr>
          <w:p w14:paraId="06609B95" w14:textId="77777777" w:rsidR="008830C8" w:rsidRPr="001A0486" w:rsidRDefault="008830C8" w:rsidP="001A0486">
            <w:pPr>
              <w:suppressAutoHyphens w:val="0"/>
              <w:spacing w:beforeLines="60" w:before="144" w:afterLines="60" w:after="144"/>
              <w:rPr>
                <w:rFonts w:cstheme="minorHAnsi"/>
                <w:b/>
                <w:bCs/>
                <w:color w:val="000000"/>
                <w:lang w:eastAsia="en-GB"/>
              </w:rPr>
            </w:pPr>
          </w:p>
        </w:tc>
        <w:tc>
          <w:tcPr>
            <w:tcW w:w="623" w:type="pct"/>
            <w:vMerge/>
            <w:tcBorders>
              <w:top w:val="single" w:sz="8" w:space="0" w:color="auto"/>
              <w:left w:val="single" w:sz="4" w:space="0" w:color="auto"/>
              <w:bottom w:val="single" w:sz="8" w:space="0" w:color="000000"/>
              <w:right w:val="single" w:sz="4" w:space="0" w:color="auto"/>
            </w:tcBorders>
            <w:shd w:val="clear" w:color="auto" w:fill="E5E0DB" w:themeFill="background1" w:themeFillShade="E6"/>
            <w:vAlign w:val="center"/>
            <w:hideMark/>
          </w:tcPr>
          <w:p w14:paraId="433D6212" w14:textId="77777777" w:rsidR="008830C8" w:rsidRPr="001A0486" w:rsidRDefault="008830C8" w:rsidP="001A0486">
            <w:pPr>
              <w:suppressAutoHyphens w:val="0"/>
              <w:spacing w:beforeLines="60" w:before="144" w:afterLines="60" w:after="144"/>
              <w:rPr>
                <w:rFonts w:cstheme="minorHAnsi"/>
                <w:b/>
                <w:bCs/>
                <w:color w:val="000000"/>
                <w:lang w:eastAsia="en-GB"/>
              </w:rPr>
            </w:pPr>
          </w:p>
        </w:tc>
        <w:tc>
          <w:tcPr>
            <w:tcW w:w="623" w:type="pct"/>
            <w:vMerge/>
            <w:tcBorders>
              <w:top w:val="single" w:sz="8" w:space="0" w:color="auto"/>
              <w:left w:val="single" w:sz="4" w:space="0" w:color="auto"/>
              <w:bottom w:val="single" w:sz="8" w:space="0" w:color="000000"/>
              <w:right w:val="single" w:sz="4" w:space="0" w:color="auto"/>
            </w:tcBorders>
            <w:shd w:val="clear" w:color="auto" w:fill="E5E0DB" w:themeFill="background1" w:themeFillShade="E6"/>
            <w:vAlign w:val="center"/>
            <w:hideMark/>
          </w:tcPr>
          <w:p w14:paraId="24E81632" w14:textId="77777777" w:rsidR="008830C8" w:rsidRPr="001A0486" w:rsidRDefault="008830C8" w:rsidP="001A0486">
            <w:pPr>
              <w:suppressAutoHyphens w:val="0"/>
              <w:spacing w:beforeLines="60" w:before="144" w:afterLines="60" w:after="144"/>
              <w:rPr>
                <w:rFonts w:cstheme="minorHAnsi"/>
                <w:b/>
                <w:bCs/>
                <w:color w:val="000000"/>
                <w:lang w:eastAsia="en-GB"/>
              </w:rPr>
            </w:pPr>
          </w:p>
        </w:tc>
        <w:tc>
          <w:tcPr>
            <w:tcW w:w="623" w:type="pct"/>
            <w:vMerge/>
            <w:tcBorders>
              <w:top w:val="single" w:sz="8" w:space="0" w:color="auto"/>
              <w:left w:val="single" w:sz="4" w:space="0" w:color="auto"/>
              <w:bottom w:val="single" w:sz="8" w:space="0" w:color="000000"/>
              <w:right w:val="single" w:sz="4" w:space="0" w:color="auto"/>
            </w:tcBorders>
            <w:shd w:val="clear" w:color="auto" w:fill="E5E0DB" w:themeFill="background1" w:themeFillShade="E6"/>
            <w:vAlign w:val="center"/>
            <w:hideMark/>
          </w:tcPr>
          <w:p w14:paraId="76A844D7" w14:textId="77777777" w:rsidR="008830C8" w:rsidRPr="001A0486" w:rsidRDefault="008830C8" w:rsidP="001A0486">
            <w:pPr>
              <w:suppressAutoHyphens w:val="0"/>
              <w:spacing w:beforeLines="60" w:before="144" w:afterLines="60" w:after="144"/>
              <w:rPr>
                <w:rFonts w:cstheme="minorHAnsi"/>
                <w:b/>
                <w:bCs/>
                <w:color w:val="000000"/>
                <w:lang w:eastAsia="en-GB"/>
              </w:rPr>
            </w:pPr>
          </w:p>
        </w:tc>
        <w:tc>
          <w:tcPr>
            <w:tcW w:w="508" w:type="pct"/>
            <w:tcBorders>
              <w:top w:val="nil"/>
              <w:left w:val="nil"/>
              <w:bottom w:val="single" w:sz="8" w:space="0" w:color="auto"/>
              <w:right w:val="single" w:sz="4" w:space="0" w:color="auto"/>
            </w:tcBorders>
            <w:shd w:val="clear" w:color="auto" w:fill="E5E0DB" w:themeFill="background1" w:themeFillShade="E6"/>
            <w:vAlign w:val="center"/>
            <w:hideMark/>
          </w:tcPr>
          <w:p w14:paraId="5A99629F" w14:textId="4C952E91" w:rsidR="00420317" w:rsidRDefault="008830C8" w:rsidP="001A0486">
            <w:pPr>
              <w:suppressAutoHyphens w:val="0"/>
              <w:jc w:val="center"/>
              <w:rPr>
                <w:rFonts w:cstheme="minorHAnsi"/>
                <w:b/>
                <w:bCs/>
                <w:color w:val="000000"/>
                <w:lang w:eastAsia="en-GB"/>
              </w:rPr>
            </w:pPr>
            <w:r w:rsidRPr="001A0486">
              <w:rPr>
                <w:rFonts w:cstheme="minorHAnsi"/>
                <w:b/>
                <w:bCs/>
                <w:color w:val="000000"/>
                <w:lang w:eastAsia="en-GB"/>
              </w:rPr>
              <w:t xml:space="preserve">Soil A </w:t>
            </w:r>
          </w:p>
          <w:p w14:paraId="3065F3A7" w14:textId="379B4456" w:rsidR="008830C8" w:rsidRPr="001A0486" w:rsidRDefault="008830C8">
            <w:pPr>
              <w:suppressAutoHyphens w:val="0"/>
              <w:jc w:val="center"/>
              <w:rPr>
                <w:rFonts w:cstheme="minorHAnsi"/>
                <w:b/>
                <w:bCs/>
                <w:color w:val="000000"/>
                <w:lang w:eastAsia="en-GB"/>
              </w:rPr>
            </w:pPr>
            <w:r w:rsidRPr="001A0486">
              <w:rPr>
                <w:rFonts w:cstheme="minorHAnsi"/>
                <w:b/>
                <w:bCs/>
                <w:color w:val="000000"/>
                <w:lang w:eastAsia="en-GB"/>
              </w:rPr>
              <w:t>S = 1.0</w:t>
            </w:r>
          </w:p>
        </w:tc>
        <w:tc>
          <w:tcPr>
            <w:tcW w:w="573" w:type="pct"/>
            <w:tcBorders>
              <w:top w:val="nil"/>
              <w:left w:val="nil"/>
              <w:bottom w:val="single" w:sz="8" w:space="0" w:color="auto"/>
              <w:right w:val="single" w:sz="4" w:space="0" w:color="auto"/>
            </w:tcBorders>
            <w:shd w:val="clear" w:color="auto" w:fill="E5E0DB" w:themeFill="background1" w:themeFillShade="E6"/>
            <w:vAlign w:val="center"/>
            <w:hideMark/>
          </w:tcPr>
          <w:p w14:paraId="68D27AC2" w14:textId="77777777" w:rsidR="00420317" w:rsidRDefault="008830C8" w:rsidP="001A0486">
            <w:pPr>
              <w:suppressAutoHyphens w:val="0"/>
              <w:jc w:val="center"/>
              <w:rPr>
                <w:rFonts w:cstheme="minorHAnsi"/>
                <w:b/>
                <w:bCs/>
                <w:color w:val="000000"/>
                <w:lang w:eastAsia="en-GB"/>
              </w:rPr>
            </w:pPr>
            <w:r w:rsidRPr="001A0486">
              <w:rPr>
                <w:rFonts w:cstheme="minorHAnsi"/>
                <w:b/>
                <w:bCs/>
                <w:color w:val="000000"/>
                <w:lang w:eastAsia="en-GB"/>
              </w:rPr>
              <w:t xml:space="preserve">Soil D     </w:t>
            </w:r>
          </w:p>
          <w:p w14:paraId="524117C5" w14:textId="49695443" w:rsidR="008830C8" w:rsidRPr="001A0486" w:rsidRDefault="008830C8">
            <w:pPr>
              <w:suppressAutoHyphens w:val="0"/>
              <w:jc w:val="center"/>
              <w:rPr>
                <w:rFonts w:cstheme="minorHAnsi"/>
                <w:b/>
                <w:bCs/>
                <w:color w:val="000000"/>
                <w:lang w:eastAsia="en-GB"/>
              </w:rPr>
            </w:pPr>
            <w:r w:rsidRPr="001A0486">
              <w:rPr>
                <w:rFonts w:cstheme="minorHAnsi"/>
                <w:b/>
                <w:bCs/>
                <w:color w:val="000000"/>
                <w:lang w:eastAsia="en-GB"/>
              </w:rPr>
              <w:t>S = 1.8</w:t>
            </w:r>
          </w:p>
        </w:tc>
        <w:tc>
          <w:tcPr>
            <w:tcW w:w="551" w:type="pct"/>
            <w:tcBorders>
              <w:top w:val="nil"/>
              <w:left w:val="nil"/>
              <w:bottom w:val="single" w:sz="8" w:space="0" w:color="auto"/>
              <w:right w:val="single" w:sz="4" w:space="0" w:color="auto"/>
            </w:tcBorders>
            <w:shd w:val="clear" w:color="auto" w:fill="E5E0DB" w:themeFill="background1" w:themeFillShade="E6"/>
            <w:vAlign w:val="center"/>
            <w:hideMark/>
          </w:tcPr>
          <w:p w14:paraId="2639D30F" w14:textId="2646DAF0" w:rsidR="008830C8" w:rsidRPr="001A0486" w:rsidRDefault="008830C8" w:rsidP="001A0486">
            <w:pPr>
              <w:suppressAutoHyphens w:val="0"/>
              <w:spacing w:beforeLines="60" w:before="144" w:afterLines="60" w:after="144"/>
              <w:jc w:val="center"/>
              <w:rPr>
                <w:rFonts w:cstheme="minorHAnsi"/>
                <w:b/>
                <w:bCs/>
                <w:color w:val="000000"/>
                <w:lang w:eastAsia="en-GB"/>
              </w:rPr>
            </w:pPr>
            <w:r w:rsidRPr="001A0486">
              <w:rPr>
                <w:rFonts w:cstheme="minorHAnsi"/>
                <w:b/>
                <w:bCs/>
                <w:color w:val="000000"/>
                <w:lang w:eastAsia="en-GB"/>
              </w:rPr>
              <w:t>Soil A</w:t>
            </w:r>
          </w:p>
        </w:tc>
        <w:tc>
          <w:tcPr>
            <w:tcW w:w="550" w:type="pct"/>
            <w:tcBorders>
              <w:top w:val="nil"/>
              <w:left w:val="nil"/>
              <w:bottom w:val="single" w:sz="8" w:space="0" w:color="auto"/>
              <w:right w:val="single" w:sz="8" w:space="0" w:color="auto"/>
            </w:tcBorders>
            <w:shd w:val="clear" w:color="auto" w:fill="E5E0DB" w:themeFill="background1" w:themeFillShade="E6"/>
            <w:vAlign w:val="center"/>
            <w:hideMark/>
          </w:tcPr>
          <w:p w14:paraId="1362AEE8" w14:textId="463463A4" w:rsidR="008830C8" w:rsidRPr="001A0486" w:rsidRDefault="008830C8" w:rsidP="001A0486">
            <w:pPr>
              <w:suppressAutoHyphens w:val="0"/>
              <w:spacing w:beforeLines="60" w:before="144" w:afterLines="60" w:after="144"/>
              <w:jc w:val="center"/>
              <w:rPr>
                <w:rFonts w:cstheme="minorHAnsi"/>
                <w:b/>
                <w:bCs/>
                <w:color w:val="000000"/>
                <w:lang w:eastAsia="en-GB"/>
              </w:rPr>
            </w:pPr>
            <w:r w:rsidRPr="001A0486">
              <w:rPr>
                <w:rFonts w:cstheme="minorHAnsi"/>
                <w:b/>
                <w:bCs/>
                <w:color w:val="000000"/>
                <w:lang w:eastAsia="en-GB"/>
              </w:rPr>
              <w:t>Soil D</w:t>
            </w:r>
          </w:p>
        </w:tc>
      </w:tr>
      <w:tr w:rsidR="00656CFC" w:rsidRPr="00FF77DA" w14:paraId="7BA9CA70" w14:textId="77777777" w:rsidTr="00656CFC">
        <w:trPr>
          <w:trHeight w:val="20"/>
        </w:trPr>
        <w:tc>
          <w:tcPr>
            <w:tcW w:w="247" w:type="pct"/>
            <w:tcBorders>
              <w:top w:val="nil"/>
              <w:left w:val="single" w:sz="8" w:space="0" w:color="auto"/>
              <w:bottom w:val="single" w:sz="4" w:space="0" w:color="auto"/>
              <w:right w:val="single" w:sz="4" w:space="0" w:color="auto"/>
            </w:tcBorders>
            <w:shd w:val="clear" w:color="auto" w:fill="auto"/>
            <w:noWrap/>
            <w:vAlign w:val="center"/>
            <w:hideMark/>
          </w:tcPr>
          <w:p w14:paraId="6FBA3257" w14:textId="77777777" w:rsidR="008830C8" w:rsidRPr="001A0486" w:rsidRDefault="008830C8" w:rsidP="001A0486">
            <w:pPr>
              <w:suppressAutoHyphens w:val="0"/>
              <w:spacing w:beforeLines="60" w:before="144" w:afterLines="60" w:after="144"/>
              <w:jc w:val="center"/>
              <w:rPr>
                <w:rFonts w:cstheme="minorHAnsi"/>
                <w:b/>
                <w:color w:val="000000"/>
                <w:lang w:eastAsia="en-GB"/>
              </w:rPr>
            </w:pPr>
            <w:r w:rsidRPr="001A0486">
              <w:rPr>
                <w:rFonts w:cstheme="minorHAnsi"/>
                <w:b/>
                <w:color w:val="000000"/>
                <w:lang w:eastAsia="en-GB"/>
              </w:rPr>
              <w:t>1</w:t>
            </w:r>
          </w:p>
        </w:tc>
        <w:tc>
          <w:tcPr>
            <w:tcW w:w="701" w:type="pct"/>
            <w:tcBorders>
              <w:top w:val="nil"/>
              <w:left w:val="nil"/>
              <w:bottom w:val="single" w:sz="4" w:space="0" w:color="auto"/>
              <w:right w:val="single" w:sz="4" w:space="0" w:color="auto"/>
            </w:tcBorders>
            <w:shd w:val="clear" w:color="auto" w:fill="auto"/>
            <w:vAlign w:val="center"/>
            <w:hideMark/>
          </w:tcPr>
          <w:p w14:paraId="552A1E01"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Gas AGI R area, supply criticality high, IC = II</w:t>
            </w:r>
          </w:p>
        </w:tc>
        <w:tc>
          <w:tcPr>
            <w:tcW w:w="623" w:type="pct"/>
            <w:tcBorders>
              <w:top w:val="nil"/>
              <w:left w:val="nil"/>
              <w:bottom w:val="single" w:sz="4" w:space="0" w:color="auto"/>
              <w:right w:val="single" w:sz="4" w:space="0" w:color="auto"/>
            </w:tcBorders>
            <w:shd w:val="clear" w:color="auto" w:fill="auto"/>
            <w:noWrap/>
            <w:vAlign w:val="center"/>
            <w:hideMark/>
          </w:tcPr>
          <w:p w14:paraId="4BCDE381"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0.4500</w:t>
            </w:r>
          </w:p>
        </w:tc>
        <w:tc>
          <w:tcPr>
            <w:tcW w:w="623" w:type="pct"/>
            <w:tcBorders>
              <w:top w:val="nil"/>
              <w:left w:val="nil"/>
              <w:bottom w:val="single" w:sz="4" w:space="0" w:color="auto"/>
              <w:right w:val="single" w:sz="4" w:space="0" w:color="auto"/>
            </w:tcBorders>
            <w:shd w:val="clear" w:color="auto" w:fill="auto"/>
            <w:noWrap/>
            <w:vAlign w:val="center"/>
            <w:hideMark/>
          </w:tcPr>
          <w:p w14:paraId="349DAF38"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0.0500</w:t>
            </w:r>
          </w:p>
        </w:tc>
        <w:tc>
          <w:tcPr>
            <w:tcW w:w="623" w:type="pct"/>
            <w:tcBorders>
              <w:top w:val="nil"/>
              <w:left w:val="nil"/>
              <w:bottom w:val="single" w:sz="4" w:space="0" w:color="auto"/>
              <w:right w:val="single" w:sz="4" w:space="0" w:color="auto"/>
            </w:tcBorders>
            <w:shd w:val="clear" w:color="auto" w:fill="auto"/>
            <w:noWrap/>
            <w:vAlign w:val="center"/>
            <w:hideMark/>
          </w:tcPr>
          <w:p w14:paraId="2057CBA4"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0.0225</w:t>
            </w:r>
          </w:p>
        </w:tc>
        <w:tc>
          <w:tcPr>
            <w:tcW w:w="508" w:type="pct"/>
            <w:tcBorders>
              <w:top w:val="nil"/>
              <w:left w:val="nil"/>
              <w:bottom w:val="single" w:sz="4" w:space="0" w:color="auto"/>
              <w:right w:val="single" w:sz="4" w:space="0" w:color="auto"/>
            </w:tcBorders>
            <w:shd w:val="clear" w:color="auto" w:fill="auto"/>
            <w:noWrap/>
            <w:vAlign w:val="center"/>
            <w:hideMark/>
          </w:tcPr>
          <w:p w14:paraId="632C1350"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0.0225</w:t>
            </w:r>
          </w:p>
        </w:tc>
        <w:tc>
          <w:tcPr>
            <w:tcW w:w="573" w:type="pct"/>
            <w:tcBorders>
              <w:top w:val="nil"/>
              <w:left w:val="nil"/>
              <w:bottom w:val="single" w:sz="4" w:space="0" w:color="auto"/>
              <w:right w:val="single" w:sz="4" w:space="0" w:color="auto"/>
            </w:tcBorders>
            <w:shd w:val="clear" w:color="auto" w:fill="auto"/>
            <w:noWrap/>
            <w:vAlign w:val="center"/>
            <w:hideMark/>
          </w:tcPr>
          <w:p w14:paraId="2CEDE1DE"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0.0405</w:t>
            </w:r>
          </w:p>
        </w:tc>
        <w:tc>
          <w:tcPr>
            <w:tcW w:w="551" w:type="pct"/>
            <w:tcBorders>
              <w:top w:val="nil"/>
              <w:left w:val="nil"/>
              <w:bottom w:val="single" w:sz="4" w:space="0" w:color="auto"/>
              <w:right w:val="single" w:sz="4" w:space="0" w:color="auto"/>
            </w:tcBorders>
            <w:shd w:val="clear" w:color="auto" w:fill="auto"/>
            <w:noWrap/>
            <w:vAlign w:val="center"/>
            <w:hideMark/>
          </w:tcPr>
          <w:p w14:paraId="3CFEDA84"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None</w:t>
            </w:r>
          </w:p>
        </w:tc>
        <w:tc>
          <w:tcPr>
            <w:tcW w:w="550" w:type="pct"/>
            <w:tcBorders>
              <w:top w:val="nil"/>
              <w:left w:val="nil"/>
              <w:bottom w:val="single" w:sz="4" w:space="0" w:color="auto"/>
              <w:right w:val="single" w:sz="8" w:space="0" w:color="auto"/>
            </w:tcBorders>
            <w:shd w:val="clear" w:color="auto" w:fill="auto"/>
            <w:noWrap/>
            <w:vAlign w:val="center"/>
            <w:hideMark/>
          </w:tcPr>
          <w:p w14:paraId="1811BDC4"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None</w:t>
            </w:r>
          </w:p>
        </w:tc>
      </w:tr>
      <w:tr w:rsidR="00656CFC" w:rsidRPr="00FF77DA" w14:paraId="49E4237D" w14:textId="77777777" w:rsidTr="00656CFC">
        <w:trPr>
          <w:trHeight w:val="20"/>
        </w:trPr>
        <w:tc>
          <w:tcPr>
            <w:tcW w:w="247" w:type="pct"/>
            <w:tcBorders>
              <w:top w:val="nil"/>
              <w:left w:val="single" w:sz="8" w:space="0" w:color="auto"/>
              <w:bottom w:val="single" w:sz="4" w:space="0" w:color="auto"/>
              <w:right w:val="single" w:sz="4" w:space="0" w:color="auto"/>
            </w:tcBorders>
            <w:shd w:val="clear" w:color="auto" w:fill="auto"/>
            <w:noWrap/>
            <w:vAlign w:val="center"/>
            <w:hideMark/>
          </w:tcPr>
          <w:p w14:paraId="3BC81A68" w14:textId="77777777" w:rsidR="008830C8" w:rsidRPr="001A0486" w:rsidRDefault="008830C8" w:rsidP="001A0486">
            <w:pPr>
              <w:suppressAutoHyphens w:val="0"/>
              <w:spacing w:beforeLines="60" w:before="144" w:afterLines="60" w:after="144"/>
              <w:jc w:val="center"/>
              <w:rPr>
                <w:rFonts w:cstheme="minorHAnsi"/>
                <w:b/>
                <w:color w:val="000000"/>
                <w:lang w:eastAsia="en-GB"/>
              </w:rPr>
            </w:pPr>
            <w:r w:rsidRPr="001A0486">
              <w:rPr>
                <w:rFonts w:cstheme="minorHAnsi"/>
                <w:b/>
                <w:color w:val="000000"/>
                <w:lang w:eastAsia="en-GB"/>
              </w:rPr>
              <w:t>2</w:t>
            </w:r>
          </w:p>
        </w:tc>
        <w:tc>
          <w:tcPr>
            <w:tcW w:w="701" w:type="pct"/>
            <w:tcBorders>
              <w:top w:val="nil"/>
              <w:left w:val="nil"/>
              <w:bottom w:val="single" w:sz="4" w:space="0" w:color="auto"/>
              <w:right w:val="single" w:sz="4" w:space="0" w:color="auto"/>
            </w:tcBorders>
            <w:shd w:val="clear" w:color="auto" w:fill="auto"/>
            <w:vAlign w:val="center"/>
            <w:hideMark/>
          </w:tcPr>
          <w:p w14:paraId="06A9DB08"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Gas AGI R area, supply criticality high, IC = II</w:t>
            </w:r>
          </w:p>
        </w:tc>
        <w:tc>
          <w:tcPr>
            <w:tcW w:w="623" w:type="pct"/>
            <w:tcBorders>
              <w:top w:val="nil"/>
              <w:left w:val="nil"/>
              <w:bottom w:val="single" w:sz="4" w:space="0" w:color="auto"/>
              <w:right w:val="single" w:sz="4" w:space="0" w:color="auto"/>
            </w:tcBorders>
            <w:shd w:val="clear" w:color="auto" w:fill="auto"/>
            <w:noWrap/>
            <w:vAlign w:val="center"/>
            <w:hideMark/>
          </w:tcPr>
          <w:p w14:paraId="3D446DD1"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0.4500</w:t>
            </w:r>
          </w:p>
        </w:tc>
        <w:tc>
          <w:tcPr>
            <w:tcW w:w="623" w:type="pct"/>
            <w:tcBorders>
              <w:top w:val="nil"/>
              <w:left w:val="nil"/>
              <w:bottom w:val="single" w:sz="4" w:space="0" w:color="auto"/>
              <w:right w:val="single" w:sz="4" w:space="0" w:color="auto"/>
            </w:tcBorders>
            <w:shd w:val="clear" w:color="auto" w:fill="auto"/>
            <w:noWrap/>
            <w:vAlign w:val="center"/>
            <w:hideMark/>
          </w:tcPr>
          <w:p w14:paraId="0535AF57"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0.0700</w:t>
            </w:r>
          </w:p>
        </w:tc>
        <w:tc>
          <w:tcPr>
            <w:tcW w:w="623" w:type="pct"/>
            <w:tcBorders>
              <w:top w:val="nil"/>
              <w:left w:val="nil"/>
              <w:bottom w:val="single" w:sz="4" w:space="0" w:color="auto"/>
              <w:right w:val="single" w:sz="4" w:space="0" w:color="auto"/>
            </w:tcBorders>
            <w:shd w:val="clear" w:color="auto" w:fill="auto"/>
            <w:noWrap/>
            <w:vAlign w:val="center"/>
            <w:hideMark/>
          </w:tcPr>
          <w:p w14:paraId="779449DC"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0.0315</w:t>
            </w:r>
          </w:p>
        </w:tc>
        <w:tc>
          <w:tcPr>
            <w:tcW w:w="508" w:type="pct"/>
            <w:tcBorders>
              <w:top w:val="nil"/>
              <w:left w:val="nil"/>
              <w:bottom w:val="single" w:sz="4" w:space="0" w:color="auto"/>
              <w:right w:val="single" w:sz="4" w:space="0" w:color="auto"/>
            </w:tcBorders>
            <w:shd w:val="clear" w:color="auto" w:fill="auto"/>
            <w:noWrap/>
            <w:vAlign w:val="center"/>
            <w:hideMark/>
          </w:tcPr>
          <w:p w14:paraId="0EE2720A"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0.0315</w:t>
            </w:r>
          </w:p>
        </w:tc>
        <w:tc>
          <w:tcPr>
            <w:tcW w:w="573" w:type="pct"/>
            <w:tcBorders>
              <w:top w:val="nil"/>
              <w:left w:val="nil"/>
              <w:bottom w:val="single" w:sz="4" w:space="0" w:color="auto"/>
              <w:right w:val="single" w:sz="4" w:space="0" w:color="auto"/>
            </w:tcBorders>
            <w:shd w:val="clear" w:color="auto" w:fill="auto"/>
            <w:noWrap/>
            <w:vAlign w:val="center"/>
            <w:hideMark/>
          </w:tcPr>
          <w:p w14:paraId="203D9984"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0.0567</w:t>
            </w:r>
          </w:p>
        </w:tc>
        <w:tc>
          <w:tcPr>
            <w:tcW w:w="551" w:type="pct"/>
            <w:tcBorders>
              <w:top w:val="nil"/>
              <w:left w:val="nil"/>
              <w:bottom w:val="single" w:sz="4" w:space="0" w:color="auto"/>
              <w:right w:val="single" w:sz="4" w:space="0" w:color="auto"/>
            </w:tcBorders>
            <w:shd w:val="clear" w:color="auto" w:fill="auto"/>
            <w:noWrap/>
            <w:vAlign w:val="center"/>
            <w:hideMark/>
          </w:tcPr>
          <w:p w14:paraId="7637130C"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None</w:t>
            </w:r>
          </w:p>
        </w:tc>
        <w:tc>
          <w:tcPr>
            <w:tcW w:w="550" w:type="pct"/>
            <w:tcBorders>
              <w:top w:val="nil"/>
              <w:left w:val="nil"/>
              <w:bottom w:val="single" w:sz="4" w:space="0" w:color="auto"/>
              <w:right w:val="single" w:sz="8" w:space="0" w:color="auto"/>
            </w:tcBorders>
            <w:shd w:val="clear" w:color="auto" w:fill="auto"/>
            <w:noWrap/>
            <w:vAlign w:val="center"/>
            <w:hideMark/>
          </w:tcPr>
          <w:p w14:paraId="39E2B91B"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None</w:t>
            </w:r>
          </w:p>
        </w:tc>
      </w:tr>
      <w:tr w:rsidR="00656CFC" w:rsidRPr="00FF77DA" w14:paraId="3B4148DB" w14:textId="77777777" w:rsidTr="00656CFC">
        <w:trPr>
          <w:trHeight w:val="20"/>
        </w:trPr>
        <w:tc>
          <w:tcPr>
            <w:tcW w:w="247" w:type="pct"/>
            <w:tcBorders>
              <w:top w:val="nil"/>
              <w:left w:val="single" w:sz="8" w:space="0" w:color="auto"/>
              <w:bottom w:val="single" w:sz="4" w:space="0" w:color="auto"/>
              <w:right w:val="single" w:sz="4" w:space="0" w:color="auto"/>
            </w:tcBorders>
            <w:shd w:val="clear" w:color="auto" w:fill="auto"/>
            <w:noWrap/>
            <w:vAlign w:val="center"/>
            <w:hideMark/>
          </w:tcPr>
          <w:p w14:paraId="503254B7" w14:textId="77777777" w:rsidR="008830C8" w:rsidRPr="001A0486" w:rsidRDefault="008830C8" w:rsidP="001A0486">
            <w:pPr>
              <w:suppressAutoHyphens w:val="0"/>
              <w:spacing w:beforeLines="60" w:before="144" w:afterLines="60" w:after="144"/>
              <w:jc w:val="center"/>
              <w:rPr>
                <w:rFonts w:cstheme="minorHAnsi"/>
                <w:b/>
                <w:color w:val="000000"/>
                <w:lang w:eastAsia="en-GB"/>
              </w:rPr>
            </w:pPr>
            <w:r w:rsidRPr="001A0486">
              <w:rPr>
                <w:rFonts w:cstheme="minorHAnsi"/>
                <w:b/>
                <w:color w:val="000000"/>
                <w:lang w:eastAsia="en-GB"/>
              </w:rPr>
              <w:t>3</w:t>
            </w:r>
          </w:p>
        </w:tc>
        <w:tc>
          <w:tcPr>
            <w:tcW w:w="701" w:type="pct"/>
            <w:tcBorders>
              <w:top w:val="nil"/>
              <w:left w:val="nil"/>
              <w:bottom w:val="single" w:sz="4" w:space="0" w:color="auto"/>
              <w:right w:val="single" w:sz="4" w:space="0" w:color="auto"/>
            </w:tcBorders>
            <w:shd w:val="clear" w:color="auto" w:fill="auto"/>
            <w:vAlign w:val="center"/>
            <w:hideMark/>
          </w:tcPr>
          <w:p w14:paraId="35E8D64F"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Gas AGI S area, supply criticality medium, IC = II</w:t>
            </w:r>
          </w:p>
        </w:tc>
        <w:tc>
          <w:tcPr>
            <w:tcW w:w="623" w:type="pct"/>
            <w:tcBorders>
              <w:top w:val="nil"/>
              <w:left w:val="nil"/>
              <w:bottom w:val="single" w:sz="4" w:space="0" w:color="auto"/>
              <w:right w:val="single" w:sz="4" w:space="0" w:color="auto"/>
            </w:tcBorders>
            <w:shd w:val="clear" w:color="auto" w:fill="auto"/>
            <w:noWrap/>
            <w:vAlign w:val="center"/>
            <w:hideMark/>
          </w:tcPr>
          <w:p w14:paraId="407268C5"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0.4500</w:t>
            </w:r>
          </w:p>
        </w:tc>
        <w:tc>
          <w:tcPr>
            <w:tcW w:w="623" w:type="pct"/>
            <w:tcBorders>
              <w:top w:val="nil"/>
              <w:left w:val="nil"/>
              <w:bottom w:val="single" w:sz="4" w:space="0" w:color="auto"/>
              <w:right w:val="single" w:sz="4" w:space="0" w:color="auto"/>
            </w:tcBorders>
            <w:shd w:val="clear" w:color="auto" w:fill="auto"/>
            <w:noWrap/>
            <w:vAlign w:val="center"/>
            <w:hideMark/>
          </w:tcPr>
          <w:p w14:paraId="002A1FC4"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0.1500</w:t>
            </w:r>
          </w:p>
        </w:tc>
        <w:tc>
          <w:tcPr>
            <w:tcW w:w="623" w:type="pct"/>
            <w:tcBorders>
              <w:top w:val="nil"/>
              <w:left w:val="nil"/>
              <w:bottom w:val="single" w:sz="4" w:space="0" w:color="auto"/>
              <w:right w:val="single" w:sz="4" w:space="0" w:color="auto"/>
            </w:tcBorders>
            <w:shd w:val="clear" w:color="auto" w:fill="auto"/>
            <w:noWrap/>
            <w:vAlign w:val="center"/>
            <w:hideMark/>
          </w:tcPr>
          <w:p w14:paraId="6B115FA4"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0.0675</w:t>
            </w:r>
          </w:p>
        </w:tc>
        <w:tc>
          <w:tcPr>
            <w:tcW w:w="508" w:type="pct"/>
            <w:tcBorders>
              <w:top w:val="nil"/>
              <w:left w:val="nil"/>
              <w:bottom w:val="single" w:sz="4" w:space="0" w:color="auto"/>
              <w:right w:val="single" w:sz="4" w:space="0" w:color="auto"/>
            </w:tcBorders>
            <w:shd w:val="clear" w:color="auto" w:fill="auto"/>
            <w:noWrap/>
            <w:vAlign w:val="center"/>
            <w:hideMark/>
          </w:tcPr>
          <w:p w14:paraId="148F14B0"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0.0675</w:t>
            </w:r>
          </w:p>
        </w:tc>
        <w:tc>
          <w:tcPr>
            <w:tcW w:w="573" w:type="pct"/>
            <w:tcBorders>
              <w:top w:val="nil"/>
              <w:left w:val="nil"/>
              <w:bottom w:val="single" w:sz="4" w:space="0" w:color="auto"/>
              <w:right w:val="single" w:sz="4" w:space="0" w:color="auto"/>
            </w:tcBorders>
            <w:shd w:val="clear" w:color="auto" w:fill="auto"/>
            <w:noWrap/>
            <w:vAlign w:val="center"/>
            <w:hideMark/>
          </w:tcPr>
          <w:p w14:paraId="50195A69"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0.1215</w:t>
            </w:r>
          </w:p>
        </w:tc>
        <w:tc>
          <w:tcPr>
            <w:tcW w:w="551" w:type="pct"/>
            <w:tcBorders>
              <w:top w:val="nil"/>
              <w:left w:val="nil"/>
              <w:bottom w:val="single" w:sz="4" w:space="0" w:color="auto"/>
              <w:right w:val="single" w:sz="4" w:space="0" w:color="auto"/>
            </w:tcBorders>
            <w:shd w:val="clear" w:color="auto" w:fill="auto"/>
            <w:noWrap/>
            <w:vAlign w:val="center"/>
            <w:hideMark/>
          </w:tcPr>
          <w:p w14:paraId="77AE4A01"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None</w:t>
            </w:r>
          </w:p>
        </w:tc>
        <w:tc>
          <w:tcPr>
            <w:tcW w:w="550" w:type="pct"/>
            <w:tcBorders>
              <w:top w:val="nil"/>
              <w:left w:val="nil"/>
              <w:bottom w:val="single" w:sz="4" w:space="0" w:color="auto"/>
              <w:right w:val="single" w:sz="8" w:space="0" w:color="auto"/>
            </w:tcBorders>
            <w:shd w:val="clear" w:color="auto" w:fill="auto"/>
            <w:noWrap/>
            <w:vAlign w:val="center"/>
            <w:hideMark/>
          </w:tcPr>
          <w:p w14:paraId="7459FCB9"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Simplified</w:t>
            </w:r>
          </w:p>
        </w:tc>
      </w:tr>
      <w:tr w:rsidR="00656CFC" w:rsidRPr="00FF77DA" w14:paraId="13B938AA" w14:textId="77777777" w:rsidTr="00656CFC">
        <w:trPr>
          <w:trHeight w:val="20"/>
        </w:trPr>
        <w:tc>
          <w:tcPr>
            <w:tcW w:w="247" w:type="pct"/>
            <w:tcBorders>
              <w:top w:val="nil"/>
              <w:left w:val="single" w:sz="8" w:space="0" w:color="auto"/>
              <w:bottom w:val="single" w:sz="4" w:space="0" w:color="auto"/>
              <w:right w:val="single" w:sz="4" w:space="0" w:color="auto"/>
            </w:tcBorders>
            <w:shd w:val="clear" w:color="auto" w:fill="auto"/>
            <w:noWrap/>
            <w:vAlign w:val="center"/>
            <w:hideMark/>
          </w:tcPr>
          <w:p w14:paraId="5294D8F1" w14:textId="77777777" w:rsidR="008830C8" w:rsidRPr="001A0486" w:rsidRDefault="008830C8" w:rsidP="001A0486">
            <w:pPr>
              <w:suppressAutoHyphens w:val="0"/>
              <w:spacing w:beforeLines="60" w:before="144" w:afterLines="60" w:after="144"/>
              <w:jc w:val="center"/>
              <w:rPr>
                <w:rFonts w:cstheme="minorHAnsi"/>
                <w:b/>
                <w:color w:val="000000"/>
                <w:lang w:eastAsia="en-GB"/>
              </w:rPr>
            </w:pPr>
            <w:r w:rsidRPr="001A0486">
              <w:rPr>
                <w:rFonts w:cstheme="minorHAnsi"/>
                <w:b/>
                <w:color w:val="000000"/>
                <w:lang w:eastAsia="en-GB"/>
              </w:rPr>
              <w:t>4</w:t>
            </w:r>
          </w:p>
        </w:tc>
        <w:tc>
          <w:tcPr>
            <w:tcW w:w="701" w:type="pct"/>
            <w:tcBorders>
              <w:top w:val="nil"/>
              <w:left w:val="nil"/>
              <w:bottom w:val="single" w:sz="4" w:space="0" w:color="auto"/>
              <w:right w:val="single" w:sz="4" w:space="0" w:color="auto"/>
            </w:tcBorders>
            <w:shd w:val="clear" w:color="auto" w:fill="auto"/>
            <w:vAlign w:val="center"/>
            <w:hideMark/>
          </w:tcPr>
          <w:p w14:paraId="33537828" w14:textId="04013F2D"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Gas AGI R area, supply criticality high CNI, IC = III</w:t>
            </w:r>
          </w:p>
        </w:tc>
        <w:tc>
          <w:tcPr>
            <w:tcW w:w="623" w:type="pct"/>
            <w:tcBorders>
              <w:top w:val="nil"/>
              <w:left w:val="nil"/>
              <w:bottom w:val="single" w:sz="4" w:space="0" w:color="auto"/>
              <w:right w:val="single" w:sz="4" w:space="0" w:color="auto"/>
            </w:tcBorders>
            <w:shd w:val="clear" w:color="auto" w:fill="auto"/>
            <w:noWrap/>
            <w:vAlign w:val="center"/>
            <w:hideMark/>
          </w:tcPr>
          <w:p w14:paraId="243571DF"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1.0000</w:t>
            </w:r>
          </w:p>
        </w:tc>
        <w:tc>
          <w:tcPr>
            <w:tcW w:w="623" w:type="pct"/>
            <w:tcBorders>
              <w:top w:val="nil"/>
              <w:left w:val="nil"/>
              <w:bottom w:val="single" w:sz="4" w:space="0" w:color="auto"/>
              <w:right w:val="single" w:sz="4" w:space="0" w:color="auto"/>
            </w:tcBorders>
            <w:shd w:val="clear" w:color="auto" w:fill="auto"/>
            <w:noWrap/>
            <w:vAlign w:val="center"/>
            <w:hideMark/>
          </w:tcPr>
          <w:p w14:paraId="315E3B99"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0.1300</w:t>
            </w:r>
          </w:p>
        </w:tc>
        <w:tc>
          <w:tcPr>
            <w:tcW w:w="623" w:type="pct"/>
            <w:tcBorders>
              <w:top w:val="nil"/>
              <w:left w:val="nil"/>
              <w:bottom w:val="single" w:sz="4" w:space="0" w:color="auto"/>
              <w:right w:val="single" w:sz="4" w:space="0" w:color="auto"/>
            </w:tcBorders>
            <w:shd w:val="clear" w:color="auto" w:fill="auto"/>
            <w:noWrap/>
            <w:vAlign w:val="center"/>
            <w:hideMark/>
          </w:tcPr>
          <w:p w14:paraId="07213048"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0.1300</w:t>
            </w:r>
          </w:p>
        </w:tc>
        <w:tc>
          <w:tcPr>
            <w:tcW w:w="508" w:type="pct"/>
            <w:tcBorders>
              <w:top w:val="nil"/>
              <w:left w:val="nil"/>
              <w:bottom w:val="single" w:sz="4" w:space="0" w:color="auto"/>
              <w:right w:val="single" w:sz="4" w:space="0" w:color="auto"/>
            </w:tcBorders>
            <w:shd w:val="clear" w:color="auto" w:fill="auto"/>
            <w:noWrap/>
            <w:vAlign w:val="center"/>
            <w:hideMark/>
          </w:tcPr>
          <w:p w14:paraId="1F45E983"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0.1300</w:t>
            </w:r>
          </w:p>
        </w:tc>
        <w:tc>
          <w:tcPr>
            <w:tcW w:w="573" w:type="pct"/>
            <w:tcBorders>
              <w:top w:val="nil"/>
              <w:left w:val="nil"/>
              <w:bottom w:val="single" w:sz="4" w:space="0" w:color="auto"/>
              <w:right w:val="single" w:sz="4" w:space="0" w:color="auto"/>
            </w:tcBorders>
            <w:shd w:val="clear" w:color="auto" w:fill="auto"/>
            <w:noWrap/>
            <w:vAlign w:val="center"/>
            <w:hideMark/>
          </w:tcPr>
          <w:p w14:paraId="581C18A3"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0.2340</w:t>
            </w:r>
          </w:p>
        </w:tc>
        <w:tc>
          <w:tcPr>
            <w:tcW w:w="551" w:type="pct"/>
            <w:tcBorders>
              <w:top w:val="nil"/>
              <w:left w:val="nil"/>
              <w:bottom w:val="single" w:sz="4" w:space="0" w:color="auto"/>
              <w:right w:val="single" w:sz="4" w:space="0" w:color="auto"/>
            </w:tcBorders>
            <w:shd w:val="clear" w:color="auto" w:fill="auto"/>
            <w:noWrap/>
            <w:vAlign w:val="center"/>
            <w:hideMark/>
          </w:tcPr>
          <w:p w14:paraId="48E9FB15"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Full</w:t>
            </w:r>
          </w:p>
        </w:tc>
        <w:tc>
          <w:tcPr>
            <w:tcW w:w="550" w:type="pct"/>
            <w:tcBorders>
              <w:top w:val="nil"/>
              <w:left w:val="nil"/>
              <w:bottom w:val="single" w:sz="4" w:space="0" w:color="auto"/>
              <w:right w:val="single" w:sz="8" w:space="0" w:color="auto"/>
            </w:tcBorders>
            <w:shd w:val="clear" w:color="auto" w:fill="auto"/>
            <w:noWrap/>
            <w:vAlign w:val="center"/>
            <w:hideMark/>
          </w:tcPr>
          <w:p w14:paraId="5352349C"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Full</w:t>
            </w:r>
          </w:p>
        </w:tc>
      </w:tr>
      <w:tr w:rsidR="00656CFC" w:rsidRPr="00FF77DA" w14:paraId="5F4F7EB5" w14:textId="77777777" w:rsidTr="00656CFC">
        <w:trPr>
          <w:trHeight w:val="20"/>
        </w:trPr>
        <w:tc>
          <w:tcPr>
            <w:tcW w:w="247" w:type="pct"/>
            <w:tcBorders>
              <w:top w:val="nil"/>
              <w:left w:val="single" w:sz="8" w:space="0" w:color="auto"/>
              <w:bottom w:val="single" w:sz="4" w:space="0" w:color="auto"/>
              <w:right w:val="single" w:sz="4" w:space="0" w:color="auto"/>
            </w:tcBorders>
            <w:shd w:val="clear" w:color="auto" w:fill="auto"/>
            <w:noWrap/>
            <w:vAlign w:val="center"/>
            <w:hideMark/>
          </w:tcPr>
          <w:p w14:paraId="43BF8C21" w14:textId="77777777" w:rsidR="008830C8" w:rsidRPr="001A0486" w:rsidRDefault="008830C8" w:rsidP="001A0486">
            <w:pPr>
              <w:suppressAutoHyphens w:val="0"/>
              <w:spacing w:beforeLines="60" w:before="144" w:afterLines="60" w:after="144"/>
              <w:jc w:val="center"/>
              <w:rPr>
                <w:rFonts w:cstheme="minorHAnsi"/>
                <w:b/>
                <w:color w:val="000000"/>
                <w:lang w:eastAsia="en-GB"/>
              </w:rPr>
            </w:pPr>
            <w:r w:rsidRPr="001A0486">
              <w:rPr>
                <w:rFonts w:cstheme="minorHAnsi"/>
                <w:b/>
                <w:color w:val="000000"/>
                <w:lang w:eastAsia="en-GB"/>
              </w:rPr>
              <w:t>5</w:t>
            </w:r>
          </w:p>
        </w:tc>
        <w:tc>
          <w:tcPr>
            <w:tcW w:w="701" w:type="pct"/>
            <w:tcBorders>
              <w:top w:val="nil"/>
              <w:left w:val="nil"/>
              <w:bottom w:val="single" w:sz="4" w:space="0" w:color="auto"/>
              <w:right w:val="single" w:sz="4" w:space="0" w:color="auto"/>
            </w:tcBorders>
            <w:shd w:val="clear" w:color="auto" w:fill="auto"/>
            <w:vAlign w:val="center"/>
            <w:hideMark/>
          </w:tcPr>
          <w:p w14:paraId="266F9493"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Gas import terminal, R area, supply criticality high CNI, IC = III</w:t>
            </w:r>
          </w:p>
        </w:tc>
        <w:tc>
          <w:tcPr>
            <w:tcW w:w="623" w:type="pct"/>
            <w:tcBorders>
              <w:top w:val="nil"/>
              <w:left w:val="nil"/>
              <w:bottom w:val="single" w:sz="4" w:space="0" w:color="auto"/>
              <w:right w:val="single" w:sz="4" w:space="0" w:color="auto"/>
            </w:tcBorders>
            <w:shd w:val="clear" w:color="auto" w:fill="auto"/>
            <w:noWrap/>
            <w:vAlign w:val="center"/>
            <w:hideMark/>
          </w:tcPr>
          <w:p w14:paraId="21A382ED"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1.0000</w:t>
            </w:r>
          </w:p>
        </w:tc>
        <w:tc>
          <w:tcPr>
            <w:tcW w:w="623" w:type="pct"/>
            <w:tcBorders>
              <w:top w:val="nil"/>
              <w:left w:val="nil"/>
              <w:bottom w:val="single" w:sz="4" w:space="0" w:color="auto"/>
              <w:right w:val="single" w:sz="4" w:space="0" w:color="auto"/>
            </w:tcBorders>
            <w:shd w:val="clear" w:color="auto" w:fill="auto"/>
            <w:noWrap/>
            <w:vAlign w:val="center"/>
            <w:hideMark/>
          </w:tcPr>
          <w:p w14:paraId="18E2886E"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0.0300</w:t>
            </w:r>
          </w:p>
        </w:tc>
        <w:tc>
          <w:tcPr>
            <w:tcW w:w="623" w:type="pct"/>
            <w:tcBorders>
              <w:top w:val="nil"/>
              <w:left w:val="nil"/>
              <w:bottom w:val="single" w:sz="4" w:space="0" w:color="auto"/>
              <w:right w:val="single" w:sz="4" w:space="0" w:color="auto"/>
            </w:tcBorders>
            <w:shd w:val="clear" w:color="auto" w:fill="auto"/>
            <w:noWrap/>
            <w:vAlign w:val="center"/>
            <w:hideMark/>
          </w:tcPr>
          <w:p w14:paraId="45989EA1"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0.0300</w:t>
            </w:r>
          </w:p>
        </w:tc>
        <w:tc>
          <w:tcPr>
            <w:tcW w:w="508" w:type="pct"/>
            <w:tcBorders>
              <w:top w:val="nil"/>
              <w:left w:val="nil"/>
              <w:bottom w:val="single" w:sz="4" w:space="0" w:color="auto"/>
              <w:right w:val="single" w:sz="4" w:space="0" w:color="auto"/>
            </w:tcBorders>
            <w:shd w:val="clear" w:color="auto" w:fill="auto"/>
            <w:noWrap/>
            <w:vAlign w:val="center"/>
            <w:hideMark/>
          </w:tcPr>
          <w:p w14:paraId="0B0A68F3"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0.0300</w:t>
            </w:r>
          </w:p>
        </w:tc>
        <w:tc>
          <w:tcPr>
            <w:tcW w:w="573" w:type="pct"/>
            <w:tcBorders>
              <w:top w:val="nil"/>
              <w:left w:val="nil"/>
              <w:bottom w:val="single" w:sz="4" w:space="0" w:color="auto"/>
              <w:right w:val="single" w:sz="4" w:space="0" w:color="auto"/>
            </w:tcBorders>
            <w:shd w:val="clear" w:color="auto" w:fill="auto"/>
            <w:noWrap/>
            <w:vAlign w:val="center"/>
            <w:hideMark/>
          </w:tcPr>
          <w:p w14:paraId="2968D951"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0.0540</w:t>
            </w:r>
          </w:p>
        </w:tc>
        <w:tc>
          <w:tcPr>
            <w:tcW w:w="551" w:type="pct"/>
            <w:tcBorders>
              <w:top w:val="nil"/>
              <w:left w:val="nil"/>
              <w:bottom w:val="single" w:sz="4" w:space="0" w:color="auto"/>
              <w:right w:val="single" w:sz="4" w:space="0" w:color="auto"/>
            </w:tcBorders>
            <w:shd w:val="clear" w:color="auto" w:fill="auto"/>
            <w:noWrap/>
            <w:vAlign w:val="center"/>
            <w:hideMark/>
          </w:tcPr>
          <w:p w14:paraId="3665C441"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Simplified</w:t>
            </w:r>
          </w:p>
        </w:tc>
        <w:tc>
          <w:tcPr>
            <w:tcW w:w="550" w:type="pct"/>
            <w:tcBorders>
              <w:top w:val="nil"/>
              <w:left w:val="nil"/>
              <w:bottom w:val="single" w:sz="4" w:space="0" w:color="auto"/>
              <w:right w:val="single" w:sz="8" w:space="0" w:color="auto"/>
            </w:tcBorders>
            <w:shd w:val="clear" w:color="auto" w:fill="auto"/>
            <w:noWrap/>
            <w:vAlign w:val="center"/>
            <w:hideMark/>
          </w:tcPr>
          <w:p w14:paraId="7926C48E"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Simplified</w:t>
            </w:r>
          </w:p>
        </w:tc>
      </w:tr>
      <w:tr w:rsidR="00656CFC" w:rsidRPr="00FF77DA" w14:paraId="0B99073D" w14:textId="77777777" w:rsidTr="00656CFC">
        <w:trPr>
          <w:trHeight w:val="20"/>
        </w:trPr>
        <w:tc>
          <w:tcPr>
            <w:tcW w:w="247" w:type="pct"/>
            <w:tcBorders>
              <w:top w:val="nil"/>
              <w:left w:val="single" w:sz="8" w:space="0" w:color="auto"/>
              <w:bottom w:val="single" w:sz="4" w:space="0" w:color="auto"/>
              <w:right w:val="single" w:sz="4" w:space="0" w:color="auto"/>
            </w:tcBorders>
            <w:shd w:val="clear" w:color="auto" w:fill="auto"/>
            <w:noWrap/>
            <w:vAlign w:val="center"/>
            <w:hideMark/>
          </w:tcPr>
          <w:p w14:paraId="07BCE12A" w14:textId="77777777" w:rsidR="008830C8" w:rsidRPr="001A0486" w:rsidRDefault="008830C8" w:rsidP="001A0486">
            <w:pPr>
              <w:suppressAutoHyphens w:val="0"/>
              <w:spacing w:beforeLines="60" w:before="144" w:afterLines="60" w:after="144"/>
              <w:jc w:val="center"/>
              <w:rPr>
                <w:rFonts w:cstheme="minorHAnsi"/>
                <w:b/>
                <w:color w:val="000000"/>
                <w:lang w:eastAsia="en-GB"/>
              </w:rPr>
            </w:pPr>
            <w:r w:rsidRPr="001A0486">
              <w:rPr>
                <w:rFonts w:cstheme="minorHAnsi"/>
                <w:b/>
                <w:color w:val="000000"/>
                <w:lang w:eastAsia="en-GB"/>
              </w:rPr>
              <w:t>6</w:t>
            </w:r>
          </w:p>
        </w:tc>
        <w:tc>
          <w:tcPr>
            <w:tcW w:w="701" w:type="pct"/>
            <w:tcBorders>
              <w:top w:val="nil"/>
              <w:left w:val="nil"/>
              <w:bottom w:val="single" w:sz="4" w:space="0" w:color="auto"/>
              <w:right w:val="single" w:sz="4" w:space="0" w:color="auto"/>
            </w:tcBorders>
            <w:shd w:val="clear" w:color="auto" w:fill="auto"/>
            <w:vAlign w:val="center"/>
            <w:hideMark/>
          </w:tcPr>
          <w:p w14:paraId="7416C1F3"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Gas compressor station, R area, supply criticality high CNI, IC = III</w:t>
            </w:r>
          </w:p>
        </w:tc>
        <w:tc>
          <w:tcPr>
            <w:tcW w:w="623" w:type="pct"/>
            <w:tcBorders>
              <w:top w:val="nil"/>
              <w:left w:val="nil"/>
              <w:bottom w:val="single" w:sz="4" w:space="0" w:color="auto"/>
              <w:right w:val="single" w:sz="4" w:space="0" w:color="auto"/>
            </w:tcBorders>
            <w:shd w:val="clear" w:color="auto" w:fill="auto"/>
            <w:noWrap/>
            <w:vAlign w:val="center"/>
            <w:hideMark/>
          </w:tcPr>
          <w:p w14:paraId="281B823D"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1.0000</w:t>
            </w:r>
          </w:p>
        </w:tc>
        <w:tc>
          <w:tcPr>
            <w:tcW w:w="623" w:type="pct"/>
            <w:tcBorders>
              <w:top w:val="nil"/>
              <w:left w:val="nil"/>
              <w:bottom w:val="single" w:sz="4" w:space="0" w:color="auto"/>
              <w:right w:val="single" w:sz="4" w:space="0" w:color="auto"/>
            </w:tcBorders>
            <w:shd w:val="clear" w:color="auto" w:fill="auto"/>
            <w:noWrap/>
            <w:vAlign w:val="center"/>
            <w:hideMark/>
          </w:tcPr>
          <w:p w14:paraId="4260147C"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0.0700</w:t>
            </w:r>
          </w:p>
        </w:tc>
        <w:tc>
          <w:tcPr>
            <w:tcW w:w="623" w:type="pct"/>
            <w:tcBorders>
              <w:top w:val="nil"/>
              <w:left w:val="nil"/>
              <w:bottom w:val="single" w:sz="4" w:space="0" w:color="auto"/>
              <w:right w:val="single" w:sz="4" w:space="0" w:color="auto"/>
            </w:tcBorders>
            <w:shd w:val="clear" w:color="auto" w:fill="auto"/>
            <w:noWrap/>
            <w:vAlign w:val="center"/>
            <w:hideMark/>
          </w:tcPr>
          <w:p w14:paraId="7AFEA6F8"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0.0700</w:t>
            </w:r>
          </w:p>
        </w:tc>
        <w:tc>
          <w:tcPr>
            <w:tcW w:w="508" w:type="pct"/>
            <w:tcBorders>
              <w:top w:val="nil"/>
              <w:left w:val="nil"/>
              <w:bottom w:val="single" w:sz="4" w:space="0" w:color="auto"/>
              <w:right w:val="single" w:sz="4" w:space="0" w:color="auto"/>
            </w:tcBorders>
            <w:shd w:val="clear" w:color="auto" w:fill="auto"/>
            <w:noWrap/>
            <w:vAlign w:val="center"/>
            <w:hideMark/>
          </w:tcPr>
          <w:p w14:paraId="165874B4"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0.0700</w:t>
            </w:r>
          </w:p>
        </w:tc>
        <w:tc>
          <w:tcPr>
            <w:tcW w:w="573" w:type="pct"/>
            <w:tcBorders>
              <w:top w:val="nil"/>
              <w:left w:val="nil"/>
              <w:bottom w:val="single" w:sz="4" w:space="0" w:color="auto"/>
              <w:right w:val="single" w:sz="4" w:space="0" w:color="auto"/>
            </w:tcBorders>
            <w:shd w:val="clear" w:color="auto" w:fill="auto"/>
            <w:noWrap/>
            <w:vAlign w:val="center"/>
            <w:hideMark/>
          </w:tcPr>
          <w:p w14:paraId="5A81D390"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0.1260</w:t>
            </w:r>
          </w:p>
        </w:tc>
        <w:tc>
          <w:tcPr>
            <w:tcW w:w="551" w:type="pct"/>
            <w:tcBorders>
              <w:top w:val="nil"/>
              <w:left w:val="nil"/>
              <w:bottom w:val="single" w:sz="4" w:space="0" w:color="auto"/>
              <w:right w:val="single" w:sz="4" w:space="0" w:color="auto"/>
            </w:tcBorders>
            <w:shd w:val="clear" w:color="auto" w:fill="auto"/>
            <w:noWrap/>
            <w:vAlign w:val="center"/>
            <w:hideMark/>
          </w:tcPr>
          <w:p w14:paraId="419E21AA"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Simplified</w:t>
            </w:r>
          </w:p>
        </w:tc>
        <w:tc>
          <w:tcPr>
            <w:tcW w:w="550" w:type="pct"/>
            <w:tcBorders>
              <w:top w:val="nil"/>
              <w:left w:val="nil"/>
              <w:bottom w:val="single" w:sz="4" w:space="0" w:color="auto"/>
              <w:right w:val="single" w:sz="8" w:space="0" w:color="auto"/>
            </w:tcBorders>
            <w:shd w:val="clear" w:color="auto" w:fill="auto"/>
            <w:noWrap/>
            <w:vAlign w:val="center"/>
            <w:hideMark/>
          </w:tcPr>
          <w:p w14:paraId="6A7E553D"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Full</w:t>
            </w:r>
          </w:p>
        </w:tc>
      </w:tr>
      <w:tr w:rsidR="00656CFC" w:rsidRPr="00FF77DA" w14:paraId="296BA42C" w14:textId="77777777" w:rsidTr="00656CFC">
        <w:trPr>
          <w:trHeight w:val="20"/>
        </w:trPr>
        <w:tc>
          <w:tcPr>
            <w:tcW w:w="247" w:type="pct"/>
            <w:tcBorders>
              <w:top w:val="nil"/>
              <w:left w:val="single" w:sz="8" w:space="0" w:color="auto"/>
              <w:bottom w:val="single" w:sz="4" w:space="0" w:color="auto"/>
              <w:right w:val="single" w:sz="4" w:space="0" w:color="auto"/>
            </w:tcBorders>
            <w:shd w:val="clear" w:color="auto" w:fill="auto"/>
            <w:noWrap/>
            <w:vAlign w:val="center"/>
            <w:hideMark/>
          </w:tcPr>
          <w:p w14:paraId="08B76F3A" w14:textId="77777777" w:rsidR="008830C8" w:rsidRPr="001A0486" w:rsidRDefault="008830C8" w:rsidP="001A0486">
            <w:pPr>
              <w:suppressAutoHyphens w:val="0"/>
              <w:spacing w:beforeLines="60" w:before="144" w:afterLines="60" w:after="144"/>
              <w:jc w:val="center"/>
              <w:rPr>
                <w:rFonts w:cstheme="minorHAnsi"/>
                <w:b/>
                <w:color w:val="000000"/>
                <w:lang w:eastAsia="en-GB"/>
              </w:rPr>
            </w:pPr>
            <w:r w:rsidRPr="001A0486">
              <w:rPr>
                <w:rFonts w:cstheme="minorHAnsi"/>
                <w:b/>
                <w:color w:val="000000"/>
                <w:lang w:eastAsia="en-GB"/>
              </w:rPr>
              <w:lastRenderedPageBreak/>
              <w:t>7</w:t>
            </w:r>
          </w:p>
        </w:tc>
        <w:tc>
          <w:tcPr>
            <w:tcW w:w="701" w:type="pct"/>
            <w:tcBorders>
              <w:top w:val="nil"/>
              <w:left w:val="nil"/>
              <w:bottom w:val="single" w:sz="4" w:space="0" w:color="auto"/>
              <w:right w:val="single" w:sz="4" w:space="0" w:color="auto"/>
            </w:tcBorders>
            <w:shd w:val="clear" w:color="auto" w:fill="auto"/>
            <w:vAlign w:val="center"/>
            <w:hideMark/>
          </w:tcPr>
          <w:p w14:paraId="0032C32A"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Gas compressor station, S area, supply criticality high CNI, IC = III</w:t>
            </w:r>
          </w:p>
        </w:tc>
        <w:tc>
          <w:tcPr>
            <w:tcW w:w="623" w:type="pct"/>
            <w:tcBorders>
              <w:top w:val="nil"/>
              <w:left w:val="nil"/>
              <w:bottom w:val="single" w:sz="4" w:space="0" w:color="auto"/>
              <w:right w:val="single" w:sz="4" w:space="0" w:color="auto"/>
            </w:tcBorders>
            <w:shd w:val="clear" w:color="auto" w:fill="auto"/>
            <w:noWrap/>
            <w:vAlign w:val="center"/>
            <w:hideMark/>
          </w:tcPr>
          <w:p w14:paraId="3675D37D"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1.0000</w:t>
            </w:r>
          </w:p>
        </w:tc>
        <w:tc>
          <w:tcPr>
            <w:tcW w:w="623" w:type="pct"/>
            <w:tcBorders>
              <w:top w:val="nil"/>
              <w:left w:val="nil"/>
              <w:bottom w:val="single" w:sz="4" w:space="0" w:color="auto"/>
              <w:right w:val="single" w:sz="4" w:space="0" w:color="auto"/>
            </w:tcBorders>
            <w:shd w:val="clear" w:color="auto" w:fill="auto"/>
            <w:noWrap/>
            <w:vAlign w:val="center"/>
            <w:hideMark/>
          </w:tcPr>
          <w:p w14:paraId="613F22D9"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0.0300</w:t>
            </w:r>
          </w:p>
        </w:tc>
        <w:tc>
          <w:tcPr>
            <w:tcW w:w="623" w:type="pct"/>
            <w:tcBorders>
              <w:top w:val="nil"/>
              <w:left w:val="nil"/>
              <w:bottom w:val="single" w:sz="4" w:space="0" w:color="auto"/>
              <w:right w:val="single" w:sz="4" w:space="0" w:color="auto"/>
            </w:tcBorders>
            <w:shd w:val="clear" w:color="auto" w:fill="auto"/>
            <w:noWrap/>
            <w:vAlign w:val="center"/>
            <w:hideMark/>
          </w:tcPr>
          <w:p w14:paraId="4E28CF26"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0.0300</w:t>
            </w:r>
          </w:p>
        </w:tc>
        <w:tc>
          <w:tcPr>
            <w:tcW w:w="508" w:type="pct"/>
            <w:tcBorders>
              <w:top w:val="nil"/>
              <w:left w:val="nil"/>
              <w:bottom w:val="single" w:sz="4" w:space="0" w:color="auto"/>
              <w:right w:val="single" w:sz="4" w:space="0" w:color="auto"/>
            </w:tcBorders>
            <w:shd w:val="clear" w:color="auto" w:fill="auto"/>
            <w:noWrap/>
            <w:vAlign w:val="center"/>
            <w:hideMark/>
          </w:tcPr>
          <w:p w14:paraId="0E9FC95D"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0.0300</w:t>
            </w:r>
          </w:p>
        </w:tc>
        <w:tc>
          <w:tcPr>
            <w:tcW w:w="573" w:type="pct"/>
            <w:tcBorders>
              <w:top w:val="nil"/>
              <w:left w:val="nil"/>
              <w:bottom w:val="single" w:sz="4" w:space="0" w:color="auto"/>
              <w:right w:val="single" w:sz="4" w:space="0" w:color="auto"/>
            </w:tcBorders>
            <w:shd w:val="clear" w:color="auto" w:fill="auto"/>
            <w:noWrap/>
            <w:vAlign w:val="center"/>
            <w:hideMark/>
          </w:tcPr>
          <w:p w14:paraId="22FC9F1F"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0.0540</w:t>
            </w:r>
          </w:p>
        </w:tc>
        <w:tc>
          <w:tcPr>
            <w:tcW w:w="551" w:type="pct"/>
            <w:tcBorders>
              <w:top w:val="nil"/>
              <w:left w:val="nil"/>
              <w:bottom w:val="single" w:sz="4" w:space="0" w:color="auto"/>
              <w:right w:val="single" w:sz="4" w:space="0" w:color="auto"/>
            </w:tcBorders>
            <w:shd w:val="clear" w:color="auto" w:fill="auto"/>
            <w:noWrap/>
            <w:vAlign w:val="center"/>
            <w:hideMark/>
          </w:tcPr>
          <w:p w14:paraId="507133CA"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Simplified</w:t>
            </w:r>
          </w:p>
        </w:tc>
        <w:tc>
          <w:tcPr>
            <w:tcW w:w="550" w:type="pct"/>
            <w:tcBorders>
              <w:top w:val="nil"/>
              <w:left w:val="nil"/>
              <w:bottom w:val="single" w:sz="4" w:space="0" w:color="auto"/>
              <w:right w:val="single" w:sz="8" w:space="0" w:color="auto"/>
            </w:tcBorders>
            <w:shd w:val="clear" w:color="auto" w:fill="auto"/>
            <w:noWrap/>
            <w:vAlign w:val="center"/>
            <w:hideMark/>
          </w:tcPr>
          <w:p w14:paraId="21DCA9D2"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Simplified</w:t>
            </w:r>
          </w:p>
        </w:tc>
      </w:tr>
      <w:tr w:rsidR="00656CFC" w:rsidRPr="00FF77DA" w14:paraId="2D7EC3E5" w14:textId="77777777" w:rsidTr="00656CFC">
        <w:trPr>
          <w:trHeight w:val="20"/>
        </w:trPr>
        <w:tc>
          <w:tcPr>
            <w:tcW w:w="247" w:type="pct"/>
            <w:tcBorders>
              <w:top w:val="nil"/>
              <w:left w:val="single" w:sz="8" w:space="0" w:color="auto"/>
              <w:bottom w:val="single" w:sz="4" w:space="0" w:color="auto"/>
              <w:right w:val="single" w:sz="4" w:space="0" w:color="auto"/>
            </w:tcBorders>
            <w:shd w:val="clear" w:color="auto" w:fill="auto"/>
            <w:noWrap/>
            <w:vAlign w:val="center"/>
            <w:hideMark/>
          </w:tcPr>
          <w:p w14:paraId="2185FF62" w14:textId="77777777" w:rsidR="008830C8" w:rsidRPr="001A0486" w:rsidRDefault="008830C8" w:rsidP="001A0486">
            <w:pPr>
              <w:suppressAutoHyphens w:val="0"/>
              <w:spacing w:beforeLines="60" w:before="144" w:afterLines="60" w:after="144"/>
              <w:jc w:val="center"/>
              <w:rPr>
                <w:rFonts w:cstheme="minorHAnsi"/>
                <w:b/>
                <w:color w:val="000000"/>
                <w:lang w:eastAsia="en-GB"/>
              </w:rPr>
            </w:pPr>
            <w:r w:rsidRPr="001A0486">
              <w:rPr>
                <w:rFonts w:cstheme="minorHAnsi"/>
                <w:b/>
                <w:color w:val="000000"/>
                <w:lang w:eastAsia="en-GB"/>
              </w:rPr>
              <w:t>8</w:t>
            </w:r>
          </w:p>
        </w:tc>
        <w:tc>
          <w:tcPr>
            <w:tcW w:w="701" w:type="pct"/>
            <w:tcBorders>
              <w:top w:val="nil"/>
              <w:left w:val="nil"/>
              <w:bottom w:val="single" w:sz="4" w:space="0" w:color="auto"/>
              <w:right w:val="single" w:sz="4" w:space="0" w:color="auto"/>
            </w:tcBorders>
            <w:shd w:val="clear" w:color="auto" w:fill="auto"/>
            <w:vAlign w:val="center"/>
            <w:hideMark/>
          </w:tcPr>
          <w:p w14:paraId="2CA30C73"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Liquid pump station, R area, supply criticality high, IC = II</w:t>
            </w:r>
          </w:p>
        </w:tc>
        <w:tc>
          <w:tcPr>
            <w:tcW w:w="623" w:type="pct"/>
            <w:tcBorders>
              <w:top w:val="nil"/>
              <w:left w:val="nil"/>
              <w:bottom w:val="single" w:sz="4" w:space="0" w:color="auto"/>
              <w:right w:val="single" w:sz="4" w:space="0" w:color="auto"/>
            </w:tcBorders>
            <w:shd w:val="clear" w:color="auto" w:fill="auto"/>
            <w:noWrap/>
            <w:vAlign w:val="center"/>
            <w:hideMark/>
          </w:tcPr>
          <w:p w14:paraId="062153F3"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0.4500</w:t>
            </w:r>
          </w:p>
        </w:tc>
        <w:tc>
          <w:tcPr>
            <w:tcW w:w="623" w:type="pct"/>
            <w:tcBorders>
              <w:top w:val="nil"/>
              <w:left w:val="nil"/>
              <w:bottom w:val="single" w:sz="4" w:space="0" w:color="auto"/>
              <w:right w:val="single" w:sz="4" w:space="0" w:color="auto"/>
            </w:tcBorders>
            <w:shd w:val="clear" w:color="auto" w:fill="auto"/>
            <w:noWrap/>
            <w:vAlign w:val="center"/>
            <w:hideMark/>
          </w:tcPr>
          <w:p w14:paraId="479E3F48"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0.0500</w:t>
            </w:r>
          </w:p>
        </w:tc>
        <w:tc>
          <w:tcPr>
            <w:tcW w:w="623" w:type="pct"/>
            <w:tcBorders>
              <w:top w:val="nil"/>
              <w:left w:val="nil"/>
              <w:bottom w:val="single" w:sz="4" w:space="0" w:color="auto"/>
              <w:right w:val="single" w:sz="4" w:space="0" w:color="auto"/>
            </w:tcBorders>
            <w:shd w:val="clear" w:color="auto" w:fill="auto"/>
            <w:noWrap/>
            <w:vAlign w:val="center"/>
            <w:hideMark/>
          </w:tcPr>
          <w:p w14:paraId="1CEE9B3A"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0.0225</w:t>
            </w:r>
          </w:p>
        </w:tc>
        <w:tc>
          <w:tcPr>
            <w:tcW w:w="508" w:type="pct"/>
            <w:tcBorders>
              <w:top w:val="nil"/>
              <w:left w:val="nil"/>
              <w:bottom w:val="single" w:sz="4" w:space="0" w:color="auto"/>
              <w:right w:val="single" w:sz="4" w:space="0" w:color="auto"/>
            </w:tcBorders>
            <w:shd w:val="clear" w:color="auto" w:fill="auto"/>
            <w:noWrap/>
            <w:vAlign w:val="center"/>
            <w:hideMark/>
          </w:tcPr>
          <w:p w14:paraId="08C5D365"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0.0225</w:t>
            </w:r>
          </w:p>
        </w:tc>
        <w:tc>
          <w:tcPr>
            <w:tcW w:w="573" w:type="pct"/>
            <w:tcBorders>
              <w:top w:val="nil"/>
              <w:left w:val="nil"/>
              <w:bottom w:val="single" w:sz="4" w:space="0" w:color="auto"/>
              <w:right w:val="single" w:sz="4" w:space="0" w:color="auto"/>
            </w:tcBorders>
            <w:shd w:val="clear" w:color="auto" w:fill="auto"/>
            <w:noWrap/>
            <w:vAlign w:val="center"/>
            <w:hideMark/>
          </w:tcPr>
          <w:p w14:paraId="284B7C92"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0.0405</w:t>
            </w:r>
          </w:p>
        </w:tc>
        <w:tc>
          <w:tcPr>
            <w:tcW w:w="551" w:type="pct"/>
            <w:tcBorders>
              <w:top w:val="nil"/>
              <w:left w:val="nil"/>
              <w:bottom w:val="single" w:sz="4" w:space="0" w:color="auto"/>
              <w:right w:val="single" w:sz="4" w:space="0" w:color="auto"/>
            </w:tcBorders>
            <w:shd w:val="clear" w:color="auto" w:fill="auto"/>
            <w:noWrap/>
            <w:vAlign w:val="center"/>
            <w:hideMark/>
          </w:tcPr>
          <w:p w14:paraId="72F6AD53"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None</w:t>
            </w:r>
          </w:p>
        </w:tc>
        <w:tc>
          <w:tcPr>
            <w:tcW w:w="550" w:type="pct"/>
            <w:tcBorders>
              <w:top w:val="nil"/>
              <w:left w:val="nil"/>
              <w:bottom w:val="single" w:sz="4" w:space="0" w:color="auto"/>
              <w:right w:val="single" w:sz="8" w:space="0" w:color="auto"/>
            </w:tcBorders>
            <w:shd w:val="clear" w:color="auto" w:fill="auto"/>
            <w:noWrap/>
            <w:vAlign w:val="center"/>
            <w:hideMark/>
          </w:tcPr>
          <w:p w14:paraId="7C644382"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None</w:t>
            </w:r>
          </w:p>
        </w:tc>
      </w:tr>
      <w:tr w:rsidR="00656CFC" w:rsidRPr="00FF77DA" w14:paraId="69A85D3C" w14:textId="77777777" w:rsidTr="00656CFC">
        <w:trPr>
          <w:trHeight w:val="20"/>
        </w:trPr>
        <w:tc>
          <w:tcPr>
            <w:tcW w:w="247" w:type="pct"/>
            <w:tcBorders>
              <w:top w:val="nil"/>
              <w:left w:val="single" w:sz="8" w:space="0" w:color="auto"/>
              <w:bottom w:val="single" w:sz="4" w:space="0" w:color="auto"/>
              <w:right w:val="single" w:sz="4" w:space="0" w:color="auto"/>
            </w:tcBorders>
            <w:shd w:val="clear" w:color="auto" w:fill="auto"/>
            <w:noWrap/>
            <w:vAlign w:val="center"/>
            <w:hideMark/>
          </w:tcPr>
          <w:p w14:paraId="732DF0CB" w14:textId="77777777" w:rsidR="008830C8" w:rsidRPr="001A0486" w:rsidRDefault="008830C8" w:rsidP="001A0486">
            <w:pPr>
              <w:suppressAutoHyphens w:val="0"/>
              <w:spacing w:beforeLines="60" w:before="144" w:afterLines="60" w:after="144"/>
              <w:jc w:val="center"/>
              <w:rPr>
                <w:rFonts w:cstheme="minorHAnsi"/>
                <w:b/>
                <w:color w:val="000000"/>
                <w:lang w:eastAsia="en-GB"/>
              </w:rPr>
            </w:pPr>
            <w:r w:rsidRPr="001A0486">
              <w:rPr>
                <w:rFonts w:cstheme="minorHAnsi"/>
                <w:b/>
                <w:color w:val="000000"/>
                <w:lang w:eastAsia="en-GB"/>
              </w:rPr>
              <w:t>9</w:t>
            </w:r>
          </w:p>
        </w:tc>
        <w:tc>
          <w:tcPr>
            <w:tcW w:w="701" w:type="pct"/>
            <w:tcBorders>
              <w:top w:val="nil"/>
              <w:left w:val="nil"/>
              <w:bottom w:val="single" w:sz="4" w:space="0" w:color="auto"/>
              <w:right w:val="single" w:sz="4" w:space="0" w:color="auto"/>
            </w:tcBorders>
            <w:shd w:val="clear" w:color="auto" w:fill="auto"/>
            <w:vAlign w:val="center"/>
            <w:hideMark/>
          </w:tcPr>
          <w:p w14:paraId="447B9C53"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Gas AGI R area, supply criticality low, IC = I</w:t>
            </w:r>
          </w:p>
        </w:tc>
        <w:tc>
          <w:tcPr>
            <w:tcW w:w="623" w:type="pct"/>
            <w:tcBorders>
              <w:top w:val="nil"/>
              <w:left w:val="nil"/>
              <w:bottom w:val="single" w:sz="4" w:space="0" w:color="auto"/>
              <w:right w:val="single" w:sz="4" w:space="0" w:color="auto"/>
            </w:tcBorders>
            <w:shd w:val="clear" w:color="auto" w:fill="auto"/>
            <w:noWrap/>
            <w:vAlign w:val="center"/>
            <w:hideMark/>
          </w:tcPr>
          <w:p w14:paraId="5528EA4D"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0.0000</w:t>
            </w:r>
          </w:p>
        </w:tc>
        <w:tc>
          <w:tcPr>
            <w:tcW w:w="623" w:type="pct"/>
            <w:tcBorders>
              <w:top w:val="nil"/>
              <w:left w:val="nil"/>
              <w:bottom w:val="single" w:sz="4" w:space="0" w:color="auto"/>
              <w:right w:val="single" w:sz="4" w:space="0" w:color="auto"/>
            </w:tcBorders>
            <w:shd w:val="clear" w:color="auto" w:fill="auto"/>
            <w:noWrap/>
            <w:vAlign w:val="center"/>
            <w:hideMark/>
          </w:tcPr>
          <w:p w14:paraId="1DB1771F"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0.1500</w:t>
            </w:r>
          </w:p>
        </w:tc>
        <w:tc>
          <w:tcPr>
            <w:tcW w:w="623" w:type="pct"/>
            <w:tcBorders>
              <w:top w:val="nil"/>
              <w:left w:val="nil"/>
              <w:bottom w:val="single" w:sz="4" w:space="0" w:color="auto"/>
              <w:right w:val="single" w:sz="4" w:space="0" w:color="auto"/>
            </w:tcBorders>
            <w:shd w:val="clear" w:color="auto" w:fill="auto"/>
            <w:noWrap/>
            <w:vAlign w:val="center"/>
            <w:hideMark/>
          </w:tcPr>
          <w:p w14:paraId="3C33B05C"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0.0000</w:t>
            </w:r>
          </w:p>
        </w:tc>
        <w:tc>
          <w:tcPr>
            <w:tcW w:w="508" w:type="pct"/>
            <w:tcBorders>
              <w:top w:val="nil"/>
              <w:left w:val="nil"/>
              <w:bottom w:val="single" w:sz="4" w:space="0" w:color="auto"/>
              <w:right w:val="single" w:sz="4" w:space="0" w:color="auto"/>
            </w:tcBorders>
            <w:shd w:val="clear" w:color="auto" w:fill="auto"/>
            <w:noWrap/>
            <w:vAlign w:val="center"/>
            <w:hideMark/>
          </w:tcPr>
          <w:p w14:paraId="260199EE"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0.0000</w:t>
            </w:r>
          </w:p>
        </w:tc>
        <w:tc>
          <w:tcPr>
            <w:tcW w:w="573" w:type="pct"/>
            <w:tcBorders>
              <w:top w:val="nil"/>
              <w:left w:val="nil"/>
              <w:bottom w:val="single" w:sz="4" w:space="0" w:color="auto"/>
              <w:right w:val="single" w:sz="4" w:space="0" w:color="auto"/>
            </w:tcBorders>
            <w:shd w:val="clear" w:color="auto" w:fill="auto"/>
            <w:noWrap/>
            <w:vAlign w:val="center"/>
            <w:hideMark/>
          </w:tcPr>
          <w:p w14:paraId="267B1781"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0.0000</w:t>
            </w:r>
          </w:p>
        </w:tc>
        <w:tc>
          <w:tcPr>
            <w:tcW w:w="551" w:type="pct"/>
            <w:tcBorders>
              <w:top w:val="nil"/>
              <w:left w:val="nil"/>
              <w:bottom w:val="single" w:sz="4" w:space="0" w:color="auto"/>
              <w:right w:val="single" w:sz="4" w:space="0" w:color="auto"/>
            </w:tcBorders>
            <w:shd w:val="clear" w:color="auto" w:fill="auto"/>
            <w:noWrap/>
            <w:vAlign w:val="center"/>
            <w:hideMark/>
          </w:tcPr>
          <w:p w14:paraId="5B4173BF"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None</w:t>
            </w:r>
          </w:p>
        </w:tc>
        <w:tc>
          <w:tcPr>
            <w:tcW w:w="550" w:type="pct"/>
            <w:tcBorders>
              <w:top w:val="nil"/>
              <w:left w:val="nil"/>
              <w:bottom w:val="single" w:sz="4" w:space="0" w:color="auto"/>
              <w:right w:val="single" w:sz="8" w:space="0" w:color="auto"/>
            </w:tcBorders>
            <w:shd w:val="clear" w:color="auto" w:fill="auto"/>
            <w:noWrap/>
            <w:vAlign w:val="center"/>
            <w:hideMark/>
          </w:tcPr>
          <w:p w14:paraId="790255F4"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None</w:t>
            </w:r>
          </w:p>
        </w:tc>
      </w:tr>
      <w:tr w:rsidR="00656CFC" w:rsidRPr="00FF77DA" w14:paraId="17A478D4" w14:textId="77777777" w:rsidTr="00656CFC">
        <w:trPr>
          <w:trHeight w:val="20"/>
        </w:trPr>
        <w:tc>
          <w:tcPr>
            <w:tcW w:w="247" w:type="pct"/>
            <w:tcBorders>
              <w:top w:val="nil"/>
              <w:left w:val="single" w:sz="8" w:space="0" w:color="auto"/>
              <w:bottom w:val="single" w:sz="4" w:space="0" w:color="auto"/>
              <w:right w:val="single" w:sz="4" w:space="0" w:color="auto"/>
            </w:tcBorders>
            <w:shd w:val="clear" w:color="auto" w:fill="auto"/>
            <w:noWrap/>
            <w:vAlign w:val="center"/>
            <w:hideMark/>
          </w:tcPr>
          <w:p w14:paraId="7B0DC0B4" w14:textId="77777777" w:rsidR="008830C8" w:rsidRPr="001A0486" w:rsidRDefault="008830C8" w:rsidP="001A0486">
            <w:pPr>
              <w:suppressAutoHyphens w:val="0"/>
              <w:spacing w:beforeLines="60" w:before="144" w:afterLines="60" w:after="144"/>
              <w:jc w:val="center"/>
              <w:rPr>
                <w:rFonts w:cstheme="minorHAnsi"/>
                <w:b/>
                <w:color w:val="000000"/>
                <w:lang w:eastAsia="en-GB"/>
              </w:rPr>
            </w:pPr>
            <w:r w:rsidRPr="001A0486">
              <w:rPr>
                <w:rFonts w:cstheme="minorHAnsi"/>
                <w:b/>
                <w:color w:val="000000"/>
                <w:lang w:eastAsia="en-GB"/>
              </w:rPr>
              <w:t>10</w:t>
            </w:r>
          </w:p>
        </w:tc>
        <w:tc>
          <w:tcPr>
            <w:tcW w:w="701" w:type="pct"/>
            <w:tcBorders>
              <w:top w:val="nil"/>
              <w:left w:val="nil"/>
              <w:bottom w:val="single" w:sz="4" w:space="0" w:color="auto"/>
              <w:right w:val="single" w:sz="4" w:space="0" w:color="auto"/>
            </w:tcBorders>
            <w:shd w:val="clear" w:color="auto" w:fill="auto"/>
            <w:vAlign w:val="center"/>
            <w:hideMark/>
          </w:tcPr>
          <w:p w14:paraId="59A6A789"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Gas AGI R area, supply criticality high, IC = II</w:t>
            </w:r>
          </w:p>
        </w:tc>
        <w:tc>
          <w:tcPr>
            <w:tcW w:w="623" w:type="pct"/>
            <w:tcBorders>
              <w:top w:val="nil"/>
              <w:left w:val="nil"/>
              <w:bottom w:val="single" w:sz="4" w:space="0" w:color="auto"/>
              <w:right w:val="single" w:sz="4" w:space="0" w:color="auto"/>
            </w:tcBorders>
            <w:shd w:val="clear" w:color="auto" w:fill="auto"/>
            <w:noWrap/>
            <w:vAlign w:val="center"/>
            <w:hideMark/>
          </w:tcPr>
          <w:p w14:paraId="69760D35"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0.4500</w:t>
            </w:r>
          </w:p>
        </w:tc>
        <w:tc>
          <w:tcPr>
            <w:tcW w:w="623" w:type="pct"/>
            <w:tcBorders>
              <w:top w:val="nil"/>
              <w:left w:val="nil"/>
              <w:bottom w:val="single" w:sz="4" w:space="0" w:color="auto"/>
              <w:right w:val="single" w:sz="4" w:space="0" w:color="auto"/>
            </w:tcBorders>
            <w:shd w:val="clear" w:color="auto" w:fill="auto"/>
            <w:noWrap/>
            <w:vAlign w:val="center"/>
            <w:hideMark/>
          </w:tcPr>
          <w:p w14:paraId="70E58D4E"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0.1100</w:t>
            </w:r>
          </w:p>
        </w:tc>
        <w:tc>
          <w:tcPr>
            <w:tcW w:w="623" w:type="pct"/>
            <w:tcBorders>
              <w:top w:val="nil"/>
              <w:left w:val="nil"/>
              <w:bottom w:val="single" w:sz="4" w:space="0" w:color="auto"/>
              <w:right w:val="single" w:sz="4" w:space="0" w:color="auto"/>
            </w:tcBorders>
            <w:shd w:val="clear" w:color="auto" w:fill="auto"/>
            <w:noWrap/>
            <w:vAlign w:val="center"/>
            <w:hideMark/>
          </w:tcPr>
          <w:p w14:paraId="316AEE7C"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0.0495</w:t>
            </w:r>
          </w:p>
        </w:tc>
        <w:tc>
          <w:tcPr>
            <w:tcW w:w="508" w:type="pct"/>
            <w:tcBorders>
              <w:top w:val="nil"/>
              <w:left w:val="nil"/>
              <w:bottom w:val="single" w:sz="4" w:space="0" w:color="auto"/>
              <w:right w:val="single" w:sz="4" w:space="0" w:color="auto"/>
            </w:tcBorders>
            <w:shd w:val="clear" w:color="auto" w:fill="auto"/>
            <w:noWrap/>
            <w:vAlign w:val="center"/>
            <w:hideMark/>
          </w:tcPr>
          <w:p w14:paraId="6E4BDC57"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0.0495</w:t>
            </w:r>
          </w:p>
        </w:tc>
        <w:tc>
          <w:tcPr>
            <w:tcW w:w="573" w:type="pct"/>
            <w:tcBorders>
              <w:top w:val="nil"/>
              <w:left w:val="nil"/>
              <w:bottom w:val="single" w:sz="4" w:space="0" w:color="auto"/>
              <w:right w:val="single" w:sz="4" w:space="0" w:color="auto"/>
            </w:tcBorders>
            <w:shd w:val="clear" w:color="auto" w:fill="auto"/>
            <w:noWrap/>
            <w:vAlign w:val="center"/>
            <w:hideMark/>
          </w:tcPr>
          <w:p w14:paraId="6F50F8E1"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0.0891</w:t>
            </w:r>
          </w:p>
        </w:tc>
        <w:tc>
          <w:tcPr>
            <w:tcW w:w="551" w:type="pct"/>
            <w:tcBorders>
              <w:top w:val="nil"/>
              <w:left w:val="nil"/>
              <w:bottom w:val="single" w:sz="4" w:space="0" w:color="auto"/>
              <w:right w:val="single" w:sz="4" w:space="0" w:color="auto"/>
            </w:tcBorders>
            <w:shd w:val="clear" w:color="auto" w:fill="auto"/>
            <w:noWrap/>
            <w:vAlign w:val="center"/>
            <w:hideMark/>
          </w:tcPr>
          <w:p w14:paraId="1068B292"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Simplified</w:t>
            </w:r>
          </w:p>
        </w:tc>
        <w:tc>
          <w:tcPr>
            <w:tcW w:w="550" w:type="pct"/>
            <w:tcBorders>
              <w:top w:val="nil"/>
              <w:left w:val="nil"/>
              <w:bottom w:val="single" w:sz="4" w:space="0" w:color="auto"/>
              <w:right w:val="single" w:sz="8" w:space="0" w:color="auto"/>
            </w:tcBorders>
            <w:shd w:val="clear" w:color="auto" w:fill="auto"/>
            <w:noWrap/>
            <w:vAlign w:val="center"/>
            <w:hideMark/>
          </w:tcPr>
          <w:p w14:paraId="1B9754FF"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 xml:space="preserve">Simplified </w:t>
            </w:r>
          </w:p>
        </w:tc>
      </w:tr>
      <w:tr w:rsidR="00656CFC" w:rsidRPr="00FF77DA" w14:paraId="2580B3B0" w14:textId="77777777" w:rsidTr="00656CFC">
        <w:trPr>
          <w:trHeight w:val="20"/>
        </w:trPr>
        <w:tc>
          <w:tcPr>
            <w:tcW w:w="247" w:type="pct"/>
            <w:tcBorders>
              <w:top w:val="nil"/>
              <w:left w:val="single" w:sz="8" w:space="0" w:color="auto"/>
              <w:bottom w:val="single" w:sz="8" w:space="0" w:color="auto"/>
              <w:right w:val="single" w:sz="4" w:space="0" w:color="auto"/>
            </w:tcBorders>
            <w:shd w:val="clear" w:color="auto" w:fill="auto"/>
            <w:noWrap/>
            <w:vAlign w:val="center"/>
            <w:hideMark/>
          </w:tcPr>
          <w:p w14:paraId="1BBC2DB7" w14:textId="77777777" w:rsidR="008830C8" w:rsidRPr="001A0486" w:rsidRDefault="008830C8" w:rsidP="001A0486">
            <w:pPr>
              <w:suppressAutoHyphens w:val="0"/>
              <w:spacing w:beforeLines="60" w:before="144" w:afterLines="60" w:after="144"/>
              <w:jc w:val="center"/>
              <w:rPr>
                <w:rFonts w:cstheme="minorHAnsi"/>
                <w:b/>
                <w:color w:val="000000"/>
                <w:lang w:eastAsia="en-GB"/>
              </w:rPr>
            </w:pPr>
            <w:r w:rsidRPr="001A0486">
              <w:rPr>
                <w:rFonts w:cstheme="minorHAnsi"/>
                <w:b/>
                <w:color w:val="000000"/>
                <w:lang w:eastAsia="en-GB"/>
              </w:rPr>
              <w:t>11</w:t>
            </w:r>
          </w:p>
        </w:tc>
        <w:tc>
          <w:tcPr>
            <w:tcW w:w="701" w:type="pct"/>
            <w:tcBorders>
              <w:top w:val="nil"/>
              <w:left w:val="nil"/>
              <w:bottom w:val="single" w:sz="8" w:space="0" w:color="auto"/>
              <w:right w:val="single" w:sz="4" w:space="0" w:color="auto"/>
            </w:tcBorders>
            <w:shd w:val="clear" w:color="auto" w:fill="auto"/>
            <w:vAlign w:val="center"/>
            <w:hideMark/>
          </w:tcPr>
          <w:p w14:paraId="1D329103"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Gas pipeline R area, supply criticality high, IC = II</w:t>
            </w:r>
          </w:p>
        </w:tc>
        <w:tc>
          <w:tcPr>
            <w:tcW w:w="623" w:type="pct"/>
            <w:tcBorders>
              <w:top w:val="nil"/>
              <w:left w:val="nil"/>
              <w:bottom w:val="single" w:sz="8" w:space="0" w:color="auto"/>
              <w:right w:val="single" w:sz="4" w:space="0" w:color="auto"/>
            </w:tcBorders>
            <w:shd w:val="clear" w:color="auto" w:fill="auto"/>
            <w:noWrap/>
            <w:vAlign w:val="center"/>
            <w:hideMark/>
          </w:tcPr>
          <w:p w14:paraId="37F1D72A"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0.4500</w:t>
            </w:r>
          </w:p>
        </w:tc>
        <w:tc>
          <w:tcPr>
            <w:tcW w:w="623" w:type="pct"/>
            <w:tcBorders>
              <w:top w:val="nil"/>
              <w:left w:val="nil"/>
              <w:bottom w:val="single" w:sz="8" w:space="0" w:color="auto"/>
              <w:right w:val="single" w:sz="4" w:space="0" w:color="auto"/>
            </w:tcBorders>
            <w:shd w:val="clear" w:color="auto" w:fill="auto"/>
            <w:noWrap/>
            <w:vAlign w:val="center"/>
            <w:hideMark/>
          </w:tcPr>
          <w:p w14:paraId="53D82D24"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0.1100</w:t>
            </w:r>
          </w:p>
        </w:tc>
        <w:tc>
          <w:tcPr>
            <w:tcW w:w="623" w:type="pct"/>
            <w:tcBorders>
              <w:top w:val="nil"/>
              <w:left w:val="nil"/>
              <w:bottom w:val="single" w:sz="8" w:space="0" w:color="auto"/>
              <w:right w:val="single" w:sz="4" w:space="0" w:color="auto"/>
            </w:tcBorders>
            <w:shd w:val="clear" w:color="auto" w:fill="auto"/>
            <w:noWrap/>
            <w:vAlign w:val="center"/>
            <w:hideMark/>
          </w:tcPr>
          <w:p w14:paraId="2748917A"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0.0495</w:t>
            </w:r>
          </w:p>
        </w:tc>
        <w:tc>
          <w:tcPr>
            <w:tcW w:w="508" w:type="pct"/>
            <w:tcBorders>
              <w:top w:val="nil"/>
              <w:left w:val="nil"/>
              <w:bottom w:val="single" w:sz="8" w:space="0" w:color="auto"/>
              <w:right w:val="single" w:sz="4" w:space="0" w:color="auto"/>
            </w:tcBorders>
            <w:shd w:val="clear" w:color="auto" w:fill="auto"/>
            <w:noWrap/>
            <w:vAlign w:val="center"/>
            <w:hideMark/>
          </w:tcPr>
          <w:p w14:paraId="2601AF2B"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0.0495</w:t>
            </w:r>
          </w:p>
        </w:tc>
        <w:tc>
          <w:tcPr>
            <w:tcW w:w="573" w:type="pct"/>
            <w:tcBorders>
              <w:top w:val="nil"/>
              <w:left w:val="nil"/>
              <w:bottom w:val="single" w:sz="8" w:space="0" w:color="auto"/>
              <w:right w:val="single" w:sz="4" w:space="0" w:color="auto"/>
            </w:tcBorders>
            <w:shd w:val="clear" w:color="auto" w:fill="auto"/>
            <w:noWrap/>
            <w:vAlign w:val="center"/>
            <w:hideMark/>
          </w:tcPr>
          <w:p w14:paraId="29A9C0CA"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0.0891</w:t>
            </w:r>
          </w:p>
        </w:tc>
        <w:tc>
          <w:tcPr>
            <w:tcW w:w="551" w:type="pct"/>
            <w:tcBorders>
              <w:top w:val="nil"/>
              <w:left w:val="nil"/>
              <w:bottom w:val="single" w:sz="8" w:space="0" w:color="auto"/>
              <w:right w:val="single" w:sz="4" w:space="0" w:color="auto"/>
            </w:tcBorders>
            <w:shd w:val="clear" w:color="auto" w:fill="auto"/>
            <w:noWrap/>
            <w:vAlign w:val="center"/>
            <w:hideMark/>
          </w:tcPr>
          <w:p w14:paraId="7055D9C0"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None</w:t>
            </w:r>
          </w:p>
        </w:tc>
        <w:tc>
          <w:tcPr>
            <w:tcW w:w="550" w:type="pct"/>
            <w:tcBorders>
              <w:top w:val="nil"/>
              <w:left w:val="nil"/>
              <w:bottom w:val="single" w:sz="8" w:space="0" w:color="auto"/>
              <w:right w:val="single" w:sz="8" w:space="0" w:color="auto"/>
            </w:tcBorders>
            <w:shd w:val="clear" w:color="auto" w:fill="auto"/>
            <w:noWrap/>
            <w:vAlign w:val="center"/>
            <w:hideMark/>
          </w:tcPr>
          <w:p w14:paraId="288F88D2" w14:textId="77777777" w:rsidR="008830C8" w:rsidRPr="001A0486" w:rsidRDefault="008830C8" w:rsidP="001A0486">
            <w:pPr>
              <w:suppressAutoHyphens w:val="0"/>
              <w:spacing w:beforeLines="60" w:before="144" w:afterLines="60" w:after="144"/>
              <w:jc w:val="center"/>
              <w:rPr>
                <w:rFonts w:cstheme="minorHAnsi"/>
                <w:color w:val="000000"/>
                <w:lang w:eastAsia="en-GB"/>
              </w:rPr>
            </w:pPr>
            <w:r w:rsidRPr="001A0486">
              <w:rPr>
                <w:rFonts w:cstheme="minorHAnsi"/>
                <w:color w:val="000000"/>
                <w:lang w:eastAsia="en-GB"/>
              </w:rPr>
              <w:t>None</w:t>
            </w:r>
          </w:p>
        </w:tc>
      </w:tr>
    </w:tbl>
    <w:p w14:paraId="47C80AD2" w14:textId="2EA734FF" w:rsidR="00F31351" w:rsidRPr="00F31351" w:rsidRDefault="00F31351">
      <w:pPr>
        <w:pStyle w:val="BodyText"/>
        <w:ind w:left="0"/>
      </w:pPr>
    </w:p>
    <w:sectPr w:rsidR="00F31351" w:rsidRPr="00F31351" w:rsidSect="001A0486">
      <w:footerReference w:type="default" r:id="rId24"/>
      <w:endnotePr>
        <w:numFmt w:val="decimal"/>
      </w:endnotePr>
      <w:pgSz w:w="16834" w:h="11909" w:orient="landscape" w:code="9"/>
      <w:pgMar w:top="1985" w:right="709" w:bottom="1418" w:left="1950" w:header="709" w:footer="709" w:gutter="0"/>
      <w:cols w:space="720"/>
      <w:formProt w:val="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5B768" w14:textId="77777777" w:rsidR="005F6632" w:rsidRDefault="005F6632" w:rsidP="007D7FDC"/>
  </w:endnote>
  <w:endnote w:type="continuationSeparator" w:id="0">
    <w:p w14:paraId="6168F015" w14:textId="77777777" w:rsidR="005F6632" w:rsidRDefault="005F6632"/>
  </w:endnote>
  <w:endnote w:type="continuationNotice" w:id="1">
    <w:p w14:paraId="546E1F7D" w14:textId="77777777" w:rsidR="005F6632" w:rsidRDefault="005F66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Bold">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ＭＳ 明朝">
    <w:charset w:val="80"/>
    <w:family w:val="auto"/>
    <w:pitch w:val="variable"/>
    <w:sig w:usb0="E00002FF" w:usb1="6AC7FDFB" w:usb2="08000012" w:usb3="00000000" w:csb0="0002009F" w:csb1="00000000"/>
  </w:font>
  <w:font w:name="Cambria Math">
    <w:panose1 w:val="02040503050406030204"/>
    <w:charset w:val="00"/>
    <w:family w:val="auto"/>
    <w:pitch w:val="variable"/>
    <w:sig w:usb0="E00002FF" w:usb1="420024FF" w:usb2="00000000" w:usb3="00000000" w:csb0="000001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DEFBA" w14:textId="77777777" w:rsidR="00DA59C9" w:rsidRDefault="00DA59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7628224" w14:textId="77777777" w:rsidR="00DA59C9" w:rsidRDefault="00DA59C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6A55F" w14:textId="77777777" w:rsidR="00DA59C9" w:rsidRDefault="00DA59C9" w:rsidP="00C80B32">
    <w:pPr>
      <w:pStyle w:val="Footer"/>
      <w:pBdr>
        <w:top w:val="none" w:sz="0" w:space="0" w:color="auto"/>
      </w:pBd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0D0DB" w14:textId="77777777" w:rsidR="00DA59C9" w:rsidRPr="008F1518" w:rsidRDefault="00DA59C9" w:rsidP="008F1518">
    <w:pPr>
      <w:pStyle w:val="Footer"/>
    </w:pPr>
    <w:r>
      <w:tab/>
    </w:r>
    <w:r>
      <w:tab/>
    </w:r>
    <w:r w:rsidR="005F6632">
      <w:fldChar w:fldCharType="begin"/>
    </w:r>
    <w:r w:rsidR="005F6632">
      <w:instrText xml:space="preserve"> COMMENTS \* MERGEFORMAT </w:instrText>
    </w:r>
    <w:r w:rsidR="005F6632">
      <w:fldChar w:fldCharType="separate"/>
    </w:r>
    <w:r>
      <w:t>UKOPA/GP/XXX Edition A</w:t>
    </w:r>
    <w:r w:rsidR="005F6632">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8808F" w14:textId="3F9F0668" w:rsidR="00DA59C9" w:rsidRPr="00F44755" w:rsidRDefault="00BD7208" w:rsidP="001A0486">
    <w:pPr>
      <w:pStyle w:val="Footer"/>
      <w:rPr>
        <w:color w:val="00243A"/>
      </w:rPr>
    </w:pPr>
    <w:r>
      <w:rPr>
        <w:noProof/>
      </w:rPr>
      <w:fldChar w:fldCharType="begin"/>
    </w:r>
    <w:r>
      <w:rPr>
        <w:noProof/>
      </w:rPr>
      <w:instrText xml:space="preserve"> STYLEREF "Heading 1" \* MERGEFORMAT </w:instrText>
    </w:r>
    <w:r>
      <w:rPr>
        <w:noProof/>
      </w:rPr>
      <w:fldChar w:fldCharType="separate"/>
    </w:r>
    <w:r w:rsidR="005713BD">
      <w:rPr>
        <w:noProof/>
      </w:rPr>
      <w:t>Executive summary</w:t>
    </w:r>
    <w:r>
      <w:rPr>
        <w:noProof/>
      </w:rPr>
      <w:fldChar w:fldCharType="end"/>
    </w:r>
    <w:bookmarkStart w:id="1" w:name="Contents"/>
    <w:r>
      <w:tab/>
    </w:r>
    <w:r>
      <w:rPr>
        <w:rStyle w:val="PageNumber"/>
        <w:snapToGrid w:val="0"/>
      </w:rPr>
      <w:t xml:space="preserve">Page </w:t>
    </w:r>
    <w:r>
      <w:rPr>
        <w:rStyle w:val="PageNumber"/>
      </w:rPr>
      <w:fldChar w:fldCharType="begin"/>
    </w:r>
    <w:r>
      <w:rPr>
        <w:rStyle w:val="PageNumber"/>
      </w:rPr>
      <w:instrText xml:space="preserve"> PAGE </w:instrText>
    </w:r>
    <w:r>
      <w:rPr>
        <w:rStyle w:val="PageNumber"/>
      </w:rPr>
      <w:fldChar w:fldCharType="separate"/>
    </w:r>
    <w:r w:rsidR="005713BD">
      <w:rPr>
        <w:rStyle w:val="PageNumber"/>
        <w:noProof/>
      </w:rPr>
      <w:t>3</w:t>
    </w:r>
    <w:r>
      <w:rPr>
        <w:rStyle w:val="PageNumber"/>
      </w:rPr>
      <w:fldChar w:fldCharType="end"/>
    </w:r>
    <w:r>
      <w:rPr>
        <w:rStyle w:val="PageNumber"/>
        <w:snapToGrid w:val="0"/>
      </w:rPr>
      <w:t xml:space="preserve"> of </w:t>
    </w:r>
    <w:r w:rsidR="00B6762A">
      <w:rPr>
        <w:rStyle w:val="PageNumber"/>
        <w:noProof/>
        <w:snapToGrid w:val="0"/>
      </w:rPr>
      <w:t>2</w:t>
    </w:r>
    <w:r w:rsidR="004244E7">
      <w:rPr>
        <w:rStyle w:val="PageNumber"/>
        <w:noProof/>
        <w:snapToGrid w:val="0"/>
      </w:rPr>
      <w:t>2</w:t>
    </w:r>
    <w:r>
      <w:tab/>
    </w:r>
    <w:sdt>
      <w:sdtPr>
        <w:alias w:val="Comments"/>
        <w:tag w:val=""/>
        <w:id w:val="-1993472121"/>
        <w:dataBinding w:prefixMappings="xmlns:ns0='http://purl.org/dc/elements/1.1/' xmlns:ns1='http://schemas.openxmlformats.org/package/2006/metadata/core-properties' " w:xpath="/ns1:coreProperties[1]/ns0:description[1]" w:storeItemID="{6C3C8BC8-F283-45AE-878A-BAB7291924A1}"/>
        <w:text w:multiLine="1"/>
      </w:sdtPr>
      <w:sdtEndPr/>
      <w:sdtContent>
        <w:r w:rsidR="001A0486">
          <w:t>UKOPA/GP/019 Edition 1</w:t>
        </w:r>
      </w:sdtContent>
    </w:sdt>
    <w:bookmarkEnd w:id="1"/>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65D99" w14:textId="6E542734" w:rsidR="00555928" w:rsidRPr="00F44755" w:rsidRDefault="00555928">
    <w:pPr>
      <w:pStyle w:val="Footer"/>
      <w:jc w:val="center"/>
      <w:rPr>
        <w:color w:val="00243A"/>
      </w:rPr>
    </w:pPr>
    <w:r>
      <w:rPr>
        <w:noProof/>
      </w:rPr>
      <w:fldChar w:fldCharType="begin"/>
    </w:r>
    <w:r>
      <w:rPr>
        <w:noProof/>
      </w:rPr>
      <w:instrText xml:space="preserve"> STYLEREF "Heading 1" \* MERGEFORMAT </w:instrText>
    </w:r>
    <w:r>
      <w:rPr>
        <w:noProof/>
      </w:rPr>
      <w:fldChar w:fldCharType="separate"/>
    </w:r>
    <w:r w:rsidR="005713BD">
      <w:rPr>
        <w:noProof/>
      </w:rPr>
      <w:t>Seismic hazard assessment</w:t>
    </w:r>
    <w:r>
      <w:rPr>
        <w:noProof/>
      </w:rPr>
      <w:fldChar w:fldCharType="end"/>
    </w:r>
    <w:r>
      <w:tab/>
    </w:r>
    <w:r>
      <w:rPr>
        <w:rStyle w:val="PageNumber"/>
        <w:snapToGrid w:val="0"/>
      </w:rPr>
      <w:t xml:space="preserve">Page </w:t>
    </w:r>
    <w:r>
      <w:rPr>
        <w:rStyle w:val="PageNumber"/>
      </w:rPr>
      <w:fldChar w:fldCharType="begin"/>
    </w:r>
    <w:r>
      <w:rPr>
        <w:rStyle w:val="PageNumber"/>
      </w:rPr>
      <w:instrText xml:space="preserve"> PAGE </w:instrText>
    </w:r>
    <w:r>
      <w:rPr>
        <w:rStyle w:val="PageNumber"/>
      </w:rPr>
      <w:fldChar w:fldCharType="separate"/>
    </w:r>
    <w:r w:rsidR="005713BD">
      <w:rPr>
        <w:rStyle w:val="PageNumber"/>
        <w:noProof/>
      </w:rPr>
      <w:t>8</w:t>
    </w:r>
    <w:r>
      <w:rPr>
        <w:rStyle w:val="PageNumber"/>
      </w:rPr>
      <w:fldChar w:fldCharType="end"/>
    </w:r>
    <w:r>
      <w:rPr>
        <w:rStyle w:val="PageNumber"/>
        <w:snapToGrid w:val="0"/>
      </w:rPr>
      <w:t xml:space="preserve"> of </w:t>
    </w:r>
    <w:r>
      <w:rPr>
        <w:rStyle w:val="PageNumber"/>
        <w:noProof/>
        <w:snapToGrid w:val="0"/>
      </w:rPr>
      <w:t>2</w:t>
    </w:r>
    <w:r w:rsidR="004244E7">
      <w:rPr>
        <w:rStyle w:val="PageNumber"/>
        <w:noProof/>
        <w:snapToGrid w:val="0"/>
      </w:rPr>
      <w:t>2</w:t>
    </w:r>
    <w:r>
      <w:tab/>
    </w:r>
    <w:sdt>
      <w:sdtPr>
        <w:alias w:val="Comments"/>
        <w:tag w:val=""/>
        <w:id w:val="1545634297"/>
        <w:dataBinding w:prefixMappings="xmlns:ns0='http://purl.org/dc/elements/1.1/' xmlns:ns1='http://schemas.openxmlformats.org/package/2006/metadata/core-properties' " w:xpath="/ns1:coreProperties[1]/ns0:description[1]" w:storeItemID="{6C3C8BC8-F283-45AE-878A-BAB7291924A1}"/>
        <w:text w:multiLine="1"/>
      </w:sdtPr>
      <w:sdtEndPr/>
      <w:sdtContent>
        <w:r w:rsidR="001A0486">
          <w:t>UKOPA/GP/019 Edition 1</w:t>
        </w:r>
      </w:sdtContent>
    </w:sdt>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74D58" w14:textId="546E7B42" w:rsidR="00555928" w:rsidRPr="00F44755" w:rsidRDefault="00555928">
    <w:pPr>
      <w:pStyle w:val="Footer"/>
      <w:jc w:val="center"/>
      <w:rPr>
        <w:color w:val="00243A"/>
      </w:rPr>
    </w:pPr>
    <w:r>
      <w:rPr>
        <w:noProof/>
      </w:rPr>
      <w:fldChar w:fldCharType="begin"/>
    </w:r>
    <w:r>
      <w:rPr>
        <w:noProof/>
      </w:rPr>
      <w:instrText xml:space="preserve"> STYLEREF "Heading 1" \* MERGEFORMAT </w:instrText>
    </w:r>
    <w:r>
      <w:rPr>
        <w:noProof/>
      </w:rPr>
      <w:fldChar w:fldCharType="separate"/>
    </w:r>
    <w:r w:rsidR="005713BD">
      <w:rPr>
        <w:noProof/>
      </w:rPr>
      <w:t>Appendix 2 Worked Examples</w:t>
    </w:r>
    <w:r>
      <w:rPr>
        <w:noProof/>
      </w:rPr>
      <w:fldChar w:fldCharType="end"/>
    </w:r>
    <w:r>
      <w:tab/>
    </w:r>
    <w:r>
      <w:rPr>
        <w:rStyle w:val="PageNumber"/>
        <w:snapToGrid w:val="0"/>
      </w:rPr>
      <w:t xml:space="preserve">Page </w:t>
    </w:r>
    <w:r>
      <w:rPr>
        <w:rStyle w:val="PageNumber"/>
      </w:rPr>
      <w:fldChar w:fldCharType="begin"/>
    </w:r>
    <w:r>
      <w:rPr>
        <w:rStyle w:val="PageNumber"/>
      </w:rPr>
      <w:instrText xml:space="preserve"> PAGE </w:instrText>
    </w:r>
    <w:r>
      <w:rPr>
        <w:rStyle w:val="PageNumber"/>
      </w:rPr>
      <w:fldChar w:fldCharType="separate"/>
    </w:r>
    <w:r w:rsidR="005713BD">
      <w:rPr>
        <w:rStyle w:val="PageNumber"/>
        <w:noProof/>
      </w:rPr>
      <w:t>21</w:t>
    </w:r>
    <w:r>
      <w:rPr>
        <w:rStyle w:val="PageNumber"/>
      </w:rPr>
      <w:fldChar w:fldCharType="end"/>
    </w:r>
    <w:r>
      <w:rPr>
        <w:rStyle w:val="PageNumber"/>
        <w:snapToGrid w:val="0"/>
      </w:rPr>
      <w:t xml:space="preserve"> of </w:t>
    </w:r>
    <w:r>
      <w:rPr>
        <w:rStyle w:val="PageNumber"/>
        <w:noProof/>
        <w:snapToGrid w:val="0"/>
      </w:rPr>
      <w:t>2</w:t>
    </w:r>
    <w:r w:rsidR="004244E7">
      <w:rPr>
        <w:rStyle w:val="PageNumber"/>
        <w:noProof/>
        <w:snapToGrid w:val="0"/>
      </w:rPr>
      <w:t>2</w:t>
    </w:r>
    <w:r>
      <w:tab/>
    </w:r>
    <w:sdt>
      <w:sdtPr>
        <w:alias w:val="Comments"/>
        <w:tag w:val=""/>
        <w:id w:val="-1692519926"/>
        <w:dataBinding w:prefixMappings="xmlns:ns0='http://purl.org/dc/elements/1.1/' xmlns:ns1='http://schemas.openxmlformats.org/package/2006/metadata/core-properties' " w:xpath="/ns1:coreProperties[1]/ns0:description[1]" w:storeItemID="{6C3C8BC8-F283-45AE-878A-BAB7291924A1}"/>
        <w:text w:multiLine="1"/>
      </w:sdtPr>
      <w:sdtEndPr/>
      <w:sdtContent>
        <w:r w:rsidR="001A0486">
          <w:t>UKOPA/GP/019 Edition 1</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83AE3" w14:textId="77777777" w:rsidR="005F6632" w:rsidRDefault="005F6632" w:rsidP="005855C5">
      <w:pPr>
        <w:ind w:left="851"/>
      </w:pPr>
      <w:r>
        <w:separator/>
      </w:r>
    </w:p>
  </w:footnote>
  <w:footnote w:type="continuationSeparator" w:id="0">
    <w:p w14:paraId="3609A28C" w14:textId="77777777" w:rsidR="005F6632" w:rsidRDefault="005F66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AB26A" w14:textId="77777777" w:rsidR="00DA59C9" w:rsidRDefault="00DA59C9" w:rsidP="008D636A">
    <w:pPr>
      <w:pStyle w:val="Header"/>
      <w:pBdr>
        <w:top w:val="none" w:sz="0" w:space="0" w:color="auto"/>
        <w:bottom w:val="none" w:sz="0" w:space="0" w:color="auto"/>
      </w:pBdr>
      <w:spacing w:after="0"/>
      <w:jc w:val="left"/>
    </w:pPr>
    <w:r>
      <w:rPr>
        <w:noProof/>
        <w:lang w:val="en-US" w:eastAsia="zh-CN"/>
      </w:rPr>
      <w:drawing>
        <wp:inline distT="0" distB="0" distL="0" distR="0" wp14:anchorId="2A6442D6" wp14:editId="6364E5E1">
          <wp:extent cx="6647815" cy="723265"/>
          <wp:effectExtent l="0" t="0" r="635" b="635"/>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OPA long word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7815" cy="723265"/>
                  </a:xfrm>
                  <a:prstGeom prst="rect">
                    <a:avLst/>
                  </a:prstGeom>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A57C2" w14:textId="77777777" w:rsidR="00DA59C9" w:rsidRPr="00003254" w:rsidRDefault="00DA59C9" w:rsidP="00003254">
    <w:pPr>
      <w:pStyle w:val="Header"/>
      <w:jc w:val="lef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B6" w14:textId="77777777" w:rsidR="00DA59C9" w:rsidRPr="00301585" w:rsidRDefault="00DA59C9" w:rsidP="00301585">
    <w:pPr>
      <w:pStyle w:val="Header"/>
    </w:pPr>
    <w:r w:rsidRPr="00AF5EBD">
      <w:rPr>
        <w:noProof/>
        <w:lang w:val="en-US" w:eastAsia="zh-CN"/>
      </w:rPr>
      <w:drawing>
        <wp:anchor distT="0" distB="0" distL="114300" distR="114300" simplePos="0" relativeHeight="251659776" behindDoc="0" locked="0" layoutInCell="1" allowOverlap="1" wp14:anchorId="30D3D649" wp14:editId="49D0776D">
          <wp:simplePos x="0" y="0"/>
          <wp:positionH relativeFrom="column">
            <wp:posOffset>0</wp:posOffset>
          </wp:positionH>
          <wp:positionV relativeFrom="line">
            <wp:posOffset>144145</wp:posOffset>
          </wp:positionV>
          <wp:extent cx="1371600" cy="288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nspen normal.emf"/>
                  <pic:cNvPicPr/>
                </pic:nvPicPr>
                <pic:blipFill>
                  <a:blip r:embed="rId1">
                    <a:extLst>
                      <a:ext uri="{28A0092B-C50C-407E-A947-70E740481C1C}">
                        <a14:useLocalDpi xmlns:a14="http://schemas.microsoft.com/office/drawing/2010/main" val="0"/>
                      </a:ext>
                    </a:extLst>
                  </a:blip>
                  <a:stretch>
                    <a:fillRect/>
                  </a:stretch>
                </pic:blipFill>
                <pic:spPr>
                  <a:xfrm>
                    <a:off x="0" y="0"/>
                    <a:ext cx="1371600" cy="2880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DOCPROPERTY "Category"  \* MERGEFORMAT </w:instrText>
    </w:r>
    <w:r>
      <w:fldChar w:fldCharType="end"/>
    </w:r>
  </w:p>
  <w:p w14:paraId="30DCD176" w14:textId="77777777" w:rsidR="00DA59C9" w:rsidRPr="00301585" w:rsidRDefault="005F6632" w:rsidP="00301585">
    <w:pPr>
      <w:pStyle w:val="Header"/>
    </w:pPr>
    <w:r>
      <w:fldChar w:fldCharType="begin"/>
    </w:r>
    <w:r>
      <w:instrText xml:space="preserve"> TITLE  \* MERGEFORMAT </w:instrText>
    </w:r>
    <w:r>
      <w:fldChar w:fldCharType="separate"/>
    </w:r>
    <w:r w:rsidR="00DA59C9">
      <w:t>Project/Area/Working group</w:t>
    </w:r>
    <w:r>
      <w:fldChar w:fldCharType="end"/>
    </w:r>
  </w:p>
  <w:p w14:paraId="225C7050" w14:textId="77777777" w:rsidR="00DA59C9" w:rsidRPr="00301585" w:rsidRDefault="005F6632" w:rsidP="00003254">
    <w:pPr>
      <w:pStyle w:val="Header"/>
      <w:spacing w:after="0"/>
    </w:pPr>
    <w:r>
      <w:fldChar w:fldCharType="begin"/>
    </w:r>
    <w:r>
      <w:instrText xml:space="preserve"> SUBJECT  \* MERGEFORMAT </w:instrText>
    </w:r>
    <w:r>
      <w:fldChar w:fldCharType="separate"/>
    </w:r>
    <w:r w:rsidR="00DA59C9">
      <w:t>Document title</w:t>
    </w:r>
    <w:r>
      <w:fldChar w:fldCharType="end"/>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FA7E7" w14:textId="77777777" w:rsidR="00DA59C9" w:rsidRDefault="00DA59C9" w:rsidP="00406430">
    <w:pPr>
      <w:pStyle w:val="Header"/>
    </w:pPr>
  </w:p>
  <w:p w14:paraId="2CA9084F" w14:textId="77777777" w:rsidR="00DA59C9" w:rsidRDefault="00DA59C9" w:rsidP="00406430">
    <w:pPr>
      <w:pStyle w:val="Header"/>
    </w:pPr>
  </w:p>
  <w:p w14:paraId="6BB08BCC" w14:textId="77777777" w:rsidR="00DA59C9" w:rsidRPr="00406430" w:rsidRDefault="00DA59C9" w:rsidP="00406430">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DE1D1" w14:textId="6AEB9734" w:rsidR="00DA59C9" w:rsidRPr="00F44755" w:rsidRDefault="00DA59C9" w:rsidP="00406430">
    <w:pPr>
      <w:pStyle w:val="Header"/>
      <w:spacing w:line="480" w:lineRule="auto"/>
      <w:rPr>
        <w:color w:val="00243A"/>
      </w:rPr>
    </w:pPr>
    <w:r w:rsidRPr="00BF7AD5">
      <w:rPr>
        <w:noProof/>
        <w:color w:val="003656" w:themeColor="accent4" w:themeTint="E6"/>
        <w:lang w:val="en-US" w:eastAsia="zh-CN"/>
      </w:rPr>
      <mc:AlternateContent>
        <mc:Choice Requires="wps">
          <w:drawing>
            <wp:anchor distT="0" distB="0" distL="114300" distR="114300" simplePos="0" relativeHeight="251659264" behindDoc="0" locked="0" layoutInCell="1" allowOverlap="1" wp14:anchorId="5D826052" wp14:editId="6DB60DD1">
              <wp:simplePos x="0" y="0"/>
              <wp:positionH relativeFrom="column">
                <wp:posOffset>-45407</wp:posOffset>
              </wp:positionH>
              <wp:positionV relativeFrom="paragraph">
                <wp:posOffset>36673</wp:posOffset>
              </wp:positionV>
              <wp:extent cx="1911928" cy="52251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928" cy="522515"/>
                      </a:xfrm>
                      <a:prstGeom prst="rect">
                        <a:avLst/>
                      </a:prstGeom>
                      <a:noFill/>
                      <a:ln w="9525">
                        <a:noFill/>
                        <a:miter lim="800000"/>
                        <a:headEnd/>
                        <a:tailEnd/>
                      </a:ln>
                    </wps:spPr>
                    <wps:txbx>
                      <w:txbxContent>
                        <w:p w14:paraId="4031E21D" w14:textId="77777777" w:rsidR="00DA59C9" w:rsidRDefault="00DA59C9" w:rsidP="00F90A73">
                          <w:pPr>
                            <w:jc w:val="center"/>
                          </w:pPr>
                          <w:r>
                            <w:rPr>
                              <w:noProof/>
                              <w:lang w:val="en-US" w:eastAsia="zh-CN"/>
                            </w:rPr>
                            <w:drawing>
                              <wp:inline distT="0" distB="0" distL="0" distR="0" wp14:anchorId="183636DD" wp14:editId="72E36FC2">
                                <wp:extent cx="1416894" cy="324000"/>
                                <wp:effectExtent l="0" t="0" r="0" b="0"/>
                                <wp:docPr id="18" name="Picture 18" descr="D:\Data\My Documents\My Pictures\UKOPA Logos\UK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My Documents\My Pictures\UKOPA Logos\UKOP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894" cy="324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826052" id="_x0000_t202" coordsize="21600,21600" o:spt="202" path="m,l,21600r21600,l21600,xe">
              <v:stroke joinstyle="miter"/>
              <v:path gradientshapeok="t" o:connecttype="rect"/>
            </v:shapetype>
            <v:shape id="_x0000_s1028" type="#_x0000_t202" style="position:absolute;left:0;text-align:left;margin-left:-3.6pt;margin-top:2.9pt;width:150.55pt;height:4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" filled="f" stroked="f">
              <v:textbox>
                <w:txbxContent>
                  <w:p w14:paraId="4031E21D" w14:textId="77777777" w:rsidR="00DA59C9" w:rsidRDefault="00DA59C9" w:rsidP="00F90A73">
                    <w:pPr>
                      <w:jc w:val="center"/>
                    </w:pPr>
                    <w:r>
                      <w:rPr>
                        <w:noProof/>
                        <w:lang w:eastAsia="en-GB"/>
                      </w:rPr>
                      <w:drawing>
                        <wp:inline distT="0" distB="0" distL="0" distR="0" wp14:anchorId="183636DD" wp14:editId="72E36FC2">
                          <wp:extent cx="1416894" cy="324000"/>
                          <wp:effectExtent l="0" t="0" r="0" b="0"/>
                          <wp:docPr id="18" name="Picture 18" descr="D:\Data\My Documents\My Pictures\UKOPA Logos\UK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My Documents\My Pictures\UKOPA Logos\UKOP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6894" cy="324000"/>
                                  </a:xfrm>
                                  <a:prstGeom prst="rect">
                                    <a:avLst/>
                                  </a:prstGeom>
                                  <a:noFill/>
                                  <a:ln>
                                    <a:noFill/>
                                  </a:ln>
                                </pic:spPr>
                              </pic:pic>
                            </a:graphicData>
                          </a:graphic>
                        </wp:inline>
                      </w:drawing>
                    </w:r>
                  </w:p>
                </w:txbxContent>
              </v:textbox>
            </v:shape>
          </w:pict>
        </mc:Fallback>
      </mc:AlternateContent>
    </w:r>
    <w:r w:rsidRPr="00BF7AD5">
      <w:rPr>
        <w:color w:val="003656" w:themeColor="accent4" w:themeTint="E6"/>
      </w:rPr>
      <w:tab/>
    </w:r>
    <w:sdt>
      <w:sdtPr>
        <w:rPr>
          <w:color w:val="00243A"/>
        </w:rPr>
        <w:alias w:val="Title"/>
        <w:tag w:val=""/>
        <w:id w:val="-1061399607"/>
        <w:placeholder>
          <w:docPart w:val="06BD281AF439614AA987245D90D22FE0"/>
        </w:placeholder>
        <w:dataBinding w:prefixMappings="xmlns:ns0='http://purl.org/dc/elements/1.1/' xmlns:ns1='http://schemas.openxmlformats.org/package/2006/metadata/core-properties' " w:xpath="/ns1:coreProperties[1]/ns0:title[1]" w:storeItemID="{6C3C8BC8-F283-45AE-878A-BAB7291924A1}"/>
        <w:text/>
      </w:sdtPr>
      <w:sdtEndPr/>
      <w:sdtContent>
        <w:r>
          <w:rPr>
            <w:color w:val="00243A"/>
          </w:rPr>
          <w:t>Good Practice Guide</w:t>
        </w:r>
      </w:sdtContent>
    </w:sdt>
  </w:p>
  <w:sdt>
    <w:sdtPr>
      <w:rPr>
        <w:color w:val="00243A"/>
      </w:rPr>
      <w:alias w:val="Subject"/>
      <w:tag w:val=""/>
      <w:id w:val="-1601255674"/>
      <w:placeholder>
        <w:docPart w:val="1B452C0BF5AB324F98C0A843BB9BE542"/>
      </w:placeholder>
      <w:dataBinding w:prefixMappings="xmlns:ns0='http://purl.org/dc/elements/1.1/' xmlns:ns1='http://schemas.openxmlformats.org/package/2006/metadata/core-properties' " w:xpath="/ns1:coreProperties[1]/ns0:subject[1]" w:storeItemID="{6C3C8BC8-F283-45AE-878A-BAB7291924A1}"/>
      <w:text/>
    </w:sdtPr>
    <w:sdtEndPr/>
    <w:sdtContent>
      <w:p w14:paraId="68DCC3E6" w14:textId="7BEBF2A6" w:rsidR="00DA59C9" w:rsidRPr="00F44755" w:rsidRDefault="00E500E0" w:rsidP="00406430">
        <w:pPr>
          <w:pStyle w:val="Header"/>
          <w:spacing w:before="60" w:after="60"/>
          <w:rPr>
            <w:color w:val="00243A"/>
          </w:rPr>
        </w:pPr>
        <w:r>
          <w:rPr>
            <w:color w:val="00243A"/>
          </w:rPr>
          <w:t>Seismic screening assessment of UK onshore pipelines and associated installations</w:t>
        </w:r>
      </w:p>
    </w:sdtContent>
  </w:sdt>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1B730" w14:textId="77777777" w:rsidR="00DA59C9" w:rsidRPr="00F44755" w:rsidRDefault="00DA59C9" w:rsidP="00406430">
    <w:pPr>
      <w:pStyle w:val="Header"/>
      <w:spacing w:line="480" w:lineRule="auto"/>
      <w:rPr>
        <w:color w:val="00243A"/>
      </w:rPr>
    </w:pPr>
    <w:r w:rsidRPr="00BF7AD5">
      <w:rPr>
        <w:noProof/>
        <w:color w:val="003656" w:themeColor="accent4" w:themeTint="E6"/>
        <w:lang w:val="en-US" w:eastAsia="zh-CN"/>
      </w:rPr>
      <mc:AlternateContent>
        <mc:Choice Requires="wps">
          <w:drawing>
            <wp:anchor distT="0" distB="0" distL="114300" distR="114300" simplePos="0" relativeHeight="251661824" behindDoc="0" locked="0" layoutInCell="1" allowOverlap="1" wp14:anchorId="30364DE3" wp14:editId="2E56B97C">
              <wp:simplePos x="0" y="0"/>
              <wp:positionH relativeFrom="column">
                <wp:posOffset>-45407</wp:posOffset>
              </wp:positionH>
              <wp:positionV relativeFrom="paragraph">
                <wp:posOffset>36673</wp:posOffset>
              </wp:positionV>
              <wp:extent cx="1911928" cy="52251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928" cy="522515"/>
                      </a:xfrm>
                      <a:prstGeom prst="rect">
                        <a:avLst/>
                      </a:prstGeom>
                      <a:noFill/>
                      <a:ln w="9525">
                        <a:noFill/>
                        <a:miter lim="800000"/>
                        <a:headEnd/>
                        <a:tailEnd/>
                      </a:ln>
                    </wps:spPr>
                    <wps:txbx>
                      <w:txbxContent>
                        <w:p w14:paraId="20E3B26C" w14:textId="77777777" w:rsidR="00DA59C9" w:rsidRDefault="00DA59C9" w:rsidP="00F90A73">
                          <w:pPr>
                            <w:jc w:val="center"/>
                          </w:pPr>
                          <w:r>
                            <w:rPr>
                              <w:noProof/>
                              <w:lang w:val="en-US" w:eastAsia="zh-CN"/>
                            </w:rPr>
                            <w:drawing>
                              <wp:inline distT="0" distB="0" distL="0" distR="0" wp14:anchorId="5A409972" wp14:editId="7B4B9DCD">
                                <wp:extent cx="1416894" cy="324000"/>
                                <wp:effectExtent l="0" t="0" r="0" b="0"/>
                                <wp:docPr id="15" name="Picture 15" descr="D:\Data\My Documents\My Pictures\UKOPA Logos\UK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My Documents\My Pictures\UKOPA Logos\UKOP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894" cy="324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364DE3" id="_x0000_t202" coordsize="21600,21600" o:spt="202" path="m,l,21600r21600,l21600,xe">
              <v:stroke joinstyle="miter"/>
              <v:path gradientshapeok="t" o:connecttype="rect"/>
            </v:shapetype>
            <v:shape id="_x0000_s1029" type="#_x0000_t202" style="position:absolute;left:0;text-align:left;margin-left:-3.6pt;margin-top:2.9pt;width:150.55pt;height:41.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" filled="f" stroked="f">
              <v:textbox>
                <w:txbxContent>
                  <w:p w14:paraId="20E3B26C" w14:textId="77777777" w:rsidR="00DA59C9" w:rsidRDefault="00DA59C9" w:rsidP="00F90A73">
                    <w:pPr>
                      <w:jc w:val="center"/>
                    </w:pPr>
                    <w:r>
                      <w:rPr>
                        <w:noProof/>
                        <w:lang w:eastAsia="en-GB"/>
                      </w:rPr>
                      <w:drawing>
                        <wp:inline distT="0" distB="0" distL="0" distR="0" wp14:anchorId="5A409972" wp14:editId="7B4B9DCD">
                          <wp:extent cx="1416894" cy="324000"/>
                          <wp:effectExtent l="0" t="0" r="0" b="0"/>
                          <wp:docPr id="15" name="Picture 15" descr="D:\Data\My Documents\My Pictures\UKOPA Logos\UK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My Documents\My Pictures\UKOPA Logos\UKOP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6894" cy="324000"/>
                                  </a:xfrm>
                                  <a:prstGeom prst="rect">
                                    <a:avLst/>
                                  </a:prstGeom>
                                  <a:noFill/>
                                  <a:ln>
                                    <a:noFill/>
                                  </a:ln>
                                </pic:spPr>
                              </pic:pic>
                            </a:graphicData>
                          </a:graphic>
                        </wp:inline>
                      </w:drawing>
                    </w:r>
                  </w:p>
                </w:txbxContent>
              </v:textbox>
            </v:shape>
          </w:pict>
        </mc:Fallback>
      </mc:AlternateContent>
    </w:r>
    <w:r w:rsidRPr="00BF7AD5">
      <w:rPr>
        <w:color w:val="003656" w:themeColor="accent4" w:themeTint="E6"/>
      </w:rPr>
      <w:tab/>
    </w:r>
    <w:sdt>
      <w:sdtPr>
        <w:rPr>
          <w:color w:val="00243A"/>
        </w:rPr>
        <w:alias w:val="Title"/>
        <w:tag w:val=""/>
        <w:id w:val="-633642301"/>
        <w:placeholder>
          <w:docPart w:val="A8ED3D8D879F403F81DE9F166DB6F823"/>
        </w:placeholder>
        <w:dataBinding w:prefixMappings="xmlns:ns0='http://purl.org/dc/elements/1.1/' xmlns:ns1='http://schemas.openxmlformats.org/package/2006/metadata/core-properties' " w:xpath="/ns1:coreProperties[1]/ns0:title[1]" w:storeItemID="{6C3C8BC8-F283-45AE-878A-BAB7291924A1}"/>
        <w:text/>
      </w:sdtPr>
      <w:sdtEndPr/>
      <w:sdtContent>
        <w:r>
          <w:rPr>
            <w:color w:val="00243A"/>
          </w:rPr>
          <w:t>Good Practice Guide</w:t>
        </w:r>
      </w:sdtContent>
    </w:sdt>
  </w:p>
  <w:sdt>
    <w:sdtPr>
      <w:rPr>
        <w:color w:val="00243A"/>
      </w:rPr>
      <w:alias w:val="Subject"/>
      <w:tag w:val=""/>
      <w:id w:val="906422078"/>
      <w:placeholder>
        <w:docPart w:val="2D844BD607294E45B7DC621531FE59FA"/>
      </w:placeholder>
      <w:dataBinding w:prefixMappings="xmlns:ns0='http://purl.org/dc/elements/1.1/' xmlns:ns1='http://schemas.openxmlformats.org/package/2006/metadata/core-properties' " w:xpath="/ns1:coreProperties[1]/ns0:subject[1]" w:storeItemID="{6C3C8BC8-F283-45AE-878A-BAB7291924A1}"/>
      <w:text/>
    </w:sdtPr>
    <w:sdtEndPr/>
    <w:sdtContent>
      <w:p w14:paraId="3A0D6DB3" w14:textId="25C8BCDF" w:rsidR="00DA59C9" w:rsidRPr="00F44755" w:rsidRDefault="00E500E0" w:rsidP="00406430">
        <w:pPr>
          <w:pStyle w:val="Header"/>
          <w:spacing w:before="60" w:after="60"/>
          <w:rPr>
            <w:color w:val="00243A"/>
          </w:rPr>
        </w:pPr>
        <w:r>
          <w:rPr>
            <w:color w:val="00243A"/>
          </w:rPr>
          <w:t>Seismic screening assessment of UK onshore pipelines and associated installations</w:t>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AEA5D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5AE730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C3E49E4"/>
    <w:lvl w:ilvl="0">
      <w:start w:val="1"/>
      <w:numFmt w:val="decimal"/>
      <w:pStyle w:val="ListNumber3"/>
      <w:lvlText w:val="%1."/>
      <w:lvlJc w:val="left"/>
      <w:pPr>
        <w:tabs>
          <w:tab w:val="num" w:pos="926"/>
        </w:tabs>
        <w:ind w:left="926" w:hanging="360"/>
      </w:pPr>
    </w:lvl>
  </w:abstractNum>
  <w:abstractNum w:abstractNumId="3">
    <w:nsid w:val="FFFFFF7F"/>
    <w:multiLevelType w:val="singleLevel"/>
    <w:tmpl w:val="DDA80B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26AAD35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41E69A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982EC1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0A0F0F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E6587174"/>
    <w:lvl w:ilvl="0">
      <w:start w:val="1"/>
      <w:numFmt w:val="decimal"/>
      <w:pStyle w:val="ListNumber"/>
      <w:lvlText w:val="%1."/>
      <w:lvlJc w:val="left"/>
      <w:pPr>
        <w:tabs>
          <w:tab w:val="num" w:pos="360"/>
        </w:tabs>
        <w:ind w:left="360" w:hanging="360"/>
      </w:pPr>
    </w:lvl>
  </w:abstractNum>
  <w:abstractNum w:abstractNumId="9">
    <w:nsid w:val="FFFFFFFE"/>
    <w:multiLevelType w:val="singleLevel"/>
    <w:tmpl w:val="9BCA43E4"/>
    <w:lvl w:ilvl="0">
      <w:numFmt w:val="decimal"/>
      <w:pStyle w:val="List-"/>
      <w:lvlText w:val="*"/>
      <w:lvlJc w:val="left"/>
    </w:lvl>
  </w:abstractNum>
  <w:abstractNum w:abstractNumId="10">
    <w:nsid w:val="010A7C87"/>
    <w:multiLevelType w:val="multilevel"/>
    <w:tmpl w:val="15A25412"/>
    <w:name w:val="List 1) a) i)"/>
    <w:lvl w:ilvl="0">
      <w:start w:val="1"/>
      <w:numFmt w:val="decimal"/>
      <w:pStyle w:val="List1"/>
      <w:isLgl/>
      <w:lvlText w:val="%1."/>
      <w:lvlJc w:val="left"/>
      <w:pPr>
        <w:tabs>
          <w:tab w:val="num" w:pos="2268"/>
        </w:tabs>
        <w:ind w:left="2268" w:hanging="567"/>
      </w:pPr>
    </w:lvl>
    <w:lvl w:ilvl="1">
      <w:start w:val="1"/>
      <w:numFmt w:val="lowerLetter"/>
      <w:lvlText w:val="%2)"/>
      <w:lvlJc w:val="left"/>
      <w:pPr>
        <w:tabs>
          <w:tab w:val="num" w:pos="2835"/>
        </w:tabs>
        <w:ind w:left="2835" w:hanging="567"/>
      </w:pPr>
    </w:lvl>
    <w:lvl w:ilvl="2">
      <w:start w:val="1"/>
      <w:numFmt w:val="lowerRoman"/>
      <w:lvlText w:val="%3)"/>
      <w:lvlJc w:val="left"/>
      <w:pPr>
        <w:tabs>
          <w:tab w:val="num" w:pos="3402"/>
        </w:tabs>
        <w:ind w:left="3402" w:hanging="567"/>
      </w:pPr>
    </w:lvl>
    <w:lvl w:ilvl="3">
      <w:start w:val="1"/>
      <w:numFmt w:val="decimal"/>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left"/>
      <w:pPr>
        <w:tabs>
          <w:tab w:val="num" w:pos="3555"/>
        </w:tabs>
        <w:ind w:left="3402" w:hanging="567"/>
      </w:p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Wingdings" w:hAnsi="Wingdings" w:hint="default"/>
      </w:rPr>
    </w:lvl>
    <w:lvl w:ilvl="8">
      <w:start w:val="1"/>
      <w:numFmt w:val="lowerRoman"/>
      <w:lvlText w:val="%9)."/>
      <w:lvlJc w:val="left"/>
      <w:pPr>
        <w:tabs>
          <w:tab w:val="num" w:pos="2421"/>
        </w:tabs>
        <w:ind w:left="2268" w:hanging="567"/>
      </w:pPr>
    </w:lvl>
  </w:abstractNum>
  <w:abstractNum w:abstractNumId="11">
    <w:nsid w:val="01292624"/>
    <w:multiLevelType w:val="hybridMultilevel"/>
    <w:tmpl w:val="B46296F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1CC1826"/>
    <w:multiLevelType w:val="hybridMultilevel"/>
    <w:tmpl w:val="4D1805C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nsid w:val="04E20399"/>
    <w:multiLevelType w:val="hybridMultilevel"/>
    <w:tmpl w:val="651425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52A3E9E"/>
    <w:multiLevelType w:val="hybridMultilevel"/>
    <w:tmpl w:val="D7DE0E8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nsid w:val="05734D84"/>
    <w:multiLevelType w:val="hybridMultilevel"/>
    <w:tmpl w:val="F91C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0A771C31"/>
    <w:multiLevelType w:val="hybridMultilevel"/>
    <w:tmpl w:val="5BB0F884"/>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nsid w:val="0AF22289"/>
    <w:multiLevelType w:val="hybridMultilevel"/>
    <w:tmpl w:val="1156633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nsid w:val="0CA07E1D"/>
    <w:multiLevelType w:val="hybridMultilevel"/>
    <w:tmpl w:val="08EA7B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0CF70BEA"/>
    <w:multiLevelType w:val="hybridMultilevel"/>
    <w:tmpl w:val="764EF816"/>
    <w:lvl w:ilvl="0" w:tplc="E4E824AC">
      <w:start w:val="1"/>
      <w:numFmt w:val="decimal"/>
      <w:lvlText w:val="%1."/>
      <w:lvlJc w:val="left"/>
      <w:pPr>
        <w:ind w:left="860" w:hanging="721"/>
      </w:pPr>
      <w:rPr>
        <w:rFonts w:ascii="Verdana" w:eastAsia="Verdana" w:hAnsi="Verdana" w:cs="Verdana" w:hint="default"/>
        <w:spacing w:val="-27"/>
        <w:w w:val="100"/>
        <w:sz w:val="24"/>
        <w:szCs w:val="24"/>
      </w:rPr>
    </w:lvl>
    <w:lvl w:ilvl="1" w:tplc="56D23294">
      <w:numFmt w:val="bullet"/>
      <w:lvlText w:val=""/>
      <w:lvlJc w:val="left"/>
      <w:pPr>
        <w:ind w:left="860" w:hanging="360"/>
      </w:pPr>
      <w:rPr>
        <w:rFonts w:ascii="Symbol" w:eastAsia="Symbol" w:hAnsi="Symbol" w:cs="Symbol" w:hint="default"/>
        <w:w w:val="100"/>
        <w:sz w:val="24"/>
        <w:szCs w:val="24"/>
      </w:rPr>
    </w:lvl>
    <w:lvl w:ilvl="2" w:tplc="A7A4D9A4">
      <w:numFmt w:val="bullet"/>
      <w:lvlText w:val="•"/>
      <w:lvlJc w:val="left"/>
      <w:pPr>
        <w:ind w:left="2552" w:hanging="360"/>
      </w:pPr>
      <w:rPr>
        <w:rFonts w:hint="default"/>
      </w:rPr>
    </w:lvl>
    <w:lvl w:ilvl="3" w:tplc="EDEE5322">
      <w:numFmt w:val="bullet"/>
      <w:lvlText w:val="•"/>
      <w:lvlJc w:val="left"/>
      <w:pPr>
        <w:ind w:left="3398" w:hanging="360"/>
      </w:pPr>
      <w:rPr>
        <w:rFonts w:hint="default"/>
      </w:rPr>
    </w:lvl>
    <w:lvl w:ilvl="4" w:tplc="A39C1D72">
      <w:numFmt w:val="bullet"/>
      <w:lvlText w:val="•"/>
      <w:lvlJc w:val="left"/>
      <w:pPr>
        <w:ind w:left="4244" w:hanging="360"/>
      </w:pPr>
      <w:rPr>
        <w:rFonts w:hint="default"/>
      </w:rPr>
    </w:lvl>
    <w:lvl w:ilvl="5" w:tplc="DF44F38E">
      <w:numFmt w:val="bullet"/>
      <w:lvlText w:val="•"/>
      <w:lvlJc w:val="left"/>
      <w:pPr>
        <w:ind w:left="5090" w:hanging="360"/>
      </w:pPr>
      <w:rPr>
        <w:rFonts w:hint="default"/>
      </w:rPr>
    </w:lvl>
    <w:lvl w:ilvl="6" w:tplc="4E5A3A04">
      <w:numFmt w:val="bullet"/>
      <w:lvlText w:val="•"/>
      <w:lvlJc w:val="left"/>
      <w:pPr>
        <w:ind w:left="5936" w:hanging="360"/>
      </w:pPr>
      <w:rPr>
        <w:rFonts w:hint="default"/>
      </w:rPr>
    </w:lvl>
    <w:lvl w:ilvl="7" w:tplc="1A8274BA">
      <w:numFmt w:val="bullet"/>
      <w:lvlText w:val="•"/>
      <w:lvlJc w:val="left"/>
      <w:pPr>
        <w:ind w:left="6782" w:hanging="360"/>
      </w:pPr>
      <w:rPr>
        <w:rFonts w:hint="default"/>
      </w:rPr>
    </w:lvl>
    <w:lvl w:ilvl="8" w:tplc="A522A332">
      <w:numFmt w:val="bullet"/>
      <w:lvlText w:val="•"/>
      <w:lvlJc w:val="left"/>
      <w:pPr>
        <w:ind w:left="7628" w:hanging="360"/>
      </w:pPr>
      <w:rPr>
        <w:rFonts w:hint="default"/>
      </w:rPr>
    </w:lvl>
  </w:abstractNum>
  <w:abstractNum w:abstractNumId="20">
    <w:nsid w:val="0E161349"/>
    <w:multiLevelType w:val="hybridMultilevel"/>
    <w:tmpl w:val="F9E8F20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nsid w:val="10BC4127"/>
    <w:multiLevelType w:val="hybridMultilevel"/>
    <w:tmpl w:val="5F48CD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1871916"/>
    <w:multiLevelType w:val="hybridMultilevel"/>
    <w:tmpl w:val="0FD6D5AE"/>
    <w:lvl w:ilvl="0" w:tplc="2F4A6F86">
      <w:numFmt w:val="bullet"/>
      <w:lvlText w:val=""/>
      <w:lvlJc w:val="left"/>
      <w:pPr>
        <w:ind w:left="410" w:hanging="360"/>
      </w:pPr>
      <w:rPr>
        <w:rFonts w:ascii="Symbol" w:eastAsia="Symbol" w:hAnsi="Symbol" w:cs="Symbol" w:hint="default"/>
        <w:w w:val="100"/>
        <w:sz w:val="24"/>
        <w:szCs w:val="24"/>
      </w:rPr>
    </w:lvl>
    <w:lvl w:ilvl="1" w:tplc="CB983558">
      <w:numFmt w:val="bullet"/>
      <w:lvlText w:val="•"/>
      <w:lvlJc w:val="left"/>
      <w:pPr>
        <w:ind w:left="579" w:hanging="360"/>
      </w:pPr>
      <w:rPr>
        <w:rFonts w:hint="default"/>
      </w:rPr>
    </w:lvl>
    <w:lvl w:ilvl="2" w:tplc="BC74566C">
      <w:numFmt w:val="bullet"/>
      <w:lvlText w:val="•"/>
      <w:lvlJc w:val="left"/>
      <w:pPr>
        <w:ind w:left="738" w:hanging="360"/>
      </w:pPr>
      <w:rPr>
        <w:rFonts w:hint="default"/>
      </w:rPr>
    </w:lvl>
    <w:lvl w:ilvl="3" w:tplc="BFBAC96A">
      <w:numFmt w:val="bullet"/>
      <w:lvlText w:val="•"/>
      <w:lvlJc w:val="left"/>
      <w:pPr>
        <w:ind w:left="897" w:hanging="360"/>
      </w:pPr>
      <w:rPr>
        <w:rFonts w:hint="default"/>
      </w:rPr>
    </w:lvl>
    <w:lvl w:ilvl="4" w:tplc="9C888468">
      <w:numFmt w:val="bullet"/>
      <w:lvlText w:val="•"/>
      <w:lvlJc w:val="left"/>
      <w:pPr>
        <w:ind w:left="1057" w:hanging="360"/>
      </w:pPr>
      <w:rPr>
        <w:rFonts w:hint="default"/>
      </w:rPr>
    </w:lvl>
    <w:lvl w:ilvl="5" w:tplc="3390AAF8">
      <w:numFmt w:val="bullet"/>
      <w:lvlText w:val="•"/>
      <w:lvlJc w:val="left"/>
      <w:pPr>
        <w:ind w:left="1216" w:hanging="360"/>
      </w:pPr>
      <w:rPr>
        <w:rFonts w:hint="default"/>
      </w:rPr>
    </w:lvl>
    <w:lvl w:ilvl="6" w:tplc="8E68A2A6">
      <w:numFmt w:val="bullet"/>
      <w:lvlText w:val="•"/>
      <w:lvlJc w:val="left"/>
      <w:pPr>
        <w:ind w:left="1375" w:hanging="360"/>
      </w:pPr>
      <w:rPr>
        <w:rFonts w:hint="default"/>
      </w:rPr>
    </w:lvl>
    <w:lvl w:ilvl="7" w:tplc="2B7699B0">
      <w:numFmt w:val="bullet"/>
      <w:lvlText w:val="•"/>
      <w:lvlJc w:val="left"/>
      <w:pPr>
        <w:ind w:left="1535" w:hanging="360"/>
      </w:pPr>
      <w:rPr>
        <w:rFonts w:hint="default"/>
      </w:rPr>
    </w:lvl>
    <w:lvl w:ilvl="8" w:tplc="9A52C5B2">
      <w:numFmt w:val="bullet"/>
      <w:lvlText w:val="•"/>
      <w:lvlJc w:val="left"/>
      <w:pPr>
        <w:ind w:left="1694" w:hanging="360"/>
      </w:pPr>
      <w:rPr>
        <w:rFonts w:hint="default"/>
      </w:rPr>
    </w:lvl>
  </w:abstractNum>
  <w:abstractNum w:abstractNumId="23">
    <w:nsid w:val="12707934"/>
    <w:multiLevelType w:val="hybridMultilevel"/>
    <w:tmpl w:val="BCD4C752"/>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nsid w:val="14CB51C3"/>
    <w:multiLevelType w:val="multilevel"/>
    <w:tmpl w:val="DC9ABB44"/>
    <w:lvl w:ilvl="0">
      <w:start w:val="1"/>
      <w:numFmt w:val="bullet"/>
      <w:pStyle w:val="ListBullet"/>
      <w:lvlText w:val=""/>
      <w:lvlJc w:val="left"/>
      <w:pPr>
        <w:tabs>
          <w:tab w:val="num" w:pos="2268"/>
        </w:tabs>
        <w:ind w:left="2268" w:hanging="567"/>
      </w:pPr>
      <w:rPr>
        <w:rFonts w:ascii="Wingdings" w:hAnsi="Wingdings" w:hint="default"/>
      </w:rPr>
    </w:lvl>
    <w:lvl w:ilvl="1">
      <w:start w:val="1"/>
      <w:numFmt w:val="bullet"/>
      <w:lvlText w:val=""/>
      <w:lvlJc w:val="left"/>
      <w:pPr>
        <w:tabs>
          <w:tab w:val="num" w:pos="2835"/>
        </w:tabs>
        <w:ind w:left="2835" w:hanging="567"/>
      </w:pPr>
      <w:rPr>
        <w:rFonts w:ascii="Wingdings" w:hAnsi="Wingdings" w:hint="default"/>
      </w:rPr>
    </w:lvl>
    <w:lvl w:ilvl="2">
      <w:start w:val="1"/>
      <w:numFmt w:val="bullet"/>
      <w:lvlText w:val=""/>
      <w:lvlJc w:val="left"/>
      <w:pPr>
        <w:tabs>
          <w:tab w:val="num" w:pos="2835"/>
        </w:tabs>
        <w:ind w:left="2835" w:hanging="567"/>
      </w:pPr>
      <w:rPr>
        <w:rFonts w:ascii="Wingdings" w:hAnsi="Wingdings"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3969"/>
        </w:tabs>
        <w:ind w:left="3969" w:hanging="567"/>
      </w:pPr>
      <w:rPr>
        <w:rFonts w:ascii="Symbol" w:hAnsi="Symbol" w:hint="default"/>
      </w:rPr>
    </w:lvl>
    <w:lvl w:ilvl="8">
      <w:start w:val="1"/>
      <w:numFmt w:val="bullet"/>
      <w:lvlText w:val=""/>
      <w:lvlJc w:val="left"/>
      <w:pPr>
        <w:tabs>
          <w:tab w:val="num" w:pos="4536"/>
        </w:tabs>
        <w:ind w:left="4536" w:hanging="567"/>
      </w:pPr>
      <w:rPr>
        <w:rFonts w:ascii="Symbol" w:hAnsi="Symbol" w:hint="default"/>
      </w:rPr>
    </w:lvl>
  </w:abstractNum>
  <w:abstractNum w:abstractNumId="25">
    <w:nsid w:val="19F91F0E"/>
    <w:multiLevelType w:val="hybridMultilevel"/>
    <w:tmpl w:val="1E3C537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nsid w:val="1A567DE0"/>
    <w:multiLevelType w:val="hybridMultilevel"/>
    <w:tmpl w:val="A6C43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1B345C93"/>
    <w:multiLevelType w:val="multilevel"/>
    <w:tmpl w:val="E084BC0E"/>
    <w:lvl w:ilvl="0">
      <w:start w:val="1"/>
      <w:numFmt w:val="bullet"/>
      <w:lvlText w:val=""/>
      <w:lvlJc w:val="left"/>
      <w:pPr>
        <w:tabs>
          <w:tab w:val="num" w:pos="567"/>
        </w:tabs>
        <w:ind w:left="567" w:hanging="567"/>
      </w:pPr>
      <w:rPr>
        <w:rFonts w:ascii="Wingdings" w:hAnsi="Wingdings" w:hint="default"/>
      </w:rPr>
    </w:lvl>
    <w:lvl w:ilvl="1">
      <w:start w:val="1"/>
      <w:numFmt w:val="bullet"/>
      <w:pStyle w:val="ListBullets"/>
      <w:lvlText w:val=""/>
      <w:lvlJc w:val="left"/>
      <w:pPr>
        <w:tabs>
          <w:tab w:val="num" w:pos="2268"/>
        </w:tabs>
        <w:ind w:left="2268" w:hanging="567"/>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nsid w:val="1B9D1671"/>
    <w:multiLevelType w:val="hybridMultilevel"/>
    <w:tmpl w:val="1E7E355A"/>
    <w:lvl w:ilvl="0" w:tplc="08090001">
      <w:start w:val="1"/>
      <w:numFmt w:val="bullet"/>
      <w:lvlText w:val=""/>
      <w:lvlJc w:val="left"/>
      <w:pPr>
        <w:ind w:left="720" w:hanging="360"/>
      </w:pPr>
      <w:rPr>
        <w:rFonts w:ascii="Symbol" w:hAnsi="Symbol" w:hint="default"/>
      </w:rPr>
    </w:lvl>
    <w:lvl w:ilvl="1" w:tplc="CD12E344">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BE30150"/>
    <w:multiLevelType w:val="hybridMultilevel"/>
    <w:tmpl w:val="2718507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12133E8"/>
    <w:multiLevelType w:val="hybridMultilevel"/>
    <w:tmpl w:val="1A102A08"/>
    <w:lvl w:ilvl="0" w:tplc="08090001">
      <w:start w:val="1"/>
      <w:numFmt w:val="bullet"/>
      <w:lvlText w:val=""/>
      <w:lvlJc w:val="left"/>
      <w:pPr>
        <w:ind w:left="720" w:hanging="360"/>
      </w:pPr>
      <w:rPr>
        <w:rFonts w:ascii="Symbol" w:hAnsi="Symbol" w:hint="default"/>
      </w:rPr>
    </w:lvl>
    <w:lvl w:ilvl="1" w:tplc="CD12E344">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D27C65C4">
      <w:start w:val="1"/>
      <w:numFmt w:val="decimal"/>
      <w:lvlText w:val="%4"/>
      <w:lvlJc w:val="left"/>
      <w:pPr>
        <w:ind w:left="2940" w:hanging="420"/>
      </w:pPr>
      <w:rPr>
        <w:rFonts w:hint="default"/>
      </w:rPr>
    </w:lvl>
    <w:lvl w:ilvl="4" w:tplc="DDD24328">
      <w:start w:val="1"/>
      <w:numFmt w:val="bullet"/>
      <w:lvlText w:val=""/>
      <w:lvlJc w:val="left"/>
      <w:pPr>
        <w:ind w:left="3600" w:hanging="360"/>
      </w:pPr>
      <w:rPr>
        <w:rFonts w:ascii="Wingdings" w:eastAsia="Times New Roman" w:hAnsi="Wingdings"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5F02337"/>
    <w:multiLevelType w:val="hybridMultilevel"/>
    <w:tmpl w:val="36409A9C"/>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99506BB"/>
    <w:multiLevelType w:val="hybridMultilevel"/>
    <w:tmpl w:val="A2BC8B0C"/>
    <w:lvl w:ilvl="0" w:tplc="08090003">
      <w:start w:val="1"/>
      <w:numFmt w:val="bullet"/>
      <w:lvlText w:val="o"/>
      <w:lvlJc w:val="left"/>
      <w:pPr>
        <w:ind w:left="1670" w:hanging="360"/>
      </w:pPr>
      <w:rPr>
        <w:rFonts w:ascii="Courier New" w:hAnsi="Courier New" w:cs="Courier New" w:hint="default"/>
        <w:w w:val="100"/>
        <w:sz w:val="24"/>
        <w:szCs w:val="24"/>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33">
    <w:nsid w:val="29A00F4C"/>
    <w:multiLevelType w:val="hybridMultilevel"/>
    <w:tmpl w:val="EE885C70"/>
    <w:lvl w:ilvl="0" w:tplc="22441738">
      <w:start w:val="1"/>
      <w:numFmt w:val="decimal"/>
      <w:lvlText w:val="%1."/>
      <w:lvlJc w:val="left"/>
      <w:pPr>
        <w:ind w:left="280" w:hanging="721"/>
        <w:jc w:val="right"/>
      </w:pPr>
      <w:rPr>
        <w:rFonts w:ascii="Verdana" w:eastAsia="Verdana" w:hAnsi="Verdana" w:cs="Verdana" w:hint="default"/>
        <w:b/>
        <w:bCs/>
        <w:w w:val="99"/>
        <w:sz w:val="28"/>
        <w:szCs w:val="28"/>
      </w:rPr>
    </w:lvl>
    <w:lvl w:ilvl="1" w:tplc="41EED666">
      <w:numFmt w:val="bullet"/>
      <w:lvlText w:val=""/>
      <w:lvlJc w:val="left"/>
      <w:pPr>
        <w:ind w:left="860" w:hanging="360"/>
      </w:pPr>
      <w:rPr>
        <w:rFonts w:ascii="Symbol" w:eastAsia="Symbol" w:hAnsi="Symbol" w:cs="Symbol" w:hint="default"/>
        <w:w w:val="100"/>
        <w:sz w:val="24"/>
        <w:szCs w:val="24"/>
      </w:rPr>
    </w:lvl>
    <w:lvl w:ilvl="2" w:tplc="08090003">
      <w:start w:val="1"/>
      <w:numFmt w:val="bullet"/>
      <w:lvlText w:val="o"/>
      <w:lvlJc w:val="left"/>
      <w:pPr>
        <w:ind w:left="5760" w:hanging="360"/>
      </w:pPr>
      <w:rPr>
        <w:rFonts w:ascii="Courier New" w:hAnsi="Courier New" w:cs="Courier New" w:hint="default"/>
        <w:w w:val="100"/>
        <w:sz w:val="24"/>
        <w:szCs w:val="24"/>
      </w:rPr>
    </w:lvl>
    <w:lvl w:ilvl="3" w:tplc="165ABA12">
      <w:numFmt w:val="bullet"/>
      <w:lvlText w:val="•"/>
      <w:lvlJc w:val="left"/>
      <w:pPr>
        <w:ind w:left="1720" w:hanging="360"/>
      </w:pPr>
      <w:rPr>
        <w:rFonts w:hint="default"/>
      </w:rPr>
    </w:lvl>
    <w:lvl w:ilvl="4" w:tplc="ECFC04FC">
      <w:numFmt w:val="bullet"/>
      <w:lvlText w:val="•"/>
      <w:lvlJc w:val="left"/>
      <w:pPr>
        <w:ind w:left="2805" w:hanging="360"/>
      </w:pPr>
      <w:rPr>
        <w:rFonts w:hint="default"/>
      </w:rPr>
    </w:lvl>
    <w:lvl w:ilvl="5" w:tplc="96BE634E">
      <w:numFmt w:val="bullet"/>
      <w:lvlText w:val="•"/>
      <w:lvlJc w:val="left"/>
      <w:pPr>
        <w:ind w:left="3891" w:hanging="360"/>
      </w:pPr>
      <w:rPr>
        <w:rFonts w:hint="default"/>
      </w:rPr>
    </w:lvl>
    <w:lvl w:ilvl="6" w:tplc="0FF8F2E8">
      <w:numFmt w:val="bullet"/>
      <w:lvlText w:val="•"/>
      <w:lvlJc w:val="left"/>
      <w:pPr>
        <w:ind w:left="4977" w:hanging="360"/>
      </w:pPr>
      <w:rPr>
        <w:rFonts w:hint="default"/>
      </w:rPr>
    </w:lvl>
    <w:lvl w:ilvl="7" w:tplc="5A469712">
      <w:numFmt w:val="bullet"/>
      <w:lvlText w:val="•"/>
      <w:lvlJc w:val="left"/>
      <w:pPr>
        <w:ind w:left="6062" w:hanging="360"/>
      </w:pPr>
      <w:rPr>
        <w:rFonts w:hint="default"/>
      </w:rPr>
    </w:lvl>
    <w:lvl w:ilvl="8" w:tplc="2B90A216">
      <w:numFmt w:val="bullet"/>
      <w:lvlText w:val="•"/>
      <w:lvlJc w:val="left"/>
      <w:pPr>
        <w:ind w:left="7148" w:hanging="360"/>
      </w:pPr>
      <w:rPr>
        <w:rFonts w:hint="default"/>
      </w:rPr>
    </w:lvl>
  </w:abstractNum>
  <w:abstractNum w:abstractNumId="34">
    <w:nsid w:val="2B452993"/>
    <w:multiLevelType w:val="hybridMultilevel"/>
    <w:tmpl w:val="70283884"/>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35">
    <w:nsid w:val="2BE122B8"/>
    <w:multiLevelType w:val="hybridMultilevel"/>
    <w:tmpl w:val="623C32D8"/>
    <w:lvl w:ilvl="0" w:tplc="41EED666">
      <w:numFmt w:val="bullet"/>
      <w:lvlText w:val=""/>
      <w:lvlJc w:val="left"/>
      <w:pPr>
        <w:ind w:left="1670" w:hanging="360"/>
      </w:pPr>
      <w:rPr>
        <w:rFonts w:ascii="Symbol" w:eastAsia="Symbol" w:hAnsi="Symbol" w:cs="Symbol" w:hint="default"/>
        <w:w w:val="100"/>
        <w:sz w:val="24"/>
        <w:szCs w:val="24"/>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36">
    <w:nsid w:val="2C962DAD"/>
    <w:multiLevelType w:val="hybridMultilevel"/>
    <w:tmpl w:val="EE62D7B6"/>
    <w:lvl w:ilvl="0" w:tplc="FC5257D2">
      <w:numFmt w:val="bullet"/>
      <w:lvlText w:val=""/>
      <w:lvlJc w:val="left"/>
      <w:pPr>
        <w:ind w:left="860" w:hanging="360"/>
      </w:pPr>
      <w:rPr>
        <w:rFonts w:ascii="Symbol" w:eastAsia="Symbol" w:hAnsi="Symbol" w:cs="Symbol" w:hint="default"/>
        <w:w w:val="100"/>
        <w:sz w:val="24"/>
        <w:szCs w:val="24"/>
      </w:rPr>
    </w:lvl>
    <w:lvl w:ilvl="1" w:tplc="AD16C82C">
      <w:numFmt w:val="bullet"/>
      <w:lvlText w:val="•"/>
      <w:lvlJc w:val="left"/>
      <w:pPr>
        <w:ind w:left="1706" w:hanging="360"/>
      </w:pPr>
      <w:rPr>
        <w:rFonts w:hint="default"/>
      </w:rPr>
    </w:lvl>
    <w:lvl w:ilvl="2" w:tplc="D4A8C814">
      <w:numFmt w:val="bullet"/>
      <w:lvlText w:val="•"/>
      <w:lvlJc w:val="left"/>
      <w:pPr>
        <w:ind w:left="2552" w:hanging="360"/>
      </w:pPr>
      <w:rPr>
        <w:rFonts w:hint="default"/>
      </w:rPr>
    </w:lvl>
    <w:lvl w:ilvl="3" w:tplc="511AD5E8">
      <w:numFmt w:val="bullet"/>
      <w:lvlText w:val="•"/>
      <w:lvlJc w:val="left"/>
      <w:pPr>
        <w:ind w:left="3398" w:hanging="360"/>
      </w:pPr>
      <w:rPr>
        <w:rFonts w:hint="default"/>
      </w:rPr>
    </w:lvl>
    <w:lvl w:ilvl="4" w:tplc="A6685300">
      <w:numFmt w:val="bullet"/>
      <w:lvlText w:val="•"/>
      <w:lvlJc w:val="left"/>
      <w:pPr>
        <w:ind w:left="4244" w:hanging="360"/>
      </w:pPr>
      <w:rPr>
        <w:rFonts w:hint="default"/>
      </w:rPr>
    </w:lvl>
    <w:lvl w:ilvl="5" w:tplc="77961320">
      <w:numFmt w:val="bullet"/>
      <w:lvlText w:val="•"/>
      <w:lvlJc w:val="left"/>
      <w:pPr>
        <w:ind w:left="5090" w:hanging="360"/>
      </w:pPr>
      <w:rPr>
        <w:rFonts w:hint="default"/>
      </w:rPr>
    </w:lvl>
    <w:lvl w:ilvl="6" w:tplc="0D20CE7E">
      <w:numFmt w:val="bullet"/>
      <w:lvlText w:val="•"/>
      <w:lvlJc w:val="left"/>
      <w:pPr>
        <w:ind w:left="5936" w:hanging="360"/>
      </w:pPr>
      <w:rPr>
        <w:rFonts w:hint="default"/>
      </w:rPr>
    </w:lvl>
    <w:lvl w:ilvl="7" w:tplc="57D0599C">
      <w:numFmt w:val="bullet"/>
      <w:lvlText w:val="•"/>
      <w:lvlJc w:val="left"/>
      <w:pPr>
        <w:ind w:left="6782" w:hanging="360"/>
      </w:pPr>
      <w:rPr>
        <w:rFonts w:hint="default"/>
      </w:rPr>
    </w:lvl>
    <w:lvl w:ilvl="8" w:tplc="0A801A30">
      <w:numFmt w:val="bullet"/>
      <w:lvlText w:val="•"/>
      <w:lvlJc w:val="left"/>
      <w:pPr>
        <w:ind w:left="7628" w:hanging="360"/>
      </w:pPr>
      <w:rPr>
        <w:rFonts w:hint="default"/>
      </w:rPr>
    </w:lvl>
  </w:abstractNum>
  <w:abstractNum w:abstractNumId="37">
    <w:nsid w:val="2F4A676C"/>
    <w:multiLevelType w:val="hybridMultilevel"/>
    <w:tmpl w:val="D5D84334"/>
    <w:lvl w:ilvl="0" w:tplc="08090001">
      <w:start w:val="1"/>
      <w:numFmt w:val="bullet"/>
      <w:lvlText w:val=""/>
      <w:lvlJc w:val="left"/>
      <w:pPr>
        <w:ind w:left="720" w:hanging="360"/>
      </w:pPr>
      <w:rPr>
        <w:rFonts w:ascii="Symbol" w:hAnsi="Symbol" w:hint="default"/>
      </w:rPr>
    </w:lvl>
    <w:lvl w:ilvl="1" w:tplc="CD12E344">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0AC0552"/>
    <w:multiLevelType w:val="hybridMultilevel"/>
    <w:tmpl w:val="9F6ED914"/>
    <w:lvl w:ilvl="0" w:tplc="08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9">
    <w:nsid w:val="339C374C"/>
    <w:multiLevelType w:val="hybridMultilevel"/>
    <w:tmpl w:val="232A546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6F81992"/>
    <w:multiLevelType w:val="hybridMultilevel"/>
    <w:tmpl w:val="33BC3060"/>
    <w:lvl w:ilvl="0" w:tplc="22441738">
      <w:start w:val="1"/>
      <w:numFmt w:val="decimal"/>
      <w:lvlText w:val="%1."/>
      <w:lvlJc w:val="left"/>
      <w:pPr>
        <w:ind w:left="280" w:hanging="721"/>
        <w:jc w:val="right"/>
      </w:pPr>
      <w:rPr>
        <w:rFonts w:ascii="Verdana" w:eastAsia="Verdana" w:hAnsi="Verdana" w:cs="Verdana" w:hint="default"/>
        <w:b/>
        <w:bCs/>
        <w:w w:val="99"/>
        <w:sz w:val="28"/>
        <w:szCs w:val="28"/>
      </w:rPr>
    </w:lvl>
    <w:lvl w:ilvl="1" w:tplc="41EED666">
      <w:numFmt w:val="bullet"/>
      <w:lvlText w:val=""/>
      <w:lvlJc w:val="left"/>
      <w:pPr>
        <w:ind w:left="860" w:hanging="360"/>
      </w:pPr>
      <w:rPr>
        <w:rFonts w:ascii="Symbol" w:eastAsia="Symbol" w:hAnsi="Symbol" w:cs="Symbol" w:hint="default"/>
        <w:w w:val="100"/>
        <w:sz w:val="24"/>
        <w:szCs w:val="24"/>
      </w:rPr>
    </w:lvl>
    <w:lvl w:ilvl="2" w:tplc="9CAE6256">
      <w:numFmt w:val="bullet"/>
      <w:lvlText w:val=""/>
      <w:lvlJc w:val="left"/>
      <w:pPr>
        <w:ind w:left="1000" w:hanging="360"/>
      </w:pPr>
      <w:rPr>
        <w:rFonts w:ascii="Symbol" w:eastAsia="Symbol" w:hAnsi="Symbol" w:cs="Symbol" w:hint="default"/>
        <w:w w:val="100"/>
        <w:sz w:val="24"/>
        <w:szCs w:val="24"/>
      </w:rPr>
    </w:lvl>
    <w:lvl w:ilvl="3" w:tplc="165ABA12">
      <w:numFmt w:val="bullet"/>
      <w:lvlText w:val="•"/>
      <w:lvlJc w:val="left"/>
      <w:pPr>
        <w:ind w:left="1720" w:hanging="360"/>
      </w:pPr>
      <w:rPr>
        <w:rFonts w:hint="default"/>
      </w:rPr>
    </w:lvl>
    <w:lvl w:ilvl="4" w:tplc="ECFC04FC">
      <w:numFmt w:val="bullet"/>
      <w:lvlText w:val="•"/>
      <w:lvlJc w:val="left"/>
      <w:pPr>
        <w:ind w:left="2805" w:hanging="360"/>
      </w:pPr>
      <w:rPr>
        <w:rFonts w:hint="default"/>
      </w:rPr>
    </w:lvl>
    <w:lvl w:ilvl="5" w:tplc="96BE634E">
      <w:numFmt w:val="bullet"/>
      <w:lvlText w:val="•"/>
      <w:lvlJc w:val="left"/>
      <w:pPr>
        <w:ind w:left="3891" w:hanging="360"/>
      </w:pPr>
      <w:rPr>
        <w:rFonts w:hint="default"/>
      </w:rPr>
    </w:lvl>
    <w:lvl w:ilvl="6" w:tplc="0FF8F2E8">
      <w:numFmt w:val="bullet"/>
      <w:lvlText w:val="•"/>
      <w:lvlJc w:val="left"/>
      <w:pPr>
        <w:ind w:left="4977" w:hanging="360"/>
      </w:pPr>
      <w:rPr>
        <w:rFonts w:hint="default"/>
      </w:rPr>
    </w:lvl>
    <w:lvl w:ilvl="7" w:tplc="5A469712">
      <w:numFmt w:val="bullet"/>
      <w:lvlText w:val="•"/>
      <w:lvlJc w:val="left"/>
      <w:pPr>
        <w:ind w:left="6062" w:hanging="360"/>
      </w:pPr>
      <w:rPr>
        <w:rFonts w:hint="default"/>
      </w:rPr>
    </w:lvl>
    <w:lvl w:ilvl="8" w:tplc="2B90A216">
      <w:numFmt w:val="bullet"/>
      <w:lvlText w:val="•"/>
      <w:lvlJc w:val="left"/>
      <w:pPr>
        <w:ind w:left="7148" w:hanging="360"/>
      </w:pPr>
      <w:rPr>
        <w:rFonts w:hint="default"/>
      </w:rPr>
    </w:lvl>
  </w:abstractNum>
  <w:abstractNum w:abstractNumId="41">
    <w:nsid w:val="388500EE"/>
    <w:multiLevelType w:val="hybridMultilevel"/>
    <w:tmpl w:val="B0F67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3A0931C8"/>
    <w:multiLevelType w:val="singleLevel"/>
    <w:tmpl w:val="083E85FA"/>
    <w:lvl w:ilvl="0">
      <w:start w:val="1"/>
      <w:numFmt w:val="upperLetter"/>
      <w:pStyle w:val="Appendix"/>
      <w:lvlText w:val="Appendix %1:"/>
      <w:lvlJc w:val="left"/>
      <w:pPr>
        <w:tabs>
          <w:tab w:val="num" w:pos="1771"/>
        </w:tabs>
        <w:ind w:left="1771" w:hanging="1771"/>
      </w:pPr>
    </w:lvl>
  </w:abstractNum>
  <w:abstractNum w:abstractNumId="43">
    <w:nsid w:val="3AD241F2"/>
    <w:multiLevelType w:val="hybridMultilevel"/>
    <w:tmpl w:val="685AAA5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4">
    <w:nsid w:val="3F0A2F1A"/>
    <w:multiLevelType w:val="multilevel"/>
    <w:tmpl w:val="6BD061D6"/>
    <w:lvl w:ilvl="0">
      <w:start w:val="1"/>
      <w:numFmt w:val="decimal"/>
      <w:pStyle w:val="List10"/>
      <w:isLgl/>
      <w:lvlText w:val="(%1)"/>
      <w:lvlJc w:val="left"/>
      <w:pPr>
        <w:tabs>
          <w:tab w:val="num" w:pos="2268"/>
        </w:tabs>
        <w:ind w:left="2268" w:hanging="567"/>
      </w:pPr>
    </w:lvl>
    <w:lvl w:ilvl="1">
      <w:start w:val="1"/>
      <w:numFmt w:val="lowerLetter"/>
      <w:lvlText w:val="%2)"/>
      <w:lvlJc w:val="left"/>
      <w:pPr>
        <w:tabs>
          <w:tab w:val="num" w:pos="2835"/>
        </w:tabs>
        <w:ind w:left="2835" w:hanging="567"/>
      </w:pPr>
    </w:lvl>
    <w:lvl w:ilvl="2">
      <w:start w:val="1"/>
      <w:numFmt w:val="lowerRoman"/>
      <w:lvlText w:val="%3)"/>
      <w:lvlJc w:val="left"/>
      <w:pPr>
        <w:tabs>
          <w:tab w:val="num" w:pos="3402"/>
        </w:tabs>
        <w:ind w:left="3402"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44694463"/>
    <w:multiLevelType w:val="hybridMultilevel"/>
    <w:tmpl w:val="75EE8D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6F143D3"/>
    <w:multiLevelType w:val="singleLevel"/>
    <w:tmpl w:val="8CF4DE40"/>
    <w:lvl w:ilvl="0">
      <w:start w:val="1"/>
      <w:numFmt w:val="lowerLetter"/>
      <w:pStyle w:val="Lista"/>
      <w:lvlText w:val="%1)"/>
      <w:legacy w:legacy="1" w:legacySpace="0" w:legacyIndent="720"/>
      <w:lvlJc w:val="left"/>
      <w:pPr>
        <w:ind w:left="2491" w:hanging="720"/>
      </w:pPr>
    </w:lvl>
  </w:abstractNum>
  <w:abstractNum w:abstractNumId="47">
    <w:nsid w:val="48EC4E72"/>
    <w:multiLevelType w:val="hybridMultilevel"/>
    <w:tmpl w:val="7ABE42F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8">
    <w:nsid w:val="49045E81"/>
    <w:multiLevelType w:val="hybridMultilevel"/>
    <w:tmpl w:val="7CE4D9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nsid w:val="4E5676EA"/>
    <w:multiLevelType w:val="multilevel"/>
    <w:tmpl w:val="7B56F5A6"/>
    <w:lvl w:ilvl="0">
      <w:start w:val="12"/>
      <w:numFmt w:val="decimal"/>
      <w:lvlText w:val="%1"/>
      <w:lvlJc w:val="left"/>
      <w:pPr>
        <w:ind w:left="1690" w:hanging="1440"/>
      </w:pPr>
      <w:rPr>
        <w:rFonts w:hint="default"/>
      </w:rPr>
    </w:lvl>
    <w:lvl w:ilvl="1">
      <w:start w:val="4"/>
      <w:numFmt w:val="decimal"/>
      <w:lvlText w:val="%1.%2"/>
      <w:lvlJc w:val="left"/>
      <w:pPr>
        <w:ind w:left="1690" w:hanging="1440"/>
      </w:pPr>
      <w:rPr>
        <w:rFonts w:hint="default"/>
      </w:rPr>
    </w:lvl>
    <w:lvl w:ilvl="2">
      <w:start w:val="1"/>
      <w:numFmt w:val="decimal"/>
      <w:lvlText w:val="%1.%2.%3"/>
      <w:lvlJc w:val="left"/>
      <w:pPr>
        <w:ind w:left="1690" w:hanging="1440"/>
      </w:pPr>
      <w:rPr>
        <w:rFonts w:ascii="Verdana" w:eastAsia="Verdana" w:hAnsi="Verdana" w:cs="Verdana" w:hint="default"/>
        <w:w w:val="100"/>
        <w:sz w:val="20"/>
        <w:szCs w:val="20"/>
      </w:rPr>
    </w:lvl>
    <w:lvl w:ilvl="3">
      <w:start w:val="1"/>
      <w:numFmt w:val="decimal"/>
      <w:lvlText w:val="%1.%2.%3.%4"/>
      <w:lvlJc w:val="left"/>
      <w:pPr>
        <w:ind w:left="1690" w:hanging="1441"/>
      </w:pPr>
      <w:rPr>
        <w:rFonts w:ascii="Verdana" w:eastAsia="Verdana" w:hAnsi="Verdana" w:cs="Verdana" w:hint="default"/>
        <w:w w:val="100"/>
        <w:sz w:val="20"/>
        <w:szCs w:val="20"/>
      </w:rPr>
    </w:lvl>
    <w:lvl w:ilvl="4">
      <w:numFmt w:val="bullet"/>
      <w:lvlText w:val=""/>
      <w:lvlJc w:val="left"/>
      <w:pPr>
        <w:ind w:left="2050" w:hanging="360"/>
      </w:pPr>
      <w:rPr>
        <w:rFonts w:ascii="Symbol" w:eastAsia="Symbol" w:hAnsi="Symbol" w:cs="Symbol" w:hint="default"/>
        <w:w w:val="99"/>
        <w:sz w:val="28"/>
        <w:szCs w:val="28"/>
      </w:rPr>
    </w:lvl>
    <w:lvl w:ilvl="5">
      <w:numFmt w:val="bullet"/>
      <w:lvlText w:val=""/>
      <w:lvlJc w:val="left"/>
      <w:pPr>
        <w:ind w:left="2410" w:hanging="360"/>
      </w:pPr>
      <w:rPr>
        <w:rFonts w:ascii="Symbol" w:eastAsia="Symbol" w:hAnsi="Symbol" w:cs="Symbol" w:hint="default"/>
        <w:w w:val="100"/>
        <w:sz w:val="24"/>
        <w:szCs w:val="24"/>
      </w:rPr>
    </w:lvl>
    <w:lvl w:ilvl="6">
      <w:numFmt w:val="bullet"/>
      <w:lvlText w:val="•"/>
      <w:lvlJc w:val="left"/>
      <w:pPr>
        <w:ind w:left="5221" w:hanging="360"/>
      </w:pPr>
      <w:rPr>
        <w:rFonts w:hint="default"/>
      </w:rPr>
    </w:lvl>
    <w:lvl w:ilvl="7">
      <w:numFmt w:val="bullet"/>
      <w:lvlText w:val="•"/>
      <w:lvlJc w:val="left"/>
      <w:pPr>
        <w:ind w:left="6442" w:hanging="360"/>
      </w:pPr>
      <w:rPr>
        <w:rFonts w:hint="default"/>
      </w:rPr>
    </w:lvl>
    <w:lvl w:ilvl="8">
      <w:numFmt w:val="bullet"/>
      <w:lvlText w:val="•"/>
      <w:lvlJc w:val="left"/>
      <w:pPr>
        <w:ind w:left="7662" w:hanging="360"/>
      </w:pPr>
      <w:rPr>
        <w:rFonts w:hint="default"/>
      </w:rPr>
    </w:lvl>
  </w:abstractNum>
  <w:abstractNum w:abstractNumId="50">
    <w:nsid w:val="52E31D92"/>
    <w:multiLevelType w:val="hybridMultilevel"/>
    <w:tmpl w:val="443C26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43C37F2"/>
    <w:multiLevelType w:val="singleLevel"/>
    <w:tmpl w:val="CA048ABA"/>
    <w:lvl w:ilvl="0">
      <w:start w:val="1"/>
      <w:numFmt w:val="lowerLetter"/>
      <w:pStyle w:val="ListLetter"/>
      <w:lvlText w:val="%1)"/>
      <w:lvlJc w:val="left"/>
      <w:pPr>
        <w:tabs>
          <w:tab w:val="num" w:pos="567"/>
        </w:tabs>
        <w:ind w:left="567" w:hanging="567"/>
      </w:pPr>
    </w:lvl>
  </w:abstractNum>
  <w:abstractNum w:abstractNumId="52">
    <w:nsid w:val="5640248B"/>
    <w:multiLevelType w:val="hybridMultilevel"/>
    <w:tmpl w:val="293C6642"/>
    <w:lvl w:ilvl="0" w:tplc="08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nsid w:val="587A7B13"/>
    <w:multiLevelType w:val="hybridMultilevel"/>
    <w:tmpl w:val="ADD661D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4">
    <w:nsid w:val="5ADE4C83"/>
    <w:multiLevelType w:val="hybridMultilevel"/>
    <w:tmpl w:val="06D690E6"/>
    <w:lvl w:ilvl="0" w:tplc="71123A48">
      <w:numFmt w:val="bullet"/>
      <w:lvlText w:val=""/>
      <w:lvlJc w:val="left"/>
      <w:pPr>
        <w:ind w:left="410" w:hanging="360"/>
      </w:pPr>
      <w:rPr>
        <w:rFonts w:ascii="Symbol" w:eastAsia="Symbol" w:hAnsi="Symbol" w:cs="Symbol" w:hint="default"/>
        <w:w w:val="100"/>
        <w:sz w:val="24"/>
        <w:szCs w:val="24"/>
      </w:rPr>
    </w:lvl>
    <w:lvl w:ilvl="1" w:tplc="3D98632A">
      <w:numFmt w:val="bullet"/>
      <w:lvlText w:val="•"/>
      <w:lvlJc w:val="left"/>
      <w:pPr>
        <w:ind w:left="579" w:hanging="360"/>
      </w:pPr>
      <w:rPr>
        <w:rFonts w:hint="default"/>
      </w:rPr>
    </w:lvl>
    <w:lvl w:ilvl="2" w:tplc="A07C4408">
      <w:numFmt w:val="bullet"/>
      <w:lvlText w:val="•"/>
      <w:lvlJc w:val="left"/>
      <w:pPr>
        <w:ind w:left="738" w:hanging="360"/>
      </w:pPr>
      <w:rPr>
        <w:rFonts w:hint="default"/>
      </w:rPr>
    </w:lvl>
    <w:lvl w:ilvl="3" w:tplc="6BC0FCD0">
      <w:numFmt w:val="bullet"/>
      <w:lvlText w:val="•"/>
      <w:lvlJc w:val="left"/>
      <w:pPr>
        <w:ind w:left="897" w:hanging="360"/>
      </w:pPr>
      <w:rPr>
        <w:rFonts w:hint="default"/>
      </w:rPr>
    </w:lvl>
    <w:lvl w:ilvl="4" w:tplc="5A5E5F5C">
      <w:numFmt w:val="bullet"/>
      <w:lvlText w:val="•"/>
      <w:lvlJc w:val="left"/>
      <w:pPr>
        <w:ind w:left="1057" w:hanging="360"/>
      </w:pPr>
      <w:rPr>
        <w:rFonts w:hint="default"/>
      </w:rPr>
    </w:lvl>
    <w:lvl w:ilvl="5" w:tplc="AD1A43D0">
      <w:numFmt w:val="bullet"/>
      <w:lvlText w:val="•"/>
      <w:lvlJc w:val="left"/>
      <w:pPr>
        <w:ind w:left="1216" w:hanging="360"/>
      </w:pPr>
      <w:rPr>
        <w:rFonts w:hint="default"/>
      </w:rPr>
    </w:lvl>
    <w:lvl w:ilvl="6" w:tplc="CE287866">
      <w:numFmt w:val="bullet"/>
      <w:lvlText w:val="•"/>
      <w:lvlJc w:val="left"/>
      <w:pPr>
        <w:ind w:left="1375" w:hanging="360"/>
      </w:pPr>
      <w:rPr>
        <w:rFonts w:hint="default"/>
      </w:rPr>
    </w:lvl>
    <w:lvl w:ilvl="7" w:tplc="54F249DC">
      <w:numFmt w:val="bullet"/>
      <w:lvlText w:val="•"/>
      <w:lvlJc w:val="left"/>
      <w:pPr>
        <w:ind w:left="1535" w:hanging="360"/>
      </w:pPr>
      <w:rPr>
        <w:rFonts w:hint="default"/>
      </w:rPr>
    </w:lvl>
    <w:lvl w:ilvl="8" w:tplc="E3B65754">
      <w:numFmt w:val="bullet"/>
      <w:lvlText w:val="•"/>
      <w:lvlJc w:val="left"/>
      <w:pPr>
        <w:ind w:left="1694" w:hanging="360"/>
      </w:pPr>
      <w:rPr>
        <w:rFonts w:hint="default"/>
      </w:rPr>
    </w:lvl>
  </w:abstractNum>
  <w:abstractNum w:abstractNumId="55">
    <w:nsid w:val="5B0A5EB2"/>
    <w:multiLevelType w:val="hybridMultilevel"/>
    <w:tmpl w:val="44700A7C"/>
    <w:lvl w:ilvl="0" w:tplc="08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6">
    <w:nsid w:val="5B313BD9"/>
    <w:multiLevelType w:val="hybridMultilevel"/>
    <w:tmpl w:val="5A28057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7">
    <w:nsid w:val="5CE916D9"/>
    <w:multiLevelType w:val="hybridMultilevel"/>
    <w:tmpl w:val="88827E9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8">
    <w:nsid w:val="5E8E3EC1"/>
    <w:multiLevelType w:val="hybridMultilevel"/>
    <w:tmpl w:val="858A8C7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9">
    <w:nsid w:val="5F161DE3"/>
    <w:multiLevelType w:val="hybridMultilevel"/>
    <w:tmpl w:val="6638FCE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0">
    <w:nsid w:val="64626245"/>
    <w:multiLevelType w:val="multilevel"/>
    <w:tmpl w:val="26EC7BD2"/>
    <w:lvl w:ilvl="0">
      <w:start w:val="1"/>
      <w:numFmt w:val="decimal"/>
      <w:pStyle w:val="Heading1"/>
      <w:lvlText w:val="%1."/>
      <w:lvlJc w:val="left"/>
      <w:pPr>
        <w:tabs>
          <w:tab w:val="num" w:pos="1701"/>
        </w:tabs>
        <w:ind w:left="1701" w:hanging="1701"/>
      </w:pPr>
      <w:rPr>
        <w:u w:val="none"/>
      </w:rPr>
    </w:lvl>
    <w:lvl w:ilvl="1">
      <w:start w:val="1"/>
      <w:numFmt w:val="decimal"/>
      <w:pStyle w:val="Heading2"/>
      <w:lvlText w:val="%1.%2"/>
      <w:lvlJc w:val="left"/>
      <w:pPr>
        <w:tabs>
          <w:tab w:val="num" w:pos="1701"/>
        </w:tabs>
        <w:ind w:left="1701" w:hanging="1701"/>
      </w:pPr>
      <w:rPr>
        <w:u w:val="none"/>
      </w:rPr>
    </w:lvl>
    <w:lvl w:ilvl="2">
      <w:start w:val="1"/>
      <w:numFmt w:val="decimal"/>
      <w:pStyle w:val="Heading3"/>
      <w:lvlText w:val="%1.%2.%3"/>
      <w:lvlJc w:val="left"/>
      <w:pPr>
        <w:tabs>
          <w:tab w:val="num" w:pos="1701"/>
        </w:tabs>
        <w:ind w:left="1701" w:hanging="1701"/>
      </w:pPr>
      <w:rPr>
        <w:u w:val="none"/>
      </w:rPr>
    </w:lvl>
    <w:lvl w:ilvl="3">
      <w:start w:val="1"/>
      <w:numFmt w:val="decimal"/>
      <w:pStyle w:val="Heading4"/>
      <w:lvlText w:val="%1.%2.%3.%4"/>
      <w:lvlJc w:val="left"/>
      <w:pPr>
        <w:tabs>
          <w:tab w:val="num" w:pos="1701"/>
        </w:tabs>
        <w:ind w:left="1701" w:hanging="1701"/>
      </w:pPr>
      <w:rPr>
        <w:u w:val="none"/>
      </w:rPr>
    </w:lvl>
    <w:lvl w:ilvl="4">
      <w:start w:val="1"/>
      <w:numFmt w:val="none"/>
      <w:pStyle w:val="Heading5"/>
      <w:lvlText w:val=""/>
      <w:lvlJc w:val="left"/>
      <w:pPr>
        <w:tabs>
          <w:tab w:val="num" w:pos="360"/>
        </w:tabs>
        <w:ind w:left="0" w:firstLine="0"/>
      </w:pPr>
      <w:rPr>
        <w:rFonts w:ascii="Arial Bold" w:hAnsi="Arial Bold" w:hint="default"/>
        <w:b/>
        <w:i w:val="0"/>
        <w:u w:val="none"/>
      </w:rPr>
    </w:lvl>
    <w:lvl w:ilvl="5">
      <w:start w:val="1"/>
      <w:numFmt w:val="decimal"/>
      <w:pStyle w:val="Heading6"/>
      <w:lvlText w:val="%1.%2.%3.%4.%5.%6"/>
      <w:lvlJc w:val="left"/>
      <w:pPr>
        <w:tabs>
          <w:tab w:val="num" w:pos="1440"/>
        </w:tabs>
        <w:ind w:left="0" w:firstLine="0"/>
      </w:pPr>
      <w:rPr>
        <w:u w:val="none"/>
      </w:r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61">
    <w:nsid w:val="66050B19"/>
    <w:multiLevelType w:val="hybridMultilevel"/>
    <w:tmpl w:val="BBB49B6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2">
    <w:nsid w:val="6663265D"/>
    <w:multiLevelType w:val="hybridMultilevel"/>
    <w:tmpl w:val="FBBCE76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3">
    <w:nsid w:val="66797CAF"/>
    <w:multiLevelType w:val="hybridMultilevel"/>
    <w:tmpl w:val="0C3C952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4">
    <w:nsid w:val="66F04318"/>
    <w:multiLevelType w:val="hybridMultilevel"/>
    <w:tmpl w:val="87FE7FEE"/>
    <w:lvl w:ilvl="0" w:tplc="756AF73E">
      <w:start w:val="1"/>
      <w:numFmt w:val="decimal"/>
      <w:lvlText w:val="%1."/>
      <w:lvlJc w:val="left"/>
      <w:pPr>
        <w:ind w:left="140" w:hanging="1441"/>
        <w:jc w:val="right"/>
      </w:pPr>
      <w:rPr>
        <w:rFonts w:ascii="Verdana" w:eastAsia="Verdana" w:hAnsi="Verdana" w:cs="Verdana" w:hint="default"/>
        <w:spacing w:val="-1"/>
        <w:w w:val="100"/>
        <w:sz w:val="24"/>
        <w:szCs w:val="24"/>
      </w:rPr>
    </w:lvl>
    <w:lvl w:ilvl="1" w:tplc="8E3ABC84">
      <w:numFmt w:val="bullet"/>
      <w:lvlText w:val=""/>
      <w:lvlJc w:val="left"/>
      <w:pPr>
        <w:ind w:left="860" w:hanging="360"/>
      </w:pPr>
      <w:rPr>
        <w:rFonts w:ascii="Symbol" w:eastAsia="Symbol" w:hAnsi="Symbol" w:cs="Symbol" w:hint="default"/>
        <w:w w:val="100"/>
        <w:sz w:val="24"/>
        <w:szCs w:val="24"/>
      </w:rPr>
    </w:lvl>
    <w:lvl w:ilvl="2" w:tplc="BC5485B6">
      <w:numFmt w:val="bullet"/>
      <w:lvlText w:val=""/>
      <w:lvlJc w:val="left"/>
      <w:pPr>
        <w:ind w:left="1580" w:hanging="360"/>
      </w:pPr>
      <w:rPr>
        <w:rFonts w:ascii="Symbol" w:eastAsia="Symbol" w:hAnsi="Symbol" w:cs="Symbol" w:hint="default"/>
        <w:w w:val="100"/>
        <w:sz w:val="24"/>
        <w:szCs w:val="24"/>
      </w:rPr>
    </w:lvl>
    <w:lvl w:ilvl="3" w:tplc="38A219D6">
      <w:numFmt w:val="bullet"/>
      <w:lvlText w:val="•"/>
      <w:lvlJc w:val="left"/>
      <w:pPr>
        <w:ind w:left="2547" w:hanging="360"/>
      </w:pPr>
      <w:rPr>
        <w:rFonts w:hint="default"/>
      </w:rPr>
    </w:lvl>
    <w:lvl w:ilvl="4" w:tplc="8190EF38">
      <w:numFmt w:val="bullet"/>
      <w:lvlText w:val="•"/>
      <w:lvlJc w:val="left"/>
      <w:pPr>
        <w:ind w:left="3515" w:hanging="360"/>
      </w:pPr>
      <w:rPr>
        <w:rFonts w:hint="default"/>
      </w:rPr>
    </w:lvl>
    <w:lvl w:ilvl="5" w:tplc="EF70238A">
      <w:numFmt w:val="bullet"/>
      <w:lvlText w:val="•"/>
      <w:lvlJc w:val="left"/>
      <w:pPr>
        <w:ind w:left="4482" w:hanging="360"/>
      </w:pPr>
      <w:rPr>
        <w:rFonts w:hint="default"/>
      </w:rPr>
    </w:lvl>
    <w:lvl w:ilvl="6" w:tplc="C6729F3E">
      <w:numFmt w:val="bullet"/>
      <w:lvlText w:val="•"/>
      <w:lvlJc w:val="left"/>
      <w:pPr>
        <w:ind w:left="5450" w:hanging="360"/>
      </w:pPr>
      <w:rPr>
        <w:rFonts w:hint="default"/>
      </w:rPr>
    </w:lvl>
    <w:lvl w:ilvl="7" w:tplc="8466A0DA">
      <w:numFmt w:val="bullet"/>
      <w:lvlText w:val="•"/>
      <w:lvlJc w:val="left"/>
      <w:pPr>
        <w:ind w:left="6417" w:hanging="360"/>
      </w:pPr>
      <w:rPr>
        <w:rFonts w:hint="default"/>
      </w:rPr>
    </w:lvl>
    <w:lvl w:ilvl="8" w:tplc="56462982">
      <w:numFmt w:val="bullet"/>
      <w:lvlText w:val="•"/>
      <w:lvlJc w:val="left"/>
      <w:pPr>
        <w:ind w:left="7385" w:hanging="360"/>
      </w:pPr>
      <w:rPr>
        <w:rFonts w:hint="default"/>
      </w:rPr>
    </w:lvl>
  </w:abstractNum>
  <w:abstractNum w:abstractNumId="65">
    <w:nsid w:val="67295540"/>
    <w:multiLevelType w:val="hybridMultilevel"/>
    <w:tmpl w:val="5C6C144C"/>
    <w:lvl w:ilvl="0" w:tplc="41EED666">
      <w:numFmt w:val="bullet"/>
      <w:lvlText w:val=""/>
      <w:lvlJc w:val="left"/>
      <w:pPr>
        <w:ind w:left="720" w:hanging="360"/>
      </w:pPr>
      <w:rPr>
        <w:rFonts w:ascii="Symbol" w:eastAsia="Symbol" w:hAnsi="Symbol" w:cs="Symbol" w:hint="default"/>
        <w:w w:val="10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68166181"/>
    <w:multiLevelType w:val="hybridMultilevel"/>
    <w:tmpl w:val="D25A6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68275CE4"/>
    <w:multiLevelType w:val="hybridMultilevel"/>
    <w:tmpl w:val="E1680BD0"/>
    <w:lvl w:ilvl="0" w:tplc="6916048C">
      <w:numFmt w:val="bullet"/>
      <w:lvlText w:val="*"/>
      <w:lvlJc w:val="left"/>
      <w:pPr>
        <w:ind w:left="326" w:hanging="187"/>
      </w:pPr>
      <w:rPr>
        <w:rFonts w:ascii="Verdana" w:eastAsia="Verdana" w:hAnsi="Verdana" w:cs="Verdana" w:hint="default"/>
        <w:w w:val="99"/>
        <w:position w:val="11"/>
        <w:sz w:val="16"/>
        <w:szCs w:val="16"/>
      </w:rPr>
    </w:lvl>
    <w:lvl w:ilvl="1" w:tplc="AF84D5AA">
      <w:numFmt w:val="bullet"/>
      <w:lvlText w:val="•"/>
      <w:lvlJc w:val="left"/>
      <w:pPr>
        <w:ind w:left="1220" w:hanging="187"/>
      </w:pPr>
      <w:rPr>
        <w:rFonts w:hint="default"/>
      </w:rPr>
    </w:lvl>
    <w:lvl w:ilvl="2" w:tplc="70BC373A">
      <w:numFmt w:val="bullet"/>
      <w:lvlText w:val="•"/>
      <w:lvlJc w:val="left"/>
      <w:pPr>
        <w:ind w:left="2120" w:hanging="187"/>
      </w:pPr>
      <w:rPr>
        <w:rFonts w:hint="default"/>
      </w:rPr>
    </w:lvl>
    <w:lvl w:ilvl="3" w:tplc="1B502768">
      <w:numFmt w:val="bullet"/>
      <w:lvlText w:val="•"/>
      <w:lvlJc w:val="left"/>
      <w:pPr>
        <w:ind w:left="3020" w:hanging="187"/>
      </w:pPr>
      <w:rPr>
        <w:rFonts w:hint="default"/>
      </w:rPr>
    </w:lvl>
    <w:lvl w:ilvl="4" w:tplc="4152392C">
      <w:numFmt w:val="bullet"/>
      <w:lvlText w:val="•"/>
      <w:lvlJc w:val="left"/>
      <w:pPr>
        <w:ind w:left="3920" w:hanging="187"/>
      </w:pPr>
      <w:rPr>
        <w:rFonts w:hint="default"/>
      </w:rPr>
    </w:lvl>
    <w:lvl w:ilvl="5" w:tplc="AEACA7E6">
      <w:numFmt w:val="bullet"/>
      <w:lvlText w:val="•"/>
      <w:lvlJc w:val="left"/>
      <w:pPr>
        <w:ind w:left="4820" w:hanging="187"/>
      </w:pPr>
      <w:rPr>
        <w:rFonts w:hint="default"/>
      </w:rPr>
    </w:lvl>
    <w:lvl w:ilvl="6" w:tplc="BA26F67C">
      <w:numFmt w:val="bullet"/>
      <w:lvlText w:val="•"/>
      <w:lvlJc w:val="left"/>
      <w:pPr>
        <w:ind w:left="5720" w:hanging="187"/>
      </w:pPr>
      <w:rPr>
        <w:rFonts w:hint="default"/>
      </w:rPr>
    </w:lvl>
    <w:lvl w:ilvl="7" w:tplc="9B708CBC">
      <w:numFmt w:val="bullet"/>
      <w:lvlText w:val="•"/>
      <w:lvlJc w:val="left"/>
      <w:pPr>
        <w:ind w:left="6620" w:hanging="187"/>
      </w:pPr>
      <w:rPr>
        <w:rFonts w:hint="default"/>
      </w:rPr>
    </w:lvl>
    <w:lvl w:ilvl="8" w:tplc="76EE0B0A">
      <w:numFmt w:val="bullet"/>
      <w:lvlText w:val="•"/>
      <w:lvlJc w:val="left"/>
      <w:pPr>
        <w:ind w:left="7520" w:hanging="187"/>
      </w:pPr>
      <w:rPr>
        <w:rFonts w:hint="default"/>
      </w:rPr>
    </w:lvl>
  </w:abstractNum>
  <w:abstractNum w:abstractNumId="68">
    <w:nsid w:val="6D8553CE"/>
    <w:multiLevelType w:val="hybridMultilevel"/>
    <w:tmpl w:val="B5A2AC10"/>
    <w:lvl w:ilvl="0" w:tplc="6E3EA604">
      <w:numFmt w:val="bullet"/>
      <w:lvlText w:val=""/>
      <w:lvlJc w:val="left"/>
      <w:pPr>
        <w:ind w:left="410" w:hanging="360"/>
      </w:pPr>
      <w:rPr>
        <w:rFonts w:ascii="Symbol" w:eastAsia="Symbol" w:hAnsi="Symbol" w:cs="Symbol" w:hint="default"/>
        <w:w w:val="100"/>
        <w:sz w:val="24"/>
        <w:szCs w:val="24"/>
      </w:rPr>
    </w:lvl>
    <w:lvl w:ilvl="1" w:tplc="94587142">
      <w:numFmt w:val="bullet"/>
      <w:lvlText w:val="•"/>
      <w:lvlJc w:val="left"/>
      <w:pPr>
        <w:ind w:left="579" w:hanging="360"/>
      </w:pPr>
      <w:rPr>
        <w:rFonts w:hint="default"/>
      </w:rPr>
    </w:lvl>
    <w:lvl w:ilvl="2" w:tplc="872C16FC">
      <w:numFmt w:val="bullet"/>
      <w:lvlText w:val="•"/>
      <w:lvlJc w:val="left"/>
      <w:pPr>
        <w:ind w:left="738" w:hanging="360"/>
      </w:pPr>
      <w:rPr>
        <w:rFonts w:hint="default"/>
      </w:rPr>
    </w:lvl>
    <w:lvl w:ilvl="3" w:tplc="0924091A">
      <w:numFmt w:val="bullet"/>
      <w:lvlText w:val="•"/>
      <w:lvlJc w:val="left"/>
      <w:pPr>
        <w:ind w:left="897" w:hanging="360"/>
      </w:pPr>
      <w:rPr>
        <w:rFonts w:hint="default"/>
      </w:rPr>
    </w:lvl>
    <w:lvl w:ilvl="4" w:tplc="956242FC">
      <w:numFmt w:val="bullet"/>
      <w:lvlText w:val="•"/>
      <w:lvlJc w:val="left"/>
      <w:pPr>
        <w:ind w:left="1057" w:hanging="360"/>
      </w:pPr>
      <w:rPr>
        <w:rFonts w:hint="default"/>
      </w:rPr>
    </w:lvl>
    <w:lvl w:ilvl="5" w:tplc="21B6ACC0">
      <w:numFmt w:val="bullet"/>
      <w:lvlText w:val="•"/>
      <w:lvlJc w:val="left"/>
      <w:pPr>
        <w:ind w:left="1216" w:hanging="360"/>
      </w:pPr>
      <w:rPr>
        <w:rFonts w:hint="default"/>
      </w:rPr>
    </w:lvl>
    <w:lvl w:ilvl="6" w:tplc="C36ECBFE">
      <w:numFmt w:val="bullet"/>
      <w:lvlText w:val="•"/>
      <w:lvlJc w:val="left"/>
      <w:pPr>
        <w:ind w:left="1375" w:hanging="360"/>
      </w:pPr>
      <w:rPr>
        <w:rFonts w:hint="default"/>
      </w:rPr>
    </w:lvl>
    <w:lvl w:ilvl="7" w:tplc="7E782A78">
      <w:numFmt w:val="bullet"/>
      <w:lvlText w:val="•"/>
      <w:lvlJc w:val="left"/>
      <w:pPr>
        <w:ind w:left="1535" w:hanging="360"/>
      </w:pPr>
      <w:rPr>
        <w:rFonts w:hint="default"/>
      </w:rPr>
    </w:lvl>
    <w:lvl w:ilvl="8" w:tplc="C3B821E8">
      <w:numFmt w:val="bullet"/>
      <w:lvlText w:val="•"/>
      <w:lvlJc w:val="left"/>
      <w:pPr>
        <w:ind w:left="1694" w:hanging="360"/>
      </w:pPr>
      <w:rPr>
        <w:rFonts w:hint="default"/>
      </w:rPr>
    </w:lvl>
  </w:abstractNum>
  <w:abstractNum w:abstractNumId="69">
    <w:nsid w:val="73A6681F"/>
    <w:multiLevelType w:val="hybridMultilevel"/>
    <w:tmpl w:val="5BC6176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0">
    <w:nsid w:val="74634427"/>
    <w:multiLevelType w:val="hybridMultilevel"/>
    <w:tmpl w:val="9258CFF6"/>
    <w:lvl w:ilvl="0" w:tplc="AE5EE4C0">
      <w:numFmt w:val="bullet"/>
      <w:lvlText w:val=""/>
      <w:lvlJc w:val="left"/>
      <w:pPr>
        <w:ind w:left="410" w:hanging="360"/>
      </w:pPr>
      <w:rPr>
        <w:rFonts w:ascii="Symbol" w:eastAsia="Symbol" w:hAnsi="Symbol" w:cs="Symbol" w:hint="default"/>
        <w:w w:val="100"/>
        <w:sz w:val="24"/>
        <w:szCs w:val="24"/>
      </w:rPr>
    </w:lvl>
    <w:lvl w:ilvl="1" w:tplc="3A2039F2">
      <w:numFmt w:val="bullet"/>
      <w:lvlText w:val="•"/>
      <w:lvlJc w:val="left"/>
      <w:pPr>
        <w:ind w:left="579" w:hanging="360"/>
      </w:pPr>
      <w:rPr>
        <w:rFonts w:hint="default"/>
      </w:rPr>
    </w:lvl>
    <w:lvl w:ilvl="2" w:tplc="6B8C5776">
      <w:numFmt w:val="bullet"/>
      <w:lvlText w:val="•"/>
      <w:lvlJc w:val="left"/>
      <w:pPr>
        <w:ind w:left="738" w:hanging="360"/>
      </w:pPr>
      <w:rPr>
        <w:rFonts w:hint="default"/>
      </w:rPr>
    </w:lvl>
    <w:lvl w:ilvl="3" w:tplc="C2884F5E">
      <w:numFmt w:val="bullet"/>
      <w:lvlText w:val="•"/>
      <w:lvlJc w:val="left"/>
      <w:pPr>
        <w:ind w:left="897" w:hanging="360"/>
      </w:pPr>
      <w:rPr>
        <w:rFonts w:hint="default"/>
      </w:rPr>
    </w:lvl>
    <w:lvl w:ilvl="4" w:tplc="1B584C14">
      <w:numFmt w:val="bullet"/>
      <w:lvlText w:val="•"/>
      <w:lvlJc w:val="left"/>
      <w:pPr>
        <w:ind w:left="1057" w:hanging="360"/>
      </w:pPr>
      <w:rPr>
        <w:rFonts w:hint="default"/>
      </w:rPr>
    </w:lvl>
    <w:lvl w:ilvl="5" w:tplc="0E0E9A3A">
      <w:numFmt w:val="bullet"/>
      <w:lvlText w:val="•"/>
      <w:lvlJc w:val="left"/>
      <w:pPr>
        <w:ind w:left="1216" w:hanging="360"/>
      </w:pPr>
      <w:rPr>
        <w:rFonts w:hint="default"/>
      </w:rPr>
    </w:lvl>
    <w:lvl w:ilvl="6" w:tplc="26E4486C">
      <w:numFmt w:val="bullet"/>
      <w:lvlText w:val="•"/>
      <w:lvlJc w:val="left"/>
      <w:pPr>
        <w:ind w:left="1375" w:hanging="360"/>
      </w:pPr>
      <w:rPr>
        <w:rFonts w:hint="default"/>
      </w:rPr>
    </w:lvl>
    <w:lvl w:ilvl="7" w:tplc="C406C046">
      <w:numFmt w:val="bullet"/>
      <w:lvlText w:val="•"/>
      <w:lvlJc w:val="left"/>
      <w:pPr>
        <w:ind w:left="1535" w:hanging="360"/>
      </w:pPr>
      <w:rPr>
        <w:rFonts w:hint="default"/>
      </w:rPr>
    </w:lvl>
    <w:lvl w:ilvl="8" w:tplc="AD2AA134">
      <w:numFmt w:val="bullet"/>
      <w:lvlText w:val="•"/>
      <w:lvlJc w:val="left"/>
      <w:pPr>
        <w:ind w:left="1694" w:hanging="360"/>
      </w:pPr>
      <w:rPr>
        <w:rFonts w:hint="default"/>
      </w:rPr>
    </w:lvl>
  </w:abstractNum>
  <w:abstractNum w:abstractNumId="71">
    <w:nsid w:val="76AA2967"/>
    <w:multiLevelType w:val="hybridMultilevel"/>
    <w:tmpl w:val="310ABCB4"/>
    <w:lvl w:ilvl="0" w:tplc="08090001">
      <w:start w:val="1"/>
      <w:numFmt w:val="bullet"/>
      <w:lvlText w:val=""/>
      <w:lvlJc w:val="left"/>
      <w:pPr>
        <w:ind w:left="720" w:hanging="360"/>
      </w:pPr>
      <w:rPr>
        <w:rFonts w:ascii="Symbol" w:hAnsi="Symbol" w:hint="default"/>
      </w:rPr>
    </w:lvl>
    <w:lvl w:ilvl="1" w:tplc="CD12E344">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81B64FE"/>
    <w:multiLevelType w:val="hybridMultilevel"/>
    <w:tmpl w:val="55D8B78C"/>
    <w:lvl w:ilvl="0" w:tplc="08090013">
      <w:start w:val="1"/>
      <w:numFmt w:val="upperRoman"/>
      <w:lvlText w:val="%1."/>
      <w:lvlJc w:val="right"/>
      <w:pPr>
        <w:ind w:left="1571"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abstractNumId w:val="42"/>
  </w:num>
  <w:num w:numId="2">
    <w:abstractNumId w:val="6"/>
  </w:num>
  <w:num w:numId="3">
    <w:abstractNumId w:val="5"/>
  </w:num>
  <w:num w:numId="4">
    <w:abstractNumId w:val="4"/>
  </w:num>
  <w:num w:numId="5">
    <w:abstractNumId w:val="8"/>
  </w:num>
  <w:num w:numId="6">
    <w:abstractNumId w:val="46"/>
  </w:num>
  <w:num w:numId="7">
    <w:abstractNumId w:val="51"/>
  </w:num>
  <w:num w:numId="8">
    <w:abstractNumId w:val="24"/>
  </w:num>
  <w:num w:numId="9">
    <w:abstractNumId w:val="27"/>
  </w:num>
  <w:num w:numId="10">
    <w:abstractNumId w:val="10"/>
  </w:num>
  <w:num w:numId="11">
    <w:abstractNumId w:val="9"/>
  </w:num>
  <w:num w:numId="12">
    <w:abstractNumId w:val="44"/>
  </w:num>
  <w:num w:numId="13">
    <w:abstractNumId w:val="7"/>
  </w:num>
  <w:num w:numId="14">
    <w:abstractNumId w:val="3"/>
  </w:num>
  <w:num w:numId="15">
    <w:abstractNumId w:val="2"/>
  </w:num>
  <w:num w:numId="16">
    <w:abstractNumId w:val="1"/>
  </w:num>
  <w:num w:numId="17">
    <w:abstractNumId w:val="0"/>
  </w:num>
  <w:num w:numId="18">
    <w:abstractNumId w:val="60"/>
  </w:num>
  <w:num w:numId="19">
    <w:abstractNumId w:val="60"/>
  </w:num>
  <w:num w:numId="20">
    <w:abstractNumId w:val="61"/>
  </w:num>
  <w:num w:numId="21">
    <w:abstractNumId w:val="26"/>
  </w:num>
  <w:num w:numId="22">
    <w:abstractNumId w:val="43"/>
  </w:num>
  <w:num w:numId="23">
    <w:abstractNumId w:val="63"/>
  </w:num>
  <w:num w:numId="24">
    <w:abstractNumId w:val="59"/>
  </w:num>
  <w:num w:numId="25">
    <w:abstractNumId w:val="62"/>
  </w:num>
  <w:num w:numId="26">
    <w:abstractNumId w:val="49"/>
  </w:num>
  <w:num w:numId="27">
    <w:abstractNumId w:val="47"/>
  </w:num>
  <w:num w:numId="28">
    <w:abstractNumId w:val="21"/>
  </w:num>
  <w:num w:numId="29">
    <w:abstractNumId w:val="53"/>
  </w:num>
  <w:num w:numId="30">
    <w:abstractNumId w:val="14"/>
  </w:num>
  <w:num w:numId="31">
    <w:abstractNumId w:val="40"/>
  </w:num>
  <w:num w:numId="32">
    <w:abstractNumId w:val="68"/>
  </w:num>
  <w:num w:numId="33">
    <w:abstractNumId w:val="22"/>
  </w:num>
  <w:num w:numId="34">
    <w:abstractNumId w:val="70"/>
  </w:num>
  <w:num w:numId="35">
    <w:abstractNumId w:val="54"/>
  </w:num>
  <w:num w:numId="36">
    <w:abstractNumId w:val="64"/>
  </w:num>
  <w:num w:numId="37">
    <w:abstractNumId w:val="31"/>
  </w:num>
  <w:num w:numId="38">
    <w:abstractNumId w:val="11"/>
  </w:num>
  <w:num w:numId="39">
    <w:abstractNumId w:val="36"/>
  </w:num>
  <w:num w:numId="40">
    <w:abstractNumId w:val="55"/>
  </w:num>
  <w:num w:numId="41">
    <w:abstractNumId w:val="19"/>
  </w:num>
  <w:num w:numId="42">
    <w:abstractNumId w:val="52"/>
  </w:num>
  <w:num w:numId="43">
    <w:abstractNumId w:val="29"/>
  </w:num>
  <w:num w:numId="44">
    <w:abstractNumId w:val="45"/>
  </w:num>
  <w:num w:numId="45">
    <w:abstractNumId w:val="67"/>
  </w:num>
  <w:num w:numId="46">
    <w:abstractNumId w:val="38"/>
  </w:num>
  <w:num w:numId="47">
    <w:abstractNumId w:val="39"/>
  </w:num>
  <w:num w:numId="48">
    <w:abstractNumId w:val="30"/>
  </w:num>
  <w:num w:numId="49">
    <w:abstractNumId w:val="37"/>
  </w:num>
  <w:num w:numId="50">
    <w:abstractNumId w:val="28"/>
  </w:num>
  <w:num w:numId="51">
    <w:abstractNumId w:val="71"/>
  </w:num>
  <w:num w:numId="52">
    <w:abstractNumId w:val="34"/>
  </w:num>
  <w:num w:numId="5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3"/>
  </w:num>
  <w:num w:numId="55">
    <w:abstractNumId w:val="35"/>
  </w:num>
  <w:num w:numId="56">
    <w:abstractNumId w:val="32"/>
  </w:num>
  <w:num w:numId="57">
    <w:abstractNumId w:val="65"/>
  </w:num>
  <w:num w:numId="58">
    <w:abstractNumId w:val="15"/>
  </w:num>
  <w:num w:numId="59">
    <w:abstractNumId w:val="50"/>
  </w:num>
  <w:num w:numId="60">
    <w:abstractNumId w:val="41"/>
  </w:num>
  <w:num w:numId="61">
    <w:abstractNumId w:val="18"/>
  </w:num>
  <w:num w:numId="62">
    <w:abstractNumId w:val="58"/>
  </w:num>
  <w:num w:numId="63">
    <w:abstractNumId w:val="13"/>
  </w:num>
  <w:num w:numId="64">
    <w:abstractNumId w:val="16"/>
  </w:num>
  <w:num w:numId="65">
    <w:abstractNumId w:val="48"/>
  </w:num>
  <w:num w:numId="66">
    <w:abstractNumId w:val="25"/>
  </w:num>
  <w:num w:numId="67">
    <w:abstractNumId w:val="66"/>
  </w:num>
  <w:num w:numId="68">
    <w:abstractNumId w:val="20"/>
  </w:num>
  <w:num w:numId="69">
    <w:abstractNumId w:val="12"/>
  </w:num>
  <w:num w:numId="70">
    <w:abstractNumId w:val="23"/>
  </w:num>
  <w:num w:numId="71">
    <w:abstractNumId w:val="17"/>
  </w:num>
  <w:num w:numId="72">
    <w:abstractNumId w:val="56"/>
  </w:num>
  <w:num w:numId="73">
    <w:abstractNumId w:val="69"/>
  </w:num>
  <w:num w:numId="74">
    <w:abstractNumId w:val="57"/>
  </w:num>
  <w:num w:numId="75">
    <w:abstractNumId w:val="7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9"/>
  <w:drawingGridVerticalSpacing w:val="29"/>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93D"/>
    <w:rsid w:val="00001AD0"/>
    <w:rsid w:val="00003254"/>
    <w:rsid w:val="00004A99"/>
    <w:rsid w:val="00005A28"/>
    <w:rsid w:val="00012F42"/>
    <w:rsid w:val="00013BC1"/>
    <w:rsid w:val="00025E17"/>
    <w:rsid w:val="000272D0"/>
    <w:rsid w:val="00042BBB"/>
    <w:rsid w:val="00042D13"/>
    <w:rsid w:val="00045052"/>
    <w:rsid w:val="0005003E"/>
    <w:rsid w:val="00056389"/>
    <w:rsid w:val="000611C6"/>
    <w:rsid w:val="000623F9"/>
    <w:rsid w:val="0006544B"/>
    <w:rsid w:val="0007338D"/>
    <w:rsid w:val="00076362"/>
    <w:rsid w:val="00080B92"/>
    <w:rsid w:val="00083A92"/>
    <w:rsid w:val="0008619B"/>
    <w:rsid w:val="000863A8"/>
    <w:rsid w:val="000901B6"/>
    <w:rsid w:val="00090732"/>
    <w:rsid w:val="000939C5"/>
    <w:rsid w:val="00095172"/>
    <w:rsid w:val="0009706C"/>
    <w:rsid w:val="000A2272"/>
    <w:rsid w:val="000A32A7"/>
    <w:rsid w:val="000A5DBB"/>
    <w:rsid w:val="000A786D"/>
    <w:rsid w:val="000B5338"/>
    <w:rsid w:val="000B5E64"/>
    <w:rsid w:val="000C3EE4"/>
    <w:rsid w:val="000C789E"/>
    <w:rsid w:val="000C7C2B"/>
    <w:rsid w:val="000D5A97"/>
    <w:rsid w:val="000D7706"/>
    <w:rsid w:val="000D7982"/>
    <w:rsid w:val="000E12DE"/>
    <w:rsid w:val="000E314A"/>
    <w:rsid w:val="000F177D"/>
    <w:rsid w:val="000F5622"/>
    <w:rsid w:val="000F6DB6"/>
    <w:rsid w:val="00101463"/>
    <w:rsid w:val="0011093D"/>
    <w:rsid w:val="0011195D"/>
    <w:rsid w:val="001135E9"/>
    <w:rsid w:val="001154CA"/>
    <w:rsid w:val="00115EB4"/>
    <w:rsid w:val="001167E6"/>
    <w:rsid w:val="00125213"/>
    <w:rsid w:val="00125367"/>
    <w:rsid w:val="00126FAB"/>
    <w:rsid w:val="00134F1E"/>
    <w:rsid w:val="00135352"/>
    <w:rsid w:val="0013564A"/>
    <w:rsid w:val="00152090"/>
    <w:rsid w:val="0016010F"/>
    <w:rsid w:val="0016400F"/>
    <w:rsid w:val="00165B44"/>
    <w:rsid w:val="00171716"/>
    <w:rsid w:val="00171B5C"/>
    <w:rsid w:val="00175244"/>
    <w:rsid w:val="00184495"/>
    <w:rsid w:val="00184727"/>
    <w:rsid w:val="00192406"/>
    <w:rsid w:val="001931EC"/>
    <w:rsid w:val="001965BC"/>
    <w:rsid w:val="0019743F"/>
    <w:rsid w:val="001A0486"/>
    <w:rsid w:val="001A1EE3"/>
    <w:rsid w:val="001A79B1"/>
    <w:rsid w:val="001B2C54"/>
    <w:rsid w:val="001B516A"/>
    <w:rsid w:val="001C5BE5"/>
    <w:rsid w:val="001C7D64"/>
    <w:rsid w:val="001C7D94"/>
    <w:rsid w:val="001D2087"/>
    <w:rsid w:val="001D2D21"/>
    <w:rsid w:val="001E4D56"/>
    <w:rsid w:val="001F0973"/>
    <w:rsid w:val="001F2169"/>
    <w:rsid w:val="001F5367"/>
    <w:rsid w:val="00200B84"/>
    <w:rsid w:val="00201C7E"/>
    <w:rsid w:val="00211BF8"/>
    <w:rsid w:val="002166F1"/>
    <w:rsid w:val="002226B7"/>
    <w:rsid w:val="0022538E"/>
    <w:rsid w:val="00236F3B"/>
    <w:rsid w:val="0024038F"/>
    <w:rsid w:val="002450F6"/>
    <w:rsid w:val="002507ED"/>
    <w:rsid w:val="00251D27"/>
    <w:rsid w:val="0025302B"/>
    <w:rsid w:val="00254767"/>
    <w:rsid w:val="00254B4E"/>
    <w:rsid w:val="00255594"/>
    <w:rsid w:val="00257378"/>
    <w:rsid w:val="00260144"/>
    <w:rsid w:val="0026394F"/>
    <w:rsid w:val="002714DD"/>
    <w:rsid w:val="0027201F"/>
    <w:rsid w:val="00273442"/>
    <w:rsid w:val="002823CB"/>
    <w:rsid w:val="00286156"/>
    <w:rsid w:val="00287085"/>
    <w:rsid w:val="00287657"/>
    <w:rsid w:val="0028790D"/>
    <w:rsid w:val="0029456F"/>
    <w:rsid w:val="00295EE5"/>
    <w:rsid w:val="002A0977"/>
    <w:rsid w:val="002A7991"/>
    <w:rsid w:val="002B09F8"/>
    <w:rsid w:val="002B6494"/>
    <w:rsid w:val="002C233A"/>
    <w:rsid w:val="002C2A2E"/>
    <w:rsid w:val="002C5005"/>
    <w:rsid w:val="002C5CD1"/>
    <w:rsid w:val="002C6255"/>
    <w:rsid w:val="002C71BF"/>
    <w:rsid w:val="002C785C"/>
    <w:rsid w:val="002D4DA1"/>
    <w:rsid w:val="002D5C87"/>
    <w:rsid w:val="002E499F"/>
    <w:rsid w:val="002E74D7"/>
    <w:rsid w:val="002F1438"/>
    <w:rsid w:val="002F63B5"/>
    <w:rsid w:val="00301585"/>
    <w:rsid w:val="00320883"/>
    <w:rsid w:val="0032755E"/>
    <w:rsid w:val="00327726"/>
    <w:rsid w:val="0034204E"/>
    <w:rsid w:val="00344DA1"/>
    <w:rsid w:val="00351101"/>
    <w:rsid w:val="0035179D"/>
    <w:rsid w:val="00351B14"/>
    <w:rsid w:val="00351E1A"/>
    <w:rsid w:val="0036378D"/>
    <w:rsid w:val="00371A17"/>
    <w:rsid w:val="0037487B"/>
    <w:rsid w:val="00375B0C"/>
    <w:rsid w:val="003808A5"/>
    <w:rsid w:val="00380AE7"/>
    <w:rsid w:val="00380F45"/>
    <w:rsid w:val="00382F33"/>
    <w:rsid w:val="0038301B"/>
    <w:rsid w:val="00383209"/>
    <w:rsid w:val="003910F9"/>
    <w:rsid w:val="00393F74"/>
    <w:rsid w:val="00395B86"/>
    <w:rsid w:val="00395C81"/>
    <w:rsid w:val="003A7864"/>
    <w:rsid w:val="003B1B03"/>
    <w:rsid w:val="003B220E"/>
    <w:rsid w:val="003B5F97"/>
    <w:rsid w:val="003C23AB"/>
    <w:rsid w:val="003C37F7"/>
    <w:rsid w:val="003C404F"/>
    <w:rsid w:val="003E4465"/>
    <w:rsid w:val="003E66DC"/>
    <w:rsid w:val="003E683C"/>
    <w:rsid w:val="003E6932"/>
    <w:rsid w:val="003E779B"/>
    <w:rsid w:val="003F7240"/>
    <w:rsid w:val="00406430"/>
    <w:rsid w:val="0041308E"/>
    <w:rsid w:val="00415524"/>
    <w:rsid w:val="00420317"/>
    <w:rsid w:val="004211FF"/>
    <w:rsid w:val="004244E7"/>
    <w:rsid w:val="0042459A"/>
    <w:rsid w:val="004367E7"/>
    <w:rsid w:val="004371DA"/>
    <w:rsid w:val="004425B4"/>
    <w:rsid w:val="00444038"/>
    <w:rsid w:val="004519E1"/>
    <w:rsid w:val="00453E30"/>
    <w:rsid w:val="00456033"/>
    <w:rsid w:val="00457131"/>
    <w:rsid w:val="00457177"/>
    <w:rsid w:val="00466BDD"/>
    <w:rsid w:val="004732C7"/>
    <w:rsid w:val="0048115B"/>
    <w:rsid w:val="0048438F"/>
    <w:rsid w:val="004913DC"/>
    <w:rsid w:val="004931C5"/>
    <w:rsid w:val="004A1D90"/>
    <w:rsid w:val="004A60A9"/>
    <w:rsid w:val="004A64A9"/>
    <w:rsid w:val="004A6EB8"/>
    <w:rsid w:val="004A729A"/>
    <w:rsid w:val="004B4E1E"/>
    <w:rsid w:val="004B605E"/>
    <w:rsid w:val="004B6385"/>
    <w:rsid w:val="004E7ABA"/>
    <w:rsid w:val="004E7BEB"/>
    <w:rsid w:val="004F082B"/>
    <w:rsid w:val="004F2E2B"/>
    <w:rsid w:val="004F2EDF"/>
    <w:rsid w:val="004F2F88"/>
    <w:rsid w:val="004F31B6"/>
    <w:rsid w:val="004F3227"/>
    <w:rsid w:val="004F72A9"/>
    <w:rsid w:val="004F7772"/>
    <w:rsid w:val="00500693"/>
    <w:rsid w:val="00503393"/>
    <w:rsid w:val="00505D62"/>
    <w:rsid w:val="0051098F"/>
    <w:rsid w:val="00521826"/>
    <w:rsid w:val="00527EC5"/>
    <w:rsid w:val="0053133D"/>
    <w:rsid w:val="0053157C"/>
    <w:rsid w:val="0053241C"/>
    <w:rsid w:val="00533EE5"/>
    <w:rsid w:val="00534BA4"/>
    <w:rsid w:val="0053513B"/>
    <w:rsid w:val="00535BE9"/>
    <w:rsid w:val="005501E8"/>
    <w:rsid w:val="00551E8A"/>
    <w:rsid w:val="005554E4"/>
    <w:rsid w:val="00555928"/>
    <w:rsid w:val="00556D62"/>
    <w:rsid w:val="00557ADC"/>
    <w:rsid w:val="005713BD"/>
    <w:rsid w:val="005715C4"/>
    <w:rsid w:val="00571CCA"/>
    <w:rsid w:val="00572AA3"/>
    <w:rsid w:val="00574212"/>
    <w:rsid w:val="0057501B"/>
    <w:rsid w:val="00580EBB"/>
    <w:rsid w:val="005855C5"/>
    <w:rsid w:val="00585919"/>
    <w:rsid w:val="00587B5E"/>
    <w:rsid w:val="00587C9D"/>
    <w:rsid w:val="00595741"/>
    <w:rsid w:val="005968BD"/>
    <w:rsid w:val="005A0526"/>
    <w:rsid w:val="005A3A4A"/>
    <w:rsid w:val="005A4BFB"/>
    <w:rsid w:val="005B13A1"/>
    <w:rsid w:val="005B1E46"/>
    <w:rsid w:val="005B20A5"/>
    <w:rsid w:val="005B237B"/>
    <w:rsid w:val="005C33B3"/>
    <w:rsid w:val="005C6581"/>
    <w:rsid w:val="005D0567"/>
    <w:rsid w:val="005D1BF5"/>
    <w:rsid w:val="005E5D9A"/>
    <w:rsid w:val="005F6632"/>
    <w:rsid w:val="00614830"/>
    <w:rsid w:val="00615CE0"/>
    <w:rsid w:val="006217CF"/>
    <w:rsid w:val="00625AF2"/>
    <w:rsid w:val="006278C2"/>
    <w:rsid w:val="00631044"/>
    <w:rsid w:val="0063378F"/>
    <w:rsid w:val="00640777"/>
    <w:rsid w:val="00644A55"/>
    <w:rsid w:val="006470F5"/>
    <w:rsid w:val="00650EE1"/>
    <w:rsid w:val="00653612"/>
    <w:rsid w:val="00656B98"/>
    <w:rsid w:val="00656CFC"/>
    <w:rsid w:val="006631F8"/>
    <w:rsid w:val="00670337"/>
    <w:rsid w:val="00670E91"/>
    <w:rsid w:val="00675D04"/>
    <w:rsid w:val="006801E7"/>
    <w:rsid w:val="00680ABD"/>
    <w:rsid w:val="006932DD"/>
    <w:rsid w:val="00695C0F"/>
    <w:rsid w:val="006960C6"/>
    <w:rsid w:val="00697CDD"/>
    <w:rsid w:val="006B14CE"/>
    <w:rsid w:val="006B2A77"/>
    <w:rsid w:val="006B39B0"/>
    <w:rsid w:val="006B5D8F"/>
    <w:rsid w:val="006B6893"/>
    <w:rsid w:val="006C0206"/>
    <w:rsid w:val="006C5AB5"/>
    <w:rsid w:val="006C6780"/>
    <w:rsid w:val="006D16A3"/>
    <w:rsid w:val="006D600D"/>
    <w:rsid w:val="006E3F6D"/>
    <w:rsid w:val="006E4171"/>
    <w:rsid w:val="006E7843"/>
    <w:rsid w:val="006F2946"/>
    <w:rsid w:val="006F4670"/>
    <w:rsid w:val="006F57F2"/>
    <w:rsid w:val="006F5AC7"/>
    <w:rsid w:val="006F646D"/>
    <w:rsid w:val="00700545"/>
    <w:rsid w:val="00704032"/>
    <w:rsid w:val="00710F52"/>
    <w:rsid w:val="00716F3C"/>
    <w:rsid w:val="0072154B"/>
    <w:rsid w:val="0072237C"/>
    <w:rsid w:val="007225E9"/>
    <w:rsid w:val="00725739"/>
    <w:rsid w:val="00726B86"/>
    <w:rsid w:val="00731AFA"/>
    <w:rsid w:val="00733A0D"/>
    <w:rsid w:val="00735FAB"/>
    <w:rsid w:val="007420BE"/>
    <w:rsid w:val="00743FFA"/>
    <w:rsid w:val="00747B71"/>
    <w:rsid w:val="0075077E"/>
    <w:rsid w:val="00753062"/>
    <w:rsid w:val="00762530"/>
    <w:rsid w:val="00775BF5"/>
    <w:rsid w:val="007811FD"/>
    <w:rsid w:val="00786503"/>
    <w:rsid w:val="0079644B"/>
    <w:rsid w:val="007A3516"/>
    <w:rsid w:val="007A7484"/>
    <w:rsid w:val="007B20EF"/>
    <w:rsid w:val="007B25BA"/>
    <w:rsid w:val="007C0363"/>
    <w:rsid w:val="007C2368"/>
    <w:rsid w:val="007C26E9"/>
    <w:rsid w:val="007C3EFB"/>
    <w:rsid w:val="007C7007"/>
    <w:rsid w:val="007D3B82"/>
    <w:rsid w:val="007D70C0"/>
    <w:rsid w:val="007D7FDC"/>
    <w:rsid w:val="007E000E"/>
    <w:rsid w:val="007E2919"/>
    <w:rsid w:val="007E48BB"/>
    <w:rsid w:val="007E7A2A"/>
    <w:rsid w:val="007F0AE2"/>
    <w:rsid w:val="007F5B71"/>
    <w:rsid w:val="007F7805"/>
    <w:rsid w:val="00801256"/>
    <w:rsid w:val="008059FC"/>
    <w:rsid w:val="00805A9C"/>
    <w:rsid w:val="008126CB"/>
    <w:rsid w:val="00815E65"/>
    <w:rsid w:val="008168F5"/>
    <w:rsid w:val="0082557D"/>
    <w:rsid w:val="00840221"/>
    <w:rsid w:val="00840B97"/>
    <w:rsid w:val="00842B05"/>
    <w:rsid w:val="0085346E"/>
    <w:rsid w:val="00853C40"/>
    <w:rsid w:val="00855A89"/>
    <w:rsid w:val="0086794B"/>
    <w:rsid w:val="00871D24"/>
    <w:rsid w:val="0087630F"/>
    <w:rsid w:val="00877F14"/>
    <w:rsid w:val="008827F4"/>
    <w:rsid w:val="008830C8"/>
    <w:rsid w:val="00885F64"/>
    <w:rsid w:val="008905FE"/>
    <w:rsid w:val="00890CE1"/>
    <w:rsid w:val="0089350E"/>
    <w:rsid w:val="008968A2"/>
    <w:rsid w:val="00896F41"/>
    <w:rsid w:val="008A2BF2"/>
    <w:rsid w:val="008B5C01"/>
    <w:rsid w:val="008C3664"/>
    <w:rsid w:val="008C37E9"/>
    <w:rsid w:val="008C754A"/>
    <w:rsid w:val="008D3677"/>
    <w:rsid w:val="008D3939"/>
    <w:rsid w:val="008D5976"/>
    <w:rsid w:val="008D636A"/>
    <w:rsid w:val="008E0A48"/>
    <w:rsid w:val="008E18D1"/>
    <w:rsid w:val="008E1E57"/>
    <w:rsid w:val="008E35A0"/>
    <w:rsid w:val="008E721E"/>
    <w:rsid w:val="008F1518"/>
    <w:rsid w:val="008F15D4"/>
    <w:rsid w:val="008F1C04"/>
    <w:rsid w:val="008F25C7"/>
    <w:rsid w:val="008F5EC0"/>
    <w:rsid w:val="00906037"/>
    <w:rsid w:val="00912757"/>
    <w:rsid w:val="0091312C"/>
    <w:rsid w:val="00916BD5"/>
    <w:rsid w:val="00920FCB"/>
    <w:rsid w:val="009243BE"/>
    <w:rsid w:val="00931FE0"/>
    <w:rsid w:val="009329EA"/>
    <w:rsid w:val="00936F3F"/>
    <w:rsid w:val="009371E7"/>
    <w:rsid w:val="00940677"/>
    <w:rsid w:val="0095301A"/>
    <w:rsid w:val="00953183"/>
    <w:rsid w:val="00955064"/>
    <w:rsid w:val="009579D2"/>
    <w:rsid w:val="009608D9"/>
    <w:rsid w:val="0096214B"/>
    <w:rsid w:val="00962B01"/>
    <w:rsid w:val="00977E6A"/>
    <w:rsid w:val="00981720"/>
    <w:rsid w:val="00984454"/>
    <w:rsid w:val="00986E97"/>
    <w:rsid w:val="0099409D"/>
    <w:rsid w:val="00997863"/>
    <w:rsid w:val="009A1362"/>
    <w:rsid w:val="009C20C9"/>
    <w:rsid w:val="009C53C5"/>
    <w:rsid w:val="009C605E"/>
    <w:rsid w:val="009D0EDA"/>
    <w:rsid w:val="009D1228"/>
    <w:rsid w:val="009E2B6A"/>
    <w:rsid w:val="009E4B4A"/>
    <w:rsid w:val="009F03C5"/>
    <w:rsid w:val="009F334C"/>
    <w:rsid w:val="009F5595"/>
    <w:rsid w:val="00A0251D"/>
    <w:rsid w:val="00A124E7"/>
    <w:rsid w:val="00A129AC"/>
    <w:rsid w:val="00A12FB9"/>
    <w:rsid w:val="00A141AC"/>
    <w:rsid w:val="00A20D2A"/>
    <w:rsid w:val="00A44636"/>
    <w:rsid w:val="00A4507A"/>
    <w:rsid w:val="00A475B4"/>
    <w:rsid w:val="00A5444A"/>
    <w:rsid w:val="00A60F68"/>
    <w:rsid w:val="00A62914"/>
    <w:rsid w:val="00A66DAE"/>
    <w:rsid w:val="00A74680"/>
    <w:rsid w:val="00A749FE"/>
    <w:rsid w:val="00A77603"/>
    <w:rsid w:val="00A80B8A"/>
    <w:rsid w:val="00A8178F"/>
    <w:rsid w:val="00A828C1"/>
    <w:rsid w:val="00A86549"/>
    <w:rsid w:val="00A9085C"/>
    <w:rsid w:val="00A9439A"/>
    <w:rsid w:val="00A94EE8"/>
    <w:rsid w:val="00A965D5"/>
    <w:rsid w:val="00A966EC"/>
    <w:rsid w:val="00AA1E5D"/>
    <w:rsid w:val="00AA35A0"/>
    <w:rsid w:val="00AA4A4F"/>
    <w:rsid w:val="00AB5309"/>
    <w:rsid w:val="00AB76FB"/>
    <w:rsid w:val="00AC5F64"/>
    <w:rsid w:val="00AC6838"/>
    <w:rsid w:val="00AC778B"/>
    <w:rsid w:val="00AD7D64"/>
    <w:rsid w:val="00AE0271"/>
    <w:rsid w:val="00AE4647"/>
    <w:rsid w:val="00AF2A72"/>
    <w:rsid w:val="00B0083D"/>
    <w:rsid w:val="00B02BD5"/>
    <w:rsid w:val="00B045B3"/>
    <w:rsid w:val="00B050A3"/>
    <w:rsid w:val="00B07AE6"/>
    <w:rsid w:val="00B1368B"/>
    <w:rsid w:val="00B1594B"/>
    <w:rsid w:val="00B15C39"/>
    <w:rsid w:val="00B16B51"/>
    <w:rsid w:val="00B33074"/>
    <w:rsid w:val="00B449B1"/>
    <w:rsid w:val="00B46840"/>
    <w:rsid w:val="00B5138B"/>
    <w:rsid w:val="00B51F1C"/>
    <w:rsid w:val="00B5681D"/>
    <w:rsid w:val="00B6155A"/>
    <w:rsid w:val="00B63A3D"/>
    <w:rsid w:val="00B659AD"/>
    <w:rsid w:val="00B6762A"/>
    <w:rsid w:val="00B74424"/>
    <w:rsid w:val="00B83AED"/>
    <w:rsid w:val="00B85F91"/>
    <w:rsid w:val="00B8671B"/>
    <w:rsid w:val="00B870C8"/>
    <w:rsid w:val="00BB1657"/>
    <w:rsid w:val="00BB4AD1"/>
    <w:rsid w:val="00BB789E"/>
    <w:rsid w:val="00BC56F0"/>
    <w:rsid w:val="00BC68C3"/>
    <w:rsid w:val="00BC7C2C"/>
    <w:rsid w:val="00BD1870"/>
    <w:rsid w:val="00BD23E2"/>
    <w:rsid w:val="00BD41E5"/>
    <w:rsid w:val="00BD42D7"/>
    <w:rsid w:val="00BD48FB"/>
    <w:rsid w:val="00BD5750"/>
    <w:rsid w:val="00BD7208"/>
    <w:rsid w:val="00BE404E"/>
    <w:rsid w:val="00BF0263"/>
    <w:rsid w:val="00BF7AD5"/>
    <w:rsid w:val="00C074C2"/>
    <w:rsid w:val="00C134CE"/>
    <w:rsid w:val="00C15251"/>
    <w:rsid w:val="00C2200A"/>
    <w:rsid w:val="00C229BC"/>
    <w:rsid w:val="00C2321B"/>
    <w:rsid w:val="00C23C96"/>
    <w:rsid w:val="00C27876"/>
    <w:rsid w:val="00C33E80"/>
    <w:rsid w:val="00C346D5"/>
    <w:rsid w:val="00C37EB2"/>
    <w:rsid w:val="00C437C3"/>
    <w:rsid w:val="00C47D26"/>
    <w:rsid w:val="00C47E1E"/>
    <w:rsid w:val="00C50627"/>
    <w:rsid w:val="00C52ACC"/>
    <w:rsid w:val="00C554C1"/>
    <w:rsid w:val="00C57C4C"/>
    <w:rsid w:val="00C60E6E"/>
    <w:rsid w:val="00C67A85"/>
    <w:rsid w:val="00C80B16"/>
    <w:rsid w:val="00C80B32"/>
    <w:rsid w:val="00C86384"/>
    <w:rsid w:val="00C86B3B"/>
    <w:rsid w:val="00C86CEE"/>
    <w:rsid w:val="00C871D9"/>
    <w:rsid w:val="00C92D8A"/>
    <w:rsid w:val="00C95193"/>
    <w:rsid w:val="00CA1463"/>
    <w:rsid w:val="00CA3CA8"/>
    <w:rsid w:val="00CA4B21"/>
    <w:rsid w:val="00CB21BA"/>
    <w:rsid w:val="00CB2CFE"/>
    <w:rsid w:val="00CB45F2"/>
    <w:rsid w:val="00CB65CA"/>
    <w:rsid w:val="00CD0F3F"/>
    <w:rsid w:val="00CD319E"/>
    <w:rsid w:val="00CE070F"/>
    <w:rsid w:val="00CE1826"/>
    <w:rsid w:val="00CE1BFF"/>
    <w:rsid w:val="00CE6520"/>
    <w:rsid w:val="00CF6648"/>
    <w:rsid w:val="00D01F7D"/>
    <w:rsid w:val="00D02DCD"/>
    <w:rsid w:val="00D065AD"/>
    <w:rsid w:val="00D10A7A"/>
    <w:rsid w:val="00D1180E"/>
    <w:rsid w:val="00D153CB"/>
    <w:rsid w:val="00D20C9A"/>
    <w:rsid w:val="00D24585"/>
    <w:rsid w:val="00D25AD6"/>
    <w:rsid w:val="00D2680D"/>
    <w:rsid w:val="00D274D4"/>
    <w:rsid w:val="00D27824"/>
    <w:rsid w:val="00D327A0"/>
    <w:rsid w:val="00D32D8A"/>
    <w:rsid w:val="00D3348B"/>
    <w:rsid w:val="00D34425"/>
    <w:rsid w:val="00D350B2"/>
    <w:rsid w:val="00D412B0"/>
    <w:rsid w:val="00D41569"/>
    <w:rsid w:val="00D444EB"/>
    <w:rsid w:val="00D535C0"/>
    <w:rsid w:val="00D62119"/>
    <w:rsid w:val="00D63F86"/>
    <w:rsid w:val="00D72458"/>
    <w:rsid w:val="00D746BC"/>
    <w:rsid w:val="00D753FB"/>
    <w:rsid w:val="00D90F87"/>
    <w:rsid w:val="00D91F5A"/>
    <w:rsid w:val="00DA2E16"/>
    <w:rsid w:val="00DA59C9"/>
    <w:rsid w:val="00DA63B2"/>
    <w:rsid w:val="00DB3C2C"/>
    <w:rsid w:val="00DB466D"/>
    <w:rsid w:val="00DB6DE6"/>
    <w:rsid w:val="00DC19B5"/>
    <w:rsid w:val="00DC3950"/>
    <w:rsid w:val="00DC3B1D"/>
    <w:rsid w:val="00DC66EA"/>
    <w:rsid w:val="00DC794F"/>
    <w:rsid w:val="00DD0527"/>
    <w:rsid w:val="00DD2E62"/>
    <w:rsid w:val="00DE21D9"/>
    <w:rsid w:val="00DE3C15"/>
    <w:rsid w:val="00DF0E46"/>
    <w:rsid w:val="00DF1713"/>
    <w:rsid w:val="00DF25EE"/>
    <w:rsid w:val="00DF386C"/>
    <w:rsid w:val="00DF609C"/>
    <w:rsid w:val="00E02900"/>
    <w:rsid w:val="00E029E5"/>
    <w:rsid w:val="00E02C71"/>
    <w:rsid w:val="00E16F06"/>
    <w:rsid w:val="00E21F63"/>
    <w:rsid w:val="00E236BE"/>
    <w:rsid w:val="00E26FCD"/>
    <w:rsid w:val="00E34FC8"/>
    <w:rsid w:val="00E42823"/>
    <w:rsid w:val="00E4585D"/>
    <w:rsid w:val="00E5002F"/>
    <w:rsid w:val="00E500E0"/>
    <w:rsid w:val="00E51669"/>
    <w:rsid w:val="00E51B70"/>
    <w:rsid w:val="00E524DA"/>
    <w:rsid w:val="00E52E06"/>
    <w:rsid w:val="00E55F60"/>
    <w:rsid w:val="00E62AFA"/>
    <w:rsid w:val="00E63201"/>
    <w:rsid w:val="00E64ADC"/>
    <w:rsid w:val="00E64D79"/>
    <w:rsid w:val="00E655BD"/>
    <w:rsid w:val="00E667A3"/>
    <w:rsid w:val="00E71A75"/>
    <w:rsid w:val="00E82827"/>
    <w:rsid w:val="00E8649B"/>
    <w:rsid w:val="00E90598"/>
    <w:rsid w:val="00E91334"/>
    <w:rsid w:val="00EA499B"/>
    <w:rsid w:val="00EA6867"/>
    <w:rsid w:val="00EA6C06"/>
    <w:rsid w:val="00EA755F"/>
    <w:rsid w:val="00EB20E6"/>
    <w:rsid w:val="00EB29D8"/>
    <w:rsid w:val="00EB4097"/>
    <w:rsid w:val="00EB5572"/>
    <w:rsid w:val="00ED63E2"/>
    <w:rsid w:val="00EF1BF4"/>
    <w:rsid w:val="00EF6E37"/>
    <w:rsid w:val="00F002CB"/>
    <w:rsid w:val="00F006FC"/>
    <w:rsid w:val="00F02D0F"/>
    <w:rsid w:val="00F066A7"/>
    <w:rsid w:val="00F12BCC"/>
    <w:rsid w:val="00F138A1"/>
    <w:rsid w:val="00F156BD"/>
    <w:rsid w:val="00F21DB1"/>
    <w:rsid w:val="00F239AD"/>
    <w:rsid w:val="00F31351"/>
    <w:rsid w:val="00F34CFE"/>
    <w:rsid w:val="00F368C2"/>
    <w:rsid w:val="00F37EA0"/>
    <w:rsid w:val="00F44755"/>
    <w:rsid w:val="00F4530F"/>
    <w:rsid w:val="00F50F72"/>
    <w:rsid w:val="00F539FF"/>
    <w:rsid w:val="00F54261"/>
    <w:rsid w:val="00F626BD"/>
    <w:rsid w:val="00F70727"/>
    <w:rsid w:val="00F744CE"/>
    <w:rsid w:val="00F77019"/>
    <w:rsid w:val="00F77985"/>
    <w:rsid w:val="00F85E82"/>
    <w:rsid w:val="00F90A73"/>
    <w:rsid w:val="00F929DC"/>
    <w:rsid w:val="00F94B78"/>
    <w:rsid w:val="00F95985"/>
    <w:rsid w:val="00F97F6F"/>
    <w:rsid w:val="00FA2503"/>
    <w:rsid w:val="00FA683B"/>
    <w:rsid w:val="00FB07F1"/>
    <w:rsid w:val="00FB1419"/>
    <w:rsid w:val="00FB324D"/>
    <w:rsid w:val="00FB350B"/>
    <w:rsid w:val="00FB698F"/>
    <w:rsid w:val="00FD30A4"/>
    <w:rsid w:val="00FD6877"/>
    <w:rsid w:val="00FE048F"/>
    <w:rsid w:val="00FE23B6"/>
    <w:rsid w:val="00FE23D2"/>
    <w:rsid w:val="00FF29F9"/>
    <w:rsid w:val="00FF2ED8"/>
    <w:rsid w:val="00FF77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674422"/>
  <w15:docId w15:val="{95D4743F-5DB4-451B-835A-5804E39F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2" w:unhideWhenUsed="1"/>
    <w:lsdException w:name="line number" w:semiHidden="1" w:uiPriority="2"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2"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2" w:unhideWhenUsed="1"/>
    <w:lsdException w:name="HTML Address" w:semiHidden="1"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iPriority="2"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uiPriority w:val="1"/>
    <w:qFormat/>
    <w:rsid w:val="00135352"/>
    <w:pPr>
      <w:suppressAutoHyphens/>
    </w:pPr>
    <w:rPr>
      <w:rFonts w:asciiTheme="minorHAnsi" w:hAnsiTheme="minorHAnsi"/>
      <w:lang w:eastAsia="en-US"/>
    </w:rPr>
  </w:style>
  <w:style w:type="paragraph" w:styleId="Heading1">
    <w:name w:val="heading 1"/>
    <w:basedOn w:val="Normal"/>
    <w:next w:val="BodyText"/>
    <w:qFormat/>
    <w:rsid w:val="00F44755"/>
    <w:pPr>
      <w:keepNext/>
      <w:keepLines/>
      <w:pageBreakBefore/>
      <w:numPr>
        <w:numId w:val="19"/>
      </w:numPr>
      <w:tabs>
        <w:tab w:val="left" w:pos="851"/>
      </w:tabs>
      <w:spacing w:after="240"/>
      <w:outlineLvl w:val="0"/>
    </w:pPr>
    <w:rPr>
      <w:rFonts w:asciiTheme="majorHAnsi" w:hAnsiTheme="majorHAnsi"/>
      <w:b/>
      <w:caps/>
      <w:noProof/>
      <w:color w:val="00243A"/>
      <w:kern w:val="28"/>
      <w:sz w:val="24"/>
    </w:rPr>
  </w:style>
  <w:style w:type="paragraph" w:styleId="Heading2">
    <w:name w:val="heading 2"/>
    <w:basedOn w:val="Normal"/>
    <w:next w:val="BodyText"/>
    <w:qFormat/>
    <w:rsid w:val="00F44755"/>
    <w:pPr>
      <w:keepNext/>
      <w:keepLines/>
      <w:numPr>
        <w:ilvl w:val="1"/>
        <w:numId w:val="19"/>
      </w:numPr>
      <w:tabs>
        <w:tab w:val="left" w:pos="851"/>
      </w:tabs>
      <w:spacing w:before="360" w:after="240"/>
      <w:outlineLvl w:val="1"/>
    </w:pPr>
    <w:rPr>
      <w:rFonts w:asciiTheme="majorHAnsi" w:hAnsiTheme="majorHAnsi"/>
      <w:b/>
      <w:color w:val="00243A"/>
    </w:rPr>
  </w:style>
  <w:style w:type="paragraph" w:styleId="Heading3">
    <w:name w:val="heading 3"/>
    <w:basedOn w:val="Normal"/>
    <w:next w:val="BodyText"/>
    <w:link w:val="Heading3Char"/>
    <w:qFormat/>
    <w:rsid w:val="00DC3950"/>
    <w:pPr>
      <w:keepNext/>
      <w:keepLines/>
      <w:numPr>
        <w:ilvl w:val="2"/>
        <w:numId w:val="19"/>
      </w:numPr>
      <w:tabs>
        <w:tab w:val="left" w:pos="851"/>
      </w:tabs>
      <w:spacing w:before="360" w:after="240"/>
      <w:outlineLvl w:val="2"/>
    </w:pPr>
    <w:rPr>
      <w:rFonts w:asciiTheme="majorHAnsi" w:hAnsiTheme="majorHAnsi"/>
      <w:color w:val="003656" w:themeColor="accent4" w:themeTint="E6"/>
      <w:u w:val="single"/>
    </w:rPr>
  </w:style>
  <w:style w:type="paragraph" w:styleId="Heading4">
    <w:name w:val="heading 4"/>
    <w:basedOn w:val="Normal"/>
    <w:next w:val="BodyText"/>
    <w:qFormat/>
    <w:rsid w:val="003C404F"/>
    <w:pPr>
      <w:keepNext/>
      <w:keepLines/>
      <w:numPr>
        <w:ilvl w:val="3"/>
        <w:numId w:val="19"/>
      </w:numPr>
      <w:tabs>
        <w:tab w:val="left" w:pos="851"/>
      </w:tabs>
      <w:spacing w:before="240" w:after="240"/>
      <w:outlineLvl w:val="3"/>
    </w:pPr>
    <w:rPr>
      <w:rFonts w:asciiTheme="majorHAnsi" w:hAnsiTheme="majorHAnsi"/>
    </w:rPr>
  </w:style>
  <w:style w:type="paragraph" w:styleId="Heading5">
    <w:name w:val="heading 5"/>
    <w:basedOn w:val="Normal"/>
    <w:next w:val="NormalIndent"/>
    <w:uiPriority w:val="2"/>
    <w:rsid w:val="009F5595"/>
    <w:pPr>
      <w:numPr>
        <w:ilvl w:val="4"/>
        <w:numId w:val="19"/>
      </w:numPr>
      <w:tabs>
        <w:tab w:val="left" w:pos="2268"/>
      </w:tabs>
      <w:spacing w:before="240"/>
      <w:outlineLvl w:val="4"/>
    </w:pPr>
  </w:style>
  <w:style w:type="paragraph" w:styleId="Heading6">
    <w:name w:val="heading 6"/>
    <w:basedOn w:val="Normal"/>
    <w:next w:val="Normal"/>
    <w:uiPriority w:val="2"/>
    <w:rsid w:val="009F5595"/>
    <w:pPr>
      <w:numPr>
        <w:ilvl w:val="5"/>
        <w:numId w:val="19"/>
      </w:numPr>
      <w:spacing w:before="240" w:after="60"/>
      <w:outlineLvl w:val="5"/>
    </w:pPr>
    <w:rPr>
      <w:i/>
      <w:sz w:val="22"/>
    </w:rPr>
  </w:style>
  <w:style w:type="paragraph" w:styleId="Heading7">
    <w:name w:val="heading 7"/>
    <w:basedOn w:val="Normal"/>
    <w:next w:val="Normal"/>
    <w:uiPriority w:val="2"/>
    <w:rsid w:val="009F5595"/>
    <w:pPr>
      <w:numPr>
        <w:ilvl w:val="6"/>
        <w:numId w:val="19"/>
      </w:numPr>
      <w:spacing w:before="240" w:after="60"/>
      <w:outlineLvl w:val="6"/>
    </w:pPr>
  </w:style>
  <w:style w:type="paragraph" w:styleId="Heading8">
    <w:name w:val="heading 8"/>
    <w:aliases w:val="E. 1 Heading 8"/>
    <w:basedOn w:val="Normal"/>
    <w:next w:val="Normal"/>
    <w:uiPriority w:val="2"/>
    <w:rsid w:val="009F5595"/>
    <w:pPr>
      <w:numPr>
        <w:ilvl w:val="7"/>
        <w:numId w:val="19"/>
      </w:numPr>
      <w:spacing w:before="240" w:after="60"/>
      <w:outlineLvl w:val="7"/>
    </w:pPr>
    <w:rPr>
      <w:i/>
    </w:rPr>
  </w:style>
  <w:style w:type="paragraph" w:styleId="Heading9">
    <w:name w:val="heading 9"/>
    <w:basedOn w:val="Normal"/>
    <w:next w:val="Normal"/>
    <w:uiPriority w:val="2"/>
    <w:rsid w:val="009F5595"/>
    <w:pPr>
      <w:numPr>
        <w:ilvl w:val="8"/>
        <w:numId w:val="19"/>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F5367"/>
    <w:pPr>
      <w:suppressAutoHyphens w:val="0"/>
      <w:spacing w:before="240" w:after="240" w:line="264" w:lineRule="auto"/>
      <w:ind w:left="851"/>
      <w:jc w:val="both"/>
    </w:pPr>
  </w:style>
  <w:style w:type="paragraph" w:styleId="NormalIndent">
    <w:name w:val="Normal Indent"/>
    <w:basedOn w:val="Normal"/>
    <w:uiPriority w:val="2"/>
    <w:rsid w:val="00B6155A"/>
    <w:pPr>
      <w:ind w:left="1771"/>
    </w:pPr>
  </w:style>
  <w:style w:type="paragraph" w:styleId="TOC2">
    <w:name w:val="toc 2"/>
    <w:basedOn w:val="Normal"/>
    <w:next w:val="Normal"/>
    <w:uiPriority w:val="39"/>
    <w:rsid w:val="0053157C"/>
    <w:pPr>
      <w:tabs>
        <w:tab w:val="left" w:pos="1134"/>
        <w:tab w:val="right" w:pos="9072"/>
      </w:tabs>
      <w:ind w:left="1134" w:right="567" w:hanging="567"/>
    </w:pPr>
    <w:rPr>
      <w:noProof/>
    </w:rPr>
  </w:style>
  <w:style w:type="paragraph" w:styleId="TOC1">
    <w:name w:val="toc 1"/>
    <w:basedOn w:val="Normal"/>
    <w:next w:val="Normal"/>
    <w:uiPriority w:val="39"/>
    <w:rsid w:val="0053157C"/>
    <w:pPr>
      <w:tabs>
        <w:tab w:val="left" w:pos="567"/>
        <w:tab w:val="right" w:pos="9072"/>
      </w:tabs>
      <w:spacing w:before="240" w:after="60"/>
      <w:ind w:left="567" w:right="567" w:hanging="567"/>
    </w:pPr>
    <w:rPr>
      <w:b/>
      <w:noProof/>
    </w:rPr>
  </w:style>
  <w:style w:type="paragraph" w:styleId="Header">
    <w:name w:val="header"/>
    <w:basedOn w:val="Normal"/>
    <w:uiPriority w:val="2"/>
    <w:rsid w:val="00301585"/>
    <w:pPr>
      <w:keepLines/>
      <w:pBdr>
        <w:top w:val="single" w:sz="6" w:space="6" w:color="004553" w:themeColor="text2"/>
        <w:bottom w:val="single" w:sz="2" w:space="6" w:color="DBD3CC" w:themeColor="background1" w:themeShade="D9"/>
      </w:pBdr>
      <w:suppressAutoHyphens w:val="0"/>
      <w:spacing w:after="240"/>
      <w:contextualSpacing/>
      <w:jc w:val="right"/>
    </w:pPr>
    <w:rPr>
      <w:color w:val="004553" w:themeColor="text2"/>
    </w:rPr>
  </w:style>
  <w:style w:type="paragraph" w:styleId="Footer">
    <w:name w:val="footer"/>
    <w:basedOn w:val="Normal"/>
    <w:link w:val="FooterChar"/>
    <w:uiPriority w:val="99"/>
    <w:rsid w:val="0053157C"/>
    <w:pPr>
      <w:keepLines/>
      <w:pBdr>
        <w:top w:val="single" w:sz="6" w:space="6" w:color="004553" w:themeColor="text2"/>
      </w:pBdr>
      <w:tabs>
        <w:tab w:val="center" w:pos="4536"/>
        <w:tab w:val="right" w:pos="9072"/>
      </w:tabs>
      <w:suppressAutoHyphens w:val="0"/>
      <w:spacing w:before="240"/>
    </w:pPr>
    <w:rPr>
      <w:color w:val="004553" w:themeColor="text2"/>
      <w:sz w:val="16"/>
    </w:rPr>
  </w:style>
  <w:style w:type="character" w:styleId="PageNumber">
    <w:name w:val="page number"/>
    <w:basedOn w:val="DefaultParagraphFont"/>
    <w:uiPriority w:val="2"/>
    <w:rsid w:val="00B6155A"/>
  </w:style>
  <w:style w:type="paragraph" w:styleId="TOC3">
    <w:name w:val="toc 3"/>
    <w:basedOn w:val="Normal"/>
    <w:next w:val="Normal"/>
    <w:uiPriority w:val="2"/>
    <w:semiHidden/>
    <w:rsid w:val="00B6155A"/>
    <w:pPr>
      <w:tabs>
        <w:tab w:val="right" w:pos="9072"/>
      </w:tabs>
      <w:ind w:left="3402" w:hanging="1134"/>
    </w:pPr>
  </w:style>
  <w:style w:type="paragraph" w:styleId="TOC4">
    <w:name w:val="toc 4"/>
    <w:basedOn w:val="Normal"/>
    <w:next w:val="Normal"/>
    <w:uiPriority w:val="2"/>
    <w:semiHidden/>
    <w:rsid w:val="00B6155A"/>
    <w:pPr>
      <w:tabs>
        <w:tab w:val="right" w:leader="dot" w:pos="9101"/>
      </w:tabs>
      <w:ind w:left="600"/>
    </w:pPr>
  </w:style>
  <w:style w:type="paragraph" w:styleId="ListBullet">
    <w:name w:val="List Bullet"/>
    <w:basedOn w:val="Normal"/>
    <w:uiPriority w:val="2"/>
    <w:rsid w:val="00B6155A"/>
    <w:pPr>
      <w:numPr>
        <w:numId w:val="8"/>
      </w:numPr>
      <w:spacing w:before="120"/>
    </w:pPr>
    <w:rPr>
      <w:spacing w:val="-2"/>
    </w:rPr>
  </w:style>
  <w:style w:type="paragraph" w:customStyle="1" w:styleId="Appendix">
    <w:name w:val="Appendix"/>
    <w:basedOn w:val="Normal"/>
    <w:next w:val="Normal"/>
    <w:uiPriority w:val="2"/>
    <w:rsid w:val="00B6155A"/>
    <w:pPr>
      <w:numPr>
        <w:numId w:val="1"/>
      </w:numPr>
      <w:pBdr>
        <w:bottom w:val="single" w:sz="12" w:space="3" w:color="auto"/>
      </w:pBdr>
    </w:pPr>
    <w:rPr>
      <w:b/>
      <w:spacing w:val="-2"/>
      <w:sz w:val="24"/>
    </w:rPr>
  </w:style>
  <w:style w:type="paragraph" w:customStyle="1" w:styleId="NormalIndent3">
    <w:name w:val="Normal Indent3"/>
    <w:basedOn w:val="NormalIndent2"/>
    <w:uiPriority w:val="2"/>
    <w:rsid w:val="00B6155A"/>
    <w:pPr>
      <w:ind w:left="3240" w:hanging="1469"/>
    </w:pPr>
  </w:style>
  <w:style w:type="paragraph" w:customStyle="1" w:styleId="NormalIndent2">
    <w:name w:val="Normal Indent2"/>
    <w:basedOn w:val="NormalIndent"/>
    <w:uiPriority w:val="2"/>
    <w:rsid w:val="00B6155A"/>
    <w:pPr>
      <w:spacing w:after="240"/>
      <w:ind w:left="2491"/>
    </w:pPr>
  </w:style>
  <w:style w:type="paragraph" w:customStyle="1" w:styleId="Appendix2">
    <w:name w:val="Appendix2"/>
    <w:basedOn w:val="Normal"/>
    <w:next w:val="Normal"/>
    <w:uiPriority w:val="2"/>
    <w:rsid w:val="00B6155A"/>
    <w:pPr>
      <w:tabs>
        <w:tab w:val="left" w:pos="1771"/>
      </w:tabs>
      <w:jc w:val="both"/>
    </w:pPr>
    <w:rPr>
      <w:b/>
      <w:spacing w:val="-2"/>
      <w:sz w:val="24"/>
    </w:rPr>
  </w:style>
  <w:style w:type="paragraph" w:customStyle="1" w:styleId="List10">
    <w:name w:val="List (1)"/>
    <w:basedOn w:val="Normal"/>
    <w:uiPriority w:val="2"/>
    <w:rsid w:val="00B6155A"/>
    <w:pPr>
      <w:numPr>
        <w:numId w:val="12"/>
      </w:numPr>
      <w:spacing w:before="120" w:line="264" w:lineRule="auto"/>
    </w:pPr>
    <w:rPr>
      <w:spacing w:val="-2"/>
    </w:rPr>
  </w:style>
  <w:style w:type="paragraph" w:customStyle="1" w:styleId="List-">
    <w:name w:val="List -"/>
    <w:basedOn w:val="ListBullet"/>
    <w:uiPriority w:val="2"/>
    <w:rsid w:val="00B6155A"/>
    <w:pPr>
      <w:numPr>
        <w:numId w:val="11"/>
      </w:numPr>
      <w:tabs>
        <w:tab w:val="left" w:pos="1701"/>
      </w:tabs>
      <w:spacing w:before="240"/>
      <w:ind w:left="0" w:firstLine="0"/>
    </w:pPr>
    <w:rPr>
      <w:snapToGrid w:val="0"/>
    </w:rPr>
  </w:style>
  <w:style w:type="paragraph" w:customStyle="1" w:styleId="List1">
    <w:name w:val="List 1."/>
    <w:basedOn w:val="List"/>
    <w:uiPriority w:val="2"/>
    <w:rsid w:val="00B6155A"/>
    <w:pPr>
      <w:numPr>
        <w:numId w:val="10"/>
      </w:numPr>
      <w:spacing w:before="120"/>
    </w:pPr>
  </w:style>
  <w:style w:type="paragraph" w:styleId="List">
    <w:name w:val="List"/>
    <w:basedOn w:val="Normal"/>
    <w:uiPriority w:val="2"/>
    <w:rsid w:val="00B6155A"/>
    <w:pPr>
      <w:ind w:left="360" w:hanging="360"/>
    </w:pPr>
  </w:style>
  <w:style w:type="paragraph" w:customStyle="1" w:styleId="Lista">
    <w:name w:val="List a)"/>
    <w:basedOn w:val="ListBullet"/>
    <w:uiPriority w:val="2"/>
    <w:rsid w:val="00B6155A"/>
    <w:pPr>
      <w:numPr>
        <w:numId w:val="6"/>
      </w:numPr>
      <w:tabs>
        <w:tab w:val="left" w:pos="2410"/>
      </w:tabs>
    </w:pPr>
    <w:rPr>
      <w:spacing w:val="0"/>
    </w:rPr>
  </w:style>
  <w:style w:type="paragraph" w:customStyle="1" w:styleId="Listi">
    <w:name w:val="List i)"/>
    <w:basedOn w:val="Lista"/>
    <w:uiPriority w:val="2"/>
    <w:rsid w:val="00B6155A"/>
  </w:style>
  <w:style w:type="paragraph" w:styleId="BodyTextIndent">
    <w:name w:val="Body Text Indent"/>
    <w:basedOn w:val="BodyText"/>
    <w:uiPriority w:val="2"/>
    <w:rsid w:val="00B6155A"/>
    <w:pPr>
      <w:ind w:left="2268"/>
    </w:pPr>
  </w:style>
  <w:style w:type="paragraph" w:customStyle="1" w:styleId="Underline">
    <w:name w:val="Underline"/>
    <w:basedOn w:val="Heading1"/>
    <w:next w:val="NormalIndent"/>
    <w:uiPriority w:val="2"/>
    <w:rsid w:val="00B6155A"/>
    <w:pPr>
      <w:numPr>
        <w:numId w:val="0"/>
      </w:numPr>
      <w:pBdr>
        <w:top w:val="single" w:sz="12" w:space="1" w:color="auto"/>
      </w:pBdr>
      <w:spacing w:after="120"/>
      <w:ind w:left="1771"/>
    </w:pPr>
    <w:rPr>
      <w:rFonts w:ascii="Arial" w:hAnsi="Arial"/>
      <w:b w:val="0"/>
      <w:sz w:val="20"/>
    </w:rPr>
  </w:style>
  <w:style w:type="paragraph" w:styleId="Caption">
    <w:name w:val="caption"/>
    <w:basedOn w:val="BodyText"/>
    <w:next w:val="BodyText"/>
    <w:uiPriority w:val="2"/>
    <w:qFormat/>
    <w:rsid w:val="00F44755"/>
    <w:pPr>
      <w:keepLines/>
      <w:spacing w:before="120" w:after="360"/>
      <w:ind w:left="0"/>
      <w:jc w:val="center"/>
    </w:pPr>
    <w:rPr>
      <w:b/>
      <w:color w:val="00243A"/>
    </w:rPr>
  </w:style>
  <w:style w:type="character" w:styleId="EndnoteReference">
    <w:name w:val="endnote reference"/>
    <w:uiPriority w:val="2"/>
    <w:semiHidden/>
    <w:rsid w:val="00B6155A"/>
    <w:rPr>
      <w:rFonts w:ascii="Arial" w:hAnsi="Arial"/>
      <w:dstrike w:val="0"/>
      <w:color w:val="auto"/>
      <w:sz w:val="20"/>
      <w:vertAlign w:val="baseline"/>
    </w:rPr>
  </w:style>
  <w:style w:type="paragraph" w:styleId="EndnoteText">
    <w:name w:val="endnote text"/>
    <w:basedOn w:val="BodyText"/>
    <w:uiPriority w:val="2"/>
    <w:semiHidden/>
    <w:rsid w:val="000F6DB6"/>
    <w:pPr>
      <w:tabs>
        <w:tab w:val="left" w:pos="1276"/>
      </w:tabs>
      <w:ind w:left="1276" w:hanging="425"/>
      <w:jc w:val="left"/>
    </w:pPr>
  </w:style>
  <w:style w:type="paragraph" w:customStyle="1" w:styleId="Footer-landscape">
    <w:name w:val="Footer- landscape"/>
    <w:basedOn w:val="Footer"/>
    <w:uiPriority w:val="2"/>
    <w:rsid w:val="00B6155A"/>
    <w:pPr>
      <w:tabs>
        <w:tab w:val="center" w:pos="7200"/>
        <w:tab w:val="right" w:pos="14400"/>
      </w:tabs>
    </w:pPr>
  </w:style>
  <w:style w:type="paragraph" w:customStyle="1" w:styleId="Header-landscape">
    <w:name w:val="Header - landscape"/>
    <w:basedOn w:val="Header"/>
    <w:uiPriority w:val="2"/>
    <w:rsid w:val="00B6155A"/>
    <w:pPr>
      <w:tabs>
        <w:tab w:val="right" w:pos="14490"/>
      </w:tabs>
    </w:pPr>
  </w:style>
  <w:style w:type="paragraph" w:customStyle="1" w:styleId="Notetotable">
    <w:name w:val="Note to table"/>
    <w:basedOn w:val="BodyText"/>
    <w:next w:val="BodyText"/>
    <w:uiPriority w:val="2"/>
    <w:rsid w:val="00B6155A"/>
    <w:pPr>
      <w:spacing w:before="120"/>
      <w:ind w:left="1571" w:hanging="720"/>
      <w:jc w:val="left"/>
    </w:pPr>
  </w:style>
  <w:style w:type="paragraph" w:styleId="DocumentMap">
    <w:name w:val="Document Map"/>
    <w:basedOn w:val="Normal"/>
    <w:uiPriority w:val="2"/>
    <w:semiHidden/>
    <w:rsid w:val="00B6155A"/>
    <w:pPr>
      <w:shd w:val="clear" w:color="auto" w:fill="000080"/>
    </w:pPr>
    <w:rPr>
      <w:rFonts w:ascii="Tahoma" w:hAnsi="Tahoma"/>
    </w:rPr>
  </w:style>
  <w:style w:type="paragraph" w:customStyle="1" w:styleId="Wheredefinevariables">
    <w:name w:val="Where: (define variables)"/>
    <w:basedOn w:val="BodyText"/>
    <w:uiPriority w:val="2"/>
    <w:rsid w:val="00B6155A"/>
    <w:pPr>
      <w:tabs>
        <w:tab w:val="left" w:pos="1080"/>
        <w:tab w:val="left" w:pos="1800"/>
        <w:tab w:val="left" w:pos="2160"/>
        <w:tab w:val="right" w:pos="8640"/>
      </w:tabs>
      <w:spacing w:before="120"/>
      <w:ind w:left="2160" w:hanging="2160"/>
      <w:jc w:val="left"/>
    </w:pPr>
  </w:style>
  <w:style w:type="paragraph" w:customStyle="1" w:styleId="TitleBoxFrame">
    <w:name w:val="TitleBoxFrame"/>
    <w:basedOn w:val="Normal"/>
    <w:uiPriority w:val="2"/>
    <w:rsid w:val="00B6155A"/>
    <w:pPr>
      <w:framePr w:w="5400" w:h="878" w:hSpace="187" w:wrap="around" w:vAnchor="text" w:hAnchor="page" w:x="1434" w:y="1287"/>
    </w:pPr>
    <w:rPr>
      <w:b/>
      <w:i/>
      <w:sz w:val="44"/>
    </w:rPr>
  </w:style>
  <w:style w:type="paragraph" w:customStyle="1" w:styleId="TitleBox">
    <w:name w:val="TitleBox"/>
    <w:basedOn w:val="Normal"/>
    <w:uiPriority w:val="2"/>
    <w:rsid w:val="00B6155A"/>
    <w:pPr>
      <w:framePr w:w="5751" w:h="4681" w:hSpace="187" w:wrap="around" w:vAnchor="text" w:hAnchor="page" w:x="1269" w:y="3328"/>
    </w:pPr>
    <w:rPr>
      <w:b/>
      <w:i/>
      <w:sz w:val="64"/>
    </w:rPr>
  </w:style>
  <w:style w:type="paragraph" w:customStyle="1" w:styleId="TitleBox0">
    <w:name w:val="Title Box"/>
    <w:basedOn w:val="Header"/>
    <w:uiPriority w:val="2"/>
    <w:rsid w:val="00B6155A"/>
    <w:pPr>
      <w:tabs>
        <w:tab w:val="left" w:pos="3211"/>
        <w:tab w:val="left" w:pos="3931"/>
        <w:tab w:val="left" w:pos="4651"/>
      </w:tabs>
    </w:pPr>
    <w:rPr>
      <w:i/>
      <w:sz w:val="64"/>
    </w:rPr>
  </w:style>
  <w:style w:type="paragraph" w:customStyle="1" w:styleId="RevisionBox">
    <w:name w:val="Revision Box"/>
    <w:basedOn w:val="Normal"/>
    <w:uiPriority w:val="2"/>
    <w:rsid w:val="00B6155A"/>
    <w:pPr>
      <w:framePr w:h="1207" w:hRule="exact" w:hSpace="187" w:wrap="around" w:vAnchor="page" w:hAnchor="page" w:x="1869" w:y="14545"/>
      <w:spacing w:before="20" w:after="20"/>
    </w:pPr>
    <w:rPr>
      <w:b/>
      <w:sz w:val="16"/>
    </w:rPr>
  </w:style>
  <w:style w:type="paragraph" w:customStyle="1" w:styleId="ListLetter">
    <w:name w:val="List Letter"/>
    <w:basedOn w:val="List"/>
    <w:uiPriority w:val="2"/>
    <w:rsid w:val="00B6155A"/>
    <w:pPr>
      <w:keepLines/>
      <w:numPr>
        <w:numId w:val="7"/>
      </w:numPr>
      <w:spacing w:before="120" w:line="264" w:lineRule="auto"/>
    </w:pPr>
  </w:style>
  <w:style w:type="paragraph" w:customStyle="1" w:styleId="Table">
    <w:name w:val="Table"/>
    <w:basedOn w:val="BodyText"/>
    <w:uiPriority w:val="2"/>
    <w:rsid w:val="00E71A75"/>
    <w:pPr>
      <w:keepLines/>
      <w:tabs>
        <w:tab w:val="left" w:pos="-720"/>
      </w:tabs>
      <w:spacing w:before="30" w:after="30"/>
      <w:ind w:left="0"/>
      <w:jc w:val="center"/>
    </w:pPr>
    <w:rPr>
      <w:sz w:val="18"/>
    </w:rPr>
  </w:style>
  <w:style w:type="paragraph" w:customStyle="1" w:styleId="ListBullets">
    <w:name w:val="List Bullets"/>
    <w:basedOn w:val="Normal"/>
    <w:uiPriority w:val="2"/>
    <w:rsid w:val="00B6155A"/>
    <w:pPr>
      <w:keepLines/>
      <w:numPr>
        <w:ilvl w:val="1"/>
        <w:numId w:val="9"/>
      </w:numPr>
      <w:tabs>
        <w:tab w:val="left" w:pos="3402"/>
      </w:tabs>
      <w:spacing w:before="120" w:line="264" w:lineRule="auto"/>
    </w:pPr>
  </w:style>
  <w:style w:type="paragraph" w:styleId="TOC5">
    <w:name w:val="toc 5"/>
    <w:basedOn w:val="Normal"/>
    <w:next w:val="Normal"/>
    <w:autoRedefine/>
    <w:uiPriority w:val="2"/>
    <w:semiHidden/>
    <w:rsid w:val="00B6155A"/>
    <w:pPr>
      <w:ind w:left="800"/>
    </w:pPr>
  </w:style>
  <w:style w:type="paragraph" w:styleId="TOC6">
    <w:name w:val="toc 6"/>
    <w:basedOn w:val="Normal"/>
    <w:next w:val="Normal"/>
    <w:autoRedefine/>
    <w:uiPriority w:val="2"/>
    <w:semiHidden/>
    <w:rsid w:val="00B6155A"/>
    <w:pPr>
      <w:ind w:left="1000"/>
    </w:pPr>
  </w:style>
  <w:style w:type="paragraph" w:styleId="TOC7">
    <w:name w:val="toc 7"/>
    <w:basedOn w:val="Normal"/>
    <w:next w:val="Normal"/>
    <w:autoRedefine/>
    <w:uiPriority w:val="2"/>
    <w:semiHidden/>
    <w:rsid w:val="00B6155A"/>
    <w:pPr>
      <w:ind w:left="1200"/>
    </w:pPr>
  </w:style>
  <w:style w:type="paragraph" w:styleId="TOC8">
    <w:name w:val="toc 8"/>
    <w:basedOn w:val="Normal"/>
    <w:next w:val="Normal"/>
    <w:autoRedefine/>
    <w:uiPriority w:val="2"/>
    <w:semiHidden/>
    <w:rsid w:val="00B6155A"/>
    <w:pPr>
      <w:ind w:left="1400"/>
    </w:pPr>
  </w:style>
  <w:style w:type="paragraph" w:styleId="TOC9">
    <w:name w:val="toc 9"/>
    <w:basedOn w:val="Normal"/>
    <w:next w:val="Normal"/>
    <w:autoRedefine/>
    <w:uiPriority w:val="2"/>
    <w:semiHidden/>
    <w:rsid w:val="00B6155A"/>
    <w:pPr>
      <w:ind w:left="1600"/>
    </w:pPr>
  </w:style>
  <w:style w:type="character" w:styleId="Hyperlink">
    <w:name w:val="Hyperlink"/>
    <w:basedOn w:val="DefaultParagraphFont"/>
    <w:uiPriority w:val="99"/>
    <w:rsid w:val="00B6155A"/>
    <w:rPr>
      <w:color w:val="0000FF"/>
      <w:u w:val="single"/>
    </w:rPr>
  </w:style>
  <w:style w:type="paragraph" w:styleId="BlockText">
    <w:name w:val="Block Text"/>
    <w:basedOn w:val="Normal"/>
    <w:uiPriority w:val="2"/>
    <w:rsid w:val="00B6155A"/>
    <w:pPr>
      <w:spacing w:after="120"/>
      <w:ind w:left="1440" w:right="1440"/>
    </w:pPr>
  </w:style>
  <w:style w:type="paragraph" w:styleId="BodyText2">
    <w:name w:val="Body Text 2"/>
    <w:basedOn w:val="Normal"/>
    <w:uiPriority w:val="2"/>
    <w:rsid w:val="00B6155A"/>
    <w:pPr>
      <w:spacing w:after="120" w:line="480" w:lineRule="auto"/>
    </w:pPr>
  </w:style>
  <w:style w:type="paragraph" w:styleId="BodyText3">
    <w:name w:val="Body Text 3"/>
    <w:basedOn w:val="Normal"/>
    <w:uiPriority w:val="2"/>
    <w:rsid w:val="00B6155A"/>
    <w:pPr>
      <w:spacing w:after="120"/>
    </w:pPr>
    <w:rPr>
      <w:sz w:val="16"/>
      <w:szCs w:val="16"/>
    </w:rPr>
  </w:style>
  <w:style w:type="paragraph" w:styleId="BodyTextFirstIndent">
    <w:name w:val="Body Text First Indent"/>
    <w:basedOn w:val="BodyText"/>
    <w:uiPriority w:val="2"/>
    <w:rsid w:val="00B6155A"/>
    <w:pPr>
      <w:tabs>
        <w:tab w:val="left" w:pos="1771"/>
      </w:tabs>
      <w:suppressAutoHyphens/>
      <w:spacing w:before="0" w:after="120" w:line="240" w:lineRule="auto"/>
      <w:ind w:left="0" w:firstLine="210"/>
    </w:pPr>
  </w:style>
  <w:style w:type="paragraph" w:styleId="BodyTextFirstIndent2">
    <w:name w:val="Body Text First Indent 2"/>
    <w:basedOn w:val="BodyTextIndent"/>
    <w:uiPriority w:val="2"/>
    <w:rsid w:val="00B6155A"/>
    <w:pPr>
      <w:tabs>
        <w:tab w:val="left" w:pos="1771"/>
      </w:tabs>
      <w:suppressAutoHyphens/>
      <w:spacing w:before="0" w:after="120" w:line="240" w:lineRule="auto"/>
      <w:ind w:left="283" w:firstLine="210"/>
    </w:pPr>
  </w:style>
  <w:style w:type="paragraph" w:styleId="BodyTextIndent2">
    <w:name w:val="Body Text Indent 2"/>
    <w:basedOn w:val="Normal"/>
    <w:uiPriority w:val="2"/>
    <w:rsid w:val="00B6155A"/>
    <w:pPr>
      <w:spacing w:after="120" w:line="480" w:lineRule="auto"/>
      <w:ind w:left="283"/>
    </w:pPr>
  </w:style>
  <w:style w:type="paragraph" w:styleId="BodyTextIndent3">
    <w:name w:val="Body Text Indent 3"/>
    <w:basedOn w:val="Normal"/>
    <w:uiPriority w:val="2"/>
    <w:rsid w:val="00B6155A"/>
    <w:pPr>
      <w:spacing w:after="120"/>
      <w:ind w:left="283"/>
    </w:pPr>
    <w:rPr>
      <w:sz w:val="16"/>
      <w:szCs w:val="16"/>
    </w:rPr>
  </w:style>
  <w:style w:type="paragraph" w:styleId="Closing">
    <w:name w:val="Closing"/>
    <w:basedOn w:val="Normal"/>
    <w:uiPriority w:val="2"/>
    <w:rsid w:val="00B6155A"/>
    <w:pPr>
      <w:ind w:left="4252"/>
    </w:pPr>
  </w:style>
  <w:style w:type="paragraph" w:styleId="CommentText">
    <w:name w:val="annotation text"/>
    <w:basedOn w:val="Normal"/>
    <w:link w:val="CommentTextChar"/>
    <w:uiPriority w:val="2"/>
    <w:semiHidden/>
    <w:rsid w:val="00B6155A"/>
  </w:style>
  <w:style w:type="paragraph" w:styleId="Date">
    <w:name w:val="Date"/>
    <w:basedOn w:val="Normal"/>
    <w:next w:val="Normal"/>
    <w:uiPriority w:val="2"/>
    <w:rsid w:val="00B6155A"/>
  </w:style>
  <w:style w:type="paragraph" w:styleId="E-mailSignature">
    <w:name w:val="E-mail Signature"/>
    <w:basedOn w:val="Normal"/>
    <w:uiPriority w:val="2"/>
    <w:rsid w:val="00B6155A"/>
  </w:style>
  <w:style w:type="paragraph" w:styleId="EnvelopeAddress">
    <w:name w:val="envelope address"/>
    <w:basedOn w:val="Normal"/>
    <w:uiPriority w:val="2"/>
    <w:rsid w:val="00B6155A"/>
    <w:pPr>
      <w:framePr w:w="7920" w:h="1980" w:hRule="exact" w:hSpace="180" w:wrap="auto" w:hAnchor="page" w:xAlign="center" w:yAlign="bottom"/>
      <w:ind w:left="2880"/>
    </w:pPr>
    <w:rPr>
      <w:rFonts w:cs="Arial"/>
      <w:sz w:val="24"/>
      <w:szCs w:val="24"/>
    </w:rPr>
  </w:style>
  <w:style w:type="paragraph" w:styleId="EnvelopeReturn">
    <w:name w:val="envelope return"/>
    <w:basedOn w:val="Normal"/>
    <w:uiPriority w:val="2"/>
    <w:rsid w:val="00B6155A"/>
    <w:rPr>
      <w:rFonts w:cs="Arial"/>
    </w:rPr>
  </w:style>
  <w:style w:type="paragraph" w:styleId="FootnoteText">
    <w:name w:val="footnote text"/>
    <w:basedOn w:val="Normal"/>
    <w:uiPriority w:val="2"/>
    <w:semiHidden/>
    <w:rsid w:val="00EB20E6"/>
    <w:pPr>
      <w:ind w:left="851"/>
      <w:jc w:val="both"/>
    </w:pPr>
  </w:style>
  <w:style w:type="paragraph" w:styleId="HTMLAddress">
    <w:name w:val="HTML Address"/>
    <w:basedOn w:val="Normal"/>
    <w:uiPriority w:val="2"/>
    <w:rsid w:val="00B6155A"/>
    <w:rPr>
      <w:i/>
      <w:iCs/>
    </w:rPr>
  </w:style>
  <w:style w:type="paragraph" w:styleId="HTMLPreformatted">
    <w:name w:val="HTML Preformatted"/>
    <w:basedOn w:val="Normal"/>
    <w:uiPriority w:val="2"/>
    <w:rsid w:val="00B6155A"/>
    <w:rPr>
      <w:rFonts w:ascii="Courier New" w:hAnsi="Courier New" w:cs="Courier New"/>
    </w:rPr>
  </w:style>
  <w:style w:type="paragraph" w:styleId="Index1">
    <w:name w:val="index 1"/>
    <w:basedOn w:val="Normal"/>
    <w:next w:val="Normal"/>
    <w:autoRedefine/>
    <w:uiPriority w:val="2"/>
    <w:semiHidden/>
    <w:rsid w:val="00B6155A"/>
    <w:pPr>
      <w:ind w:left="200" w:hanging="200"/>
    </w:pPr>
  </w:style>
  <w:style w:type="paragraph" w:styleId="Index2">
    <w:name w:val="index 2"/>
    <w:basedOn w:val="Normal"/>
    <w:next w:val="Normal"/>
    <w:autoRedefine/>
    <w:uiPriority w:val="2"/>
    <w:semiHidden/>
    <w:rsid w:val="00B6155A"/>
    <w:pPr>
      <w:ind w:left="400" w:hanging="200"/>
    </w:pPr>
  </w:style>
  <w:style w:type="paragraph" w:styleId="Index3">
    <w:name w:val="index 3"/>
    <w:basedOn w:val="Normal"/>
    <w:next w:val="Normal"/>
    <w:autoRedefine/>
    <w:uiPriority w:val="2"/>
    <w:semiHidden/>
    <w:rsid w:val="00B6155A"/>
    <w:pPr>
      <w:ind w:left="600" w:hanging="200"/>
    </w:pPr>
  </w:style>
  <w:style w:type="paragraph" w:styleId="Index4">
    <w:name w:val="index 4"/>
    <w:basedOn w:val="Normal"/>
    <w:next w:val="Normal"/>
    <w:autoRedefine/>
    <w:uiPriority w:val="2"/>
    <w:semiHidden/>
    <w:rsid w:val="00B6155A"/>
    <w:pPr>
      <w:ind w:left="800" w:hanging="200"/>
    </w:pPr>
  </w:style>
  <w:style w:type="paragraph" w:styleId="Index5">
    <w:name w:val="index 5"/>
    <w:basedOn w:val="Normal"/>
    <w:next w:val="Normal"/>
    <w:autoRedefine/>
    <w:uiPriority w:val="2"/>
    <w:semiHidden/>
    <w:rsid w:val="00B6155A"/>
    <w:pPr>
      <w:ind w:left="1000" w:hanging="200"/>
    </w:pPr>
  </w:style>
  <w:style w:type="paragraph" w:styleId="Index6">
    <w:name w:val="index 6"/>
    <w:basedOn w:val="Normal"/>
    <w:next w:val="Normal"/>
    <w:autoRedefine/>
    <w:uiPriority w:val="2"/>
    <w:semiHidden/>
    <w:rsid w:val="00B6155A"/>
    <w:pPr>
      <w:ind w:left="1200" w:hanging="200"/>
    </w:pPr>
  </w:style>
  <w:style w:type="paragraph" w:styleId="Index7">
    <w:name w:val="index 7"/>
    <w:basedOn w:val="Normal"/>
    <w:next w:val="Normal"/>
    <w:autoRedefine/>
    <w:uiPriority w:val="2"/>
    <w:semiHidden/>
    <w:rsid w:val="00B6155A"/>
    <w:pPr>
      <w:ind w:left="1400" w:hanging="200"/>
    </w:pPr>
  </w:style>
  <w:style w:type="paragraph" w:styleId="Index8">
    <w:name w:val="index 8"/>
    <w:basedOn w:val="Normal"/>
    <w:next w:val="Normal"/>
    <w:autoRedefine/>
    <w:uiPriority w:val="2"/>
    <w:semiHidden/>
    <w:rsid w:val="00B6155A"/>
    <w:pPr>
      <w:ind w:left="1600" w:hanging="200"/>
    </w:pPr>
  </w:style>
  <w:style w:type="paragraph" w:styleId="Index9">
    <w:name w:val="index 9"/>
    <w:basedOn w:val="Normal"/>
    <w:next w:val="Normal"/>
    <w:autoRedefine/>
    <w:uiPriority w:val="2"/>
    <w:semiHidden/>
    <w:rsid w:val="00B6155A"/>
    <w:pPr>
      <w:ind w:left="1800" w:hanging="200"/>
    </w:pPr>
  </w:style>
  <w:style w:type="paragraph" w:styleId="IndexHeading">
    <w:name w:val="index heading"/>
    <w:basedOn w:val="Normal"/>
    <w:next w:val="Index1"/>
    <w:uiPriority w:val="2"/>
    <w:semiHidden/>
    <w:rsid w:val="00B6155A"/>
    <w:rPr>
      <w:rFonts w:cs="Arial"/>
      <w:b/>
      <w:bCs/>
    </w:rPr>
  </w:style>
  <w:style w:type="paragraph" w:styleId="List2">
    <w:name w:val="List 2"/>
    <w:basedOn w:val="Normal"/>
    <w:uiPriority w:val="2"/>
    <w:rsid w:val="00B6155A"/>
    <w:pPr>
      <w:ind w:left="566" w:hanging="283"/>
    </w:pPr>
  </w:style>
  <w:style w:type="paragraph" w:styleId="List3">
    <w:name w:val="List 3"/>
    <w:basedOn w:val="Normal"/>
    <w:uiPriority w:val="2"/>
    <w:rsid w:val="00B6155A"/>
    <w:pPr>
      <w:ind w:left="849" w:hanging="283"/>
    </w:pPr>
  </w:style>
  <w:style w:type="paragraph" w:styleId="List4">
    <w:name w:val="List 4"/>
    <w:basedOn w:val="Normal"/>
    <w:uiPriority w:val="2"/>
    <w:rsid w:val="00B6155A"/>
    <w:pPr>
      <w:ind w:left="1132" w:hanging="283"/>
    </w:pPr>
  </w:style>
  <w:style w:type="paragraph" w:styleId="List5">
    <w:name w:val="List 5"/>
    <w:basedOn w:val="Normal"/>
    <w:uiPriority w:val="2"/>
    <w:rsid w:val="00B6155A"/>
    <w:pPr>
      <w:ind w:left="1415" w:hanging="283"/>
    </w:pPr>
  </w:style>
  <w:style w:type="paragraph" w:styleId="ListBullet2">
    <w:name w:val="List Bullet 2"/>
    <w:basedOn w:val="Normal"/>
    <w:autoRedefine/>
    <w:uiPriority w:val="2"/>
    <w:rsid w:val="00B6155A"/>
    <w:pPr>
      <w:numPr>
        <w:numId w:val="13"/>
      </w:numPr>
    </w:pPr>
  </w:style>
  <w:style w:type="paragraph" w:styleId="ListBullet3">
    <w:name w:val="List Bullet 3"/>
    <w:basedOn w:val="Normal"/>
    <w:autoRedefine/>
    <w:uiPriority w:val="2"/>
    <w:rsid w:val="00B6155A"/>
    <w:pPr>
      <w:numPr>
        <w:numId w:val="2"/>
      </w:numPr>
    </w:pPr>
  </w:style>
  <w:style w:type="paragraph" w:styleId="ListBullet4">
    <w:name w:val="List Bullet 4"/>
    <w:basedOn w:val="Normal"/>
    <w:autoRedefine/>
    <w:uiPriority w:val="2"/>
    <w:rsid w:val="00B6155A"/>
    <w:pPr>
      <w:numPr>
        <w:numId w:val="3"/>
      </w:numPr>
    </w:pPr>
  </w:style>
  <w:style w:type="paragraph" w:styleId="ListBullet5">
    <w:name w:val="List Bullet 5"/>
    <w:basedOn w:val="Normal"/>
    <w:autoRedefine/>
    <w:uiPriority w:val="2"/>
    <w:rsid w:val="00B6155A"/>
    <w:pPr>
      <w:numPr>
        <w:numId w:val="4"/>
      </w:numPr>
    </w:pPr>
  </w:style>
  <w:style w:type="paragraph" w:styleId="ListContinue">
    <w:name w:val="List Continue"/>
    <w:basedOn w:val="Normal"/>
    <w:uiPriority w:val="2"/>
    <w:rsid w:val="00B6155A"/>
    <w:pPr>
      <w:spacing w:after="120"/>
      <w:ind w:left="283"/>
    </w:pPr>
  </w:style>
  <w:style w:type="paragraph" w:styleId="ListContinue2">
    <w:name w:val="List Continue 2"/>
    <w:basedOn w:val="Normal"/>
    <w:uiPriority w:val="2"/>
    <w:rsid w:val="00B6155A"/>
    <w:pPr>
      <w:spacing w:after="120"/>
      <w:ind w:left="566"/>
    </w:pPr>
  </w:style>
  <w:style w:type="paragraph" w:styleId="ListContinue3">
    <w:name w:val="List Continue 3"/>
    <w:basedOn w:val="Normal"/>
    <w:uiPriority w:val="2"/>
    <w:rsid w:val="00B6155A"/>
    <w:pPr>
      <w:spacing w:after="120"/>
      <w:ind w:left="849"/>
    </w:pPr>
  </w:style>
  <w:style w:type="paragraph" w:styleId="ListContinue4">
    <w:name w:val="List Continue 4"/>
    <w:basedOn w:val="Normal"/>
    <w:uiPriority w:val="2"/>
    <w:rsid w:val="00B6155A"/>
    <w:pPr>
      <w:spacing w:after="120"/>
      <w:ind w:left="1132"/>
    </w:pPr>
  </w:style>
  <w:style w:type="paragraph" w:styleId="ListContinue5">
    <w:name w:val="List Continue 5"/>
    <w:basedOn w:val="Normal"/>
    <w:uiPriority w:val="2"/>
    <w:rsid w:val="00B6155A"/>
    <w:pPr>
      <w:spacing w:after="120"/>
      <w:ind w:left="1415"/>
    </w:pPr>
  </w:style>
  <w:style w:type="paragraph" w:styleId="ListNumber">
    <w:name w:val="List Number"/>
    <w:basedOn w:val="Normal"/>
    <w:uiPriority w:val="2"/>
    <w:rsid w:val="00B6155A"/>
    <w:pPr>
      <w:numPr>
        <w:numId w:val="5"/>
      </w:numPr>
    </w:pPr>
  </w:style>
  <w:style w:type="paragraph" w:styleId="ListNumber2">
    <w:name w:val="List Number 2"/>
    <w:basedOn w:val="Normal"/>
    <w:uiPriority w:val="2"/>
    <w:rsid w:val="00B6155A"/>
    <w:pPr>
      <w:numPr>
        <w:numId w:val="14"/>
      </w:numPr>
    </w:pPr>
  </w:style>
  <w:style w:type="paragraph" w:styleId="ListNumber3">
    <w:name w:val="List Number 3"/>
    <w:basedOn w:val="Normal"/>
    <w:uiPriority w:val="2"/>
    <w:rsid w:val="00B6155A"/>
    <w:pPr>
      <w:numPr>
        <w:numId w:val="15"/>
      </w:numPr>
    </w:pPr>
  </w:style>
  <w:style w:type="paragraph" w:styleId="ListNumber4">
    <w:name w:val="List Number 4"/>
    <w:basedOn w:val="Normal"/>
    <w:uiPriority w:val="2"/>
    <w:rsid w:val="00B6155A"/>
    <w:pPr>
      <w:numPr>
        <w:numId w:val="16"/>
      </w:numPr>
    </w:pPr>
  </w:style>
  <w:style w:type="paragraph" w:styleId="ListNumber5">
    <w:name w:val="List Number 5"/>
    <w:basedOn w:val="Normal"/>
    <w:uiPriority w:val="2"/>
    <w:rsid w:val="00B6155A"/>
    <w:pPr>
      <w:numPr>
        <w:numId w:val="17"/>
      </w:numPr>
    </w:pPr>
  </w:style>
  <w:style w:type="paragraph" w:styleId="MacroText">
    <w:name w:val="macro"/>
    <w:uiPriority w:val="2"/>
    <w:semiHidden/>
    <w:rsid w:val="00B6155A"/>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cs="Courier New"/>
      <w:lang w:eastAsia="en-US"/>
    </w:rPr>
  </w:style>
  <w:style w:type="paragraph" w:styleId="MessageHeader">
    <w:name w:val="Message Header"/>
    <w:basedOn w:val="Normal"/>
    <w:uiPriority w:val="2"/>
    <w:rsid w:val="00B6155A"/>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2"/>
    <w:rsid w:val="00B6155A"/>
    <w:rPr>
      <w:rFonts w:ascii="Times New Roman" w:hAnsi="Times New Roman"/>
      <w:sz w:val="24"/>
      <w:szCs w:val="24"/>
    </w:rPr>
  </w:style>
  <w:style w:type="paragraph" w:styleId="NoteHeading">
    <w:name w:val="Note Heading"/>
    <w:basedOn w:val="Normal"/>
    <w:next w:val="Normal"/>
    <w:uiPriority w:val="2"/>
    <w:rsid w:val="00B6155A"/>
  </w:style>
  <w:style w:type="paragraph" w:styleId="PlainText">
    <w:name w:val="Plain Text"/>
    <w:basedOn w:val="Normal"/>
    <w:uiPriority w:val="2"/>
    <w:rsid w:val="00B6155A"/>
    <w:rPr>
      <w:rFonts w:ascii="Courier New" w:hAnsi="Courier New" w:cs="Courier New"/>
    </w:rPr>
  </w:style>
  <w:style w:type="paragraph" w:styleId="Salutation">
    <w:name w:val="Salutation"/>
    <w:basedOn w:val="Normal"/>
    <w:next w:val="Normal"/>
    <w:uiPriority w:val="2"/>
    <w:rsid w:val="00B6155A"/>
  </w:style>
  <w:style w:type="paragraph" w:styleId="Signature">
    <w:name w:val="Signature"/>
    <w:basedOn w:val="Normal"/>
    <w:uiPriority w:val="2"/>
    <w:rsid w:val="00B6155A"/>
    <w:pPr>
      <w:ind w:left="4252"/>
    </w:pPr>
  </w:style>
  <w:style w:type="paragraph" w:styleId="Subtitle">
    <w:name w:val="Subtitle"/>
    <w:basedOn w:val="Normal"/>
    <w:uiPriority w:val="2"/>
    <w:rsid w:val="009F5595"/>
    <w:pPr>
      <w:spacing w:after="60"/>
      <w:jc w:val="center"/>
      <w:outlineLvl w:val="1"/>
    </w:pPr>
    <w:rPr>
      <w:rFonts w:cs="Arial"/>
      <w:sz w:val="24"/>
      <w:szCs w:val="24"/>
    </w:rPr>
  </w:style>
  <w:style w:type="paragraph" w:styleId="TableofAuthorities">
    <w:name w:val="table of authorities"/>
    <w:basedOn w:val="Normal"/>
    <w:next w:val="Normal"/>
    <w:uiPriority w:val="2"/>
    <w:semiHidden/>
    <w:rsid w:val="00B6155A"/>
    <w:pPr>
      <w:ind w:left="200" w:hanging="200"/>
    </w:pPr>
  </w:style>
  <w:style w:type="paragraph" w:styleId="TableofFigures">
    <w:name w:val="table of figures"/>
    <w:basedOn w:val="Normal"/>
    <w:next w:val="Normal"/>
    <w:uiPriority w:val="2"/>
    <w:semiHidden/>
    <w:rsid w:val="00B6155A"/>
    <w:pPr>
      <w:ind w:left="400" w:hanging="400"/>
    </w:pPr>
  </w:style>
  <w:style w:type="paragraph" w:styleId="Title">
    <w:name w:val="Title"/>
    <w:basedOn w:val="Normal"/>
    <w:uiPriority w:val="2"/>
    <w:rsid w:val="009F5595"/>
    <w:pPr>
      <w:spacing w:before="240" w:after="60"/>
      <w:jc w:val="center"/>
      <w:outlineLvl w:val="0"/>
    </w:pPr>
    <w:rPr>
      <w:rFonts w:cs="Arial"/>
      <w:b/>
      <w:bCs/>
      <w:kern w:val="28"/>
      <w:sz w:val="32"/>
      <w:szCs w:val="32"/>
    </w:rPr>
  </w:style>
  <w:style w:type="paragraph" w:styleId="TOAHeading">
    <w:name w:val="toa heading"/>
    <w:basedOn w:val="Normal"/>
    <w:next w:val="Normal"/>
    <w:uiPriority w:val="2"/>
    <w:semiHidden/>
    <w:rsid w:val="00B6155A"/>
    <w:pPr>
      <w:spacing w:before="120"/>
    </w:pPr>
    <w:rPr>
      <w:rFonts w:cs="Arial"/>
      <w:b/>
      <w:bCs/>
      <w:sz w:val="24"/>
      <w:szCs w:val="24"/>
    </w:rPr>
  </w:style>
  <w:style w:type="paragraph" w:styleId="BalloonText">
    <w:name w:val="Balloon Text"/>
    <w:basedOn w:val="Normal"/>
    <w:link w:val="BalloonTextChar"/>
    <w:uiPriority w:val="2"/>
    <w:rsid w:val="004A64A9"/>
    <w:rPr>
      <w:rFonts w:ascii="Tahoma" w:hAnsi="Tahoma" w:cs="Tahoma"/>
      <w:sz w:val="16"/>
      <w:szCs w:val="16"/>
    </w:rPr>
  </w:style>
  <w:style w:type="character" w:customStyle="1" w:styleId="BalloonTextChar">
    <w:name w:val="Balloon Text Char"/>
    <w:basedOn w:val="DefaultParagraphFont"/>
    <w:link w:val="BalloonText"/>
    <w:uiPriority w:val="2"/>
    <w:rsid w:val="007225E9"/>
    <w:rPr>
      <w:rFonts w:ascii="Tahoma" w:hAnsi="Tahoma" w:cs="Tahoma"/>
      <w:sz w:val="16"/>
      <w:szCs w:val="16"/>
      <w:lang w:eastAsia="en-US"/>
    </w:rPr>
  </w:style>
  <w:style w:type="table" w:styleId="TableGrid">
    <w:name w:val="Table Grid"/>
    <w:basedOn w:val="TableNormal"/>
    <w:uiPriority w:val="39"/>
    <w:rsid w:val="001A79B1"/>
    <w:pPr>
      <w:keepNext/>
      <w:keepLines/>
      <w:jc w:val="center"/>
    </w:pPr>
    <w:rPr>
      <w:sz w:val="18"/>
    </w:rPr>
    <w:tblPr>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
    <w:trPr>
      <w:jc w:val="center"/>
    </w:trPr>
    <w:tcPr>
      <w:vAlign w:val="center"/>
    </w:tcPr>
    <w:tblStylePr w:type="firstRow">
      <w:rPr>
        <w:b/>
      </w:rPr>
    </w:tblStylePr>
    <w:tblStylePr w:type="lastRow">
      <w:tblPr/>
      <w:tcPr>
        <w:tcBorders>
          <w:top w:val="doub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jc w:val="left"/>
      </w:pPr>
      <w:rPr>
        <w:b w:val="0"/>
        <w:i w:val="0"/>
        <w:sz w:val="18"/>
      </w:rPr>
    </w:tblStylePr>
  </w:style>
  <w:style w:type="character" w:styleId="FootnoteReference">
    <w:name w:val="footnote reference"/>
    <w:basedOn w:val="DefaultParagraphFont"/>
    <w:uiPriority w:val="2"/>
    <w:rsid w:val="00DF1713"/>
    <w:rPr>
      <w:vertAlign w:val="superscript"/>
    </w:rPr>
  </w:style>
  <w:style w:type="paragraph" w:customStyle="1" w:styleId="Smallprint">
    <w:name w:val="Smallprint"/>
    <w:basedOn w:val="Normal"/>
    <w:uiPriority w:val="2"/>
    <w:rsid w:val="00C86B3B"/>
    <w:pPr>
      <w:keepNext/>
      <w:keepLines/>
      <w:spacing w:after="120"/>
    </w:pPr>
    <w:rPr>
      <w:sz w:val="12"/>
      <w:szCs w:val="12"/>
    </w:rPr>
  </w:style>
  <w:style w:type="paragraph" w:customStyle="1" w:styleId="HeadingContents">
    <w:name w:val="Heading Contents"/>
    <w:basedOn w:val="Normal"/>
    <w:uiPriority w:val="2"/>
    <w:rsid w:val="00614830"/>
    <w:pPr>
      <w:spacing w:after="240"/>
    </w:pPr>
    <w:rPr>
      <w:rFonts w:asciiTheme="majorHAnsi" w:hAnsiTheme="majorHAnsi"/>
      <w:b/>
      <w:caps/>
      <w:sz w:val="24"/>
    </w:rPr>
  </w:style>
  <w:style w:type="paragraph" w:customStyle="1" w:styleId="RevisionBoxHeading">
    <w:name w:val="Revision Box Heading"/>
    <w:basedOn w:val="Normal"/>
    <w:uiPriority w:val="2"/>
    <w:rsid w:val="00C86B3B"/>
    <w:pPr>
      <w:keepNext/>
      <w:keepLines/>
      <w:spacing w:before="200" w:after="40"/>
    </w:pPr>
    <w:rPr>
      <w:b/>
      <w:caps/>
      <w:sz w:val="16"/>
    </w:rPr>
  </w:style>
  <w:style w:type="table" w:customStyle="1" w:styleId="RevisionBoxTable">
    <w:name w:val="Revision Box Table"/>
    <w:basedOn w:val="TableNormal"/>
    <w:rsid w:val="00236F3B"/>
    <w:pPr>
      <w:keepNext/>
      <w:keepLines/>
    </w:pPr>
    <w:rPr>
      <w:b/>
      <w:sz w:val="16"/>
    </w:rPr>
    <w:tblPr>
      <w:tblStyleRowBandSize w:val="1"/>
      <w:tblStyleColBandSize w:val="1"/>
      <w:tblInd w:w="0" w:type="dxa"/>
      <w:tblBorders>
        <w:top w:val="single" w:sz="12" w:space="0" w:color="auto"/>
        <w:left w:val="single" w:sz="12" w:space="0" w:color="auto"/>
        <w:bottom w:val="single" w:sz="12" w:space="0" w:color="auto"/>
        <w:right w:val="single" w:sz="12" w:space="0" w:color="auto"/>
        <w:insideV w:val="single" w:sz="4" w:space="0" w:color="auto"/>
      </w:tblBorders>
      <w:tblCellMar>
        <w:top w:w="57" w:type="dxa"/>
        <w:left w:w="57" w:type="dxa"/>
        <w:bottom w:w="57" w:type="dxa"/>
        <w:right w:w="57" w:type="dxa"/>
      </w:tblCellMar>
    </w:tblPr>
    <w:tcPr>
      <w:vAlign w:val="center"/>
    </w:tcPr>
  </w:style>
  <w:style w:type="paragraph" w:customStyle="1" w:styleId="FrontTitle">
    <w:name w:val="Front Title"/>
    <w:basedOn w:val="Normal"/>
    <w:uiPriority w:val="2"/>
    <w:rsid w:val="00273442"/>
    <w:pPr>
      <w:pBdr>
        <w:bottom w:val="single" w:sz="6" w:space="20" w:color="DBD3CC" w:themeColor="background1" w:themeShade="D9"/>
      </w:pBdr>
      <w:spacing w:before="400"/>
    </w:pPr>
    <w:rPr>
      <w:color w:val="004553" w:themeColor="text2"/>
      <w:sz w:val="40"/>
    </w:rPr>
  </w:style>
  <w:style w:type="paragraph" w:customStyle="1" w:styleId="FrontClient">
    <w:name w:val="Front Client"/>
    <w:basedOn w:val="Normal"/>
    <w:uiPriority w:val="2"/>
    <w:rsid w:val="00273442"/>
    <w:pPr>
      <w:spacing w:before="360"/>
    </w:pPr>
    <w:rPr>
      <w:color w:val="004553" w:themeColor="text2"/>
      <w:sz w:val="36"/>
    </w:rPr>
  </w:style>
  <w:style w:type="table" w:customStyle="1" w:styleId="FrontTable">
    <w:name w:val="Front Table"/>
    <w:basedOn w:val="TableNormal"/>
    <w:rsid w:val="00134F1E"/>
    <w:pPr>
      <w:spacing w:before="60" w:after="60"/>
    </w:pPr>
    <w:rPr>
      <w:sz w:val="22"/>
    </w:rPr>
    <w:tblPr>
      <w:tblInd w:w="0" w:type="dxa"/>
      <w:tblBorders>
        <w:insideV w:val="single" w:sz="4" w:space="0" w:color="auto"/>
      </w:tblBorders>
      <w:tblCellMar>
        <w:top w:w="0" w:type="dxa"/>
        <w:left w:w="284" w:type="dxa"/>
        <w:bottom w:w="0" w:type="dxa"/>
        <w:right w:w="284" w:type="dxa"/>
      </w:tblCellMar>
    </w:tblPr>
    <w:tblStylePr w:type="firstRow">
      <w:tblPr>
        <w:tblCellMar>
          <w:top w:w="284" w:type="dxa"/>
          <w:left w:w="284" w:type="dxa"/>
          <w:bottom w:w="0" w:type="dxa"/>
          <w:right w:w="284" w:type="dxa"/>
        </w:tblCellMar>
      </w:tblPr>
    </w:tblStylePr>
    <w:tblStylePr w:type="lastRow">
      <w:pPr>
        <w:jc w:val="left"/>
      </w:pPr>
      <w:tblPr/>
      <w:tcPr>
        <w:vAlign w:val="bottom"/>
      </w:tcPr>
    </w:tblStylePr>
  </w:style>
  <w:style w:type="character" w:styleId="PlaceholderText">
    <w:name w:val="Placeholder Text"/>
    <w:basedOn w:val="DefaultParagraphFont"/>
    <w:uiPriority w:val="99"/>
    <w:semiHidden/>
    <w:rsid w:val="00080B92"/>
    <w:rPr>
      <w:color w:val="808080"/>
    </w:rPr>
  </w:style>
  <w:style w:type="paragraph" w:styleId="NoSpacing">
    <w:name w:val="No Spacing"/>
    <w:uiPriority w:val="2"/>
    <w:qFormat/>
    <w:rsid w:val="00171716"/>
    <w:pPr>
      <w:suppressAutoHyphens/>
      <w:ind w:left="851"/>
    </w:pPr>
    <w:rPr>
      <w:rFonts w:ascii="Arial" w:hAnsi="Arial"/>
      <w:lang w:eastAsia="en-US"/>
    </w:rPr>
  </w:style>
  <w:style w:type="character" w:customStyle="1" w:styleId="CommentTextChar">
    <w:name w:val="Comment Text Char"/>
    <w:basedOn w:val="DefaultParagraphFont"/>
    <w:link w:val="CommentText"/>
    <w:uiPriority w:val="2"/>
    <w:semiHidden/>
    <w:rsid w:val="007225E9"/>
    <w:rPr>
      <w:rFonts w:ascii="Arial" w:hAnsi="Arial"/>
      <w:lang w:eastAsia="en-US"/>
    </w:rPr>
  </w:style>
  <w:style w:type="paragraph" w:customStyle="1" w:styleId="Figure">
    <w:name w:val="Figure"/>
    <w:basedOn w:val="BodyText"/>
    <w:uiPriority w:val="1"/>
    <w:qFormat/>
    <w:rsid w:val="00587B5E"/>
    <w:pPr>
      <w:keepNext/>
      <w:keepLines/>
      <w:spacing w:before="0" w:after="120"/>
      <w:ind w:left="0"/>
      <w:jc w:val="center"/>
    </w:pPr>
  </w:style>
  <w:style w:type="paragraph" w:customStyle="1" w:styleId="FrontPenspen">
    <w:name w:val="Front Penspen"/>
    <w:basedOn w:val="Normal"/>
    <w:uiPriority w:val="2"/>
    <w:rsid w:val="00273442"/>
    <w:pPr>
      <w:pBdr>
        <w:top w:val="single" w:sz="18" w:space="20" w:color="004553" w:themeColor="text2"/>
      </w:pBdr>
      <w:spacing w:after="4000"/>
    </w:pPr>
  </w:style>
  <w:style w:type="paragraph" w:customStyle="1" w:styleId="FrontFooter">
    <w:name w:val="Front Footer"/>
    <w:basedOn w:val="Footer"/>
    <w:uiPriority w:val="2"/>
    <w:qFormat/>
    <w:rsid w:val="00135352"/>
    <w:pPr>
      <w:tabs>
        <w:tab w:val="clear" w:pos="4536"/>
        <w:tab w:val="clear" w:pos="9072"/>
        <w:tab w:val="right" w:pos="10773"/>
      </w:tabs>
    </w:pPr>
  </w:style>
  <w:style w:type="character" w:customStyle="1" w:styleId="FooterChar">
    <w:name w:val="Footer Char"/>
    <w:link w:val="Footer"/>
    <w:uiPriority w:val="99"/>
    <w:rsid w:val="002F1438"/>
    <w:rPr>
      <w:rFonts w:asciiTheme="minorHAnsi" w:hAnsiTheme="minorHAnsi"/>
      <w:color w:val="004553" w:themeColor="text2"/>
      <w:sz w:val="16"/>
      <w:lang w:eastAsia="en-US"/>
    </w:rPr>
  </w:style>
  <w:style w:type="paragraph" w:styleId="ListParagraph">
    <w:name w:val="List Paragraph"/>
    <w:basedOn w:val="Normal"/>
    <w:uiPriority w:val="1"/>
    <w:qFormat/>
    <w:rsid w:val="00A9439A"/>
    <w:pPr>
      <w:suppressAutoHyphens w:val="0"/>
      <w:ind w:left="720"/>
      <w:contextualSpacing/>
    </w:pPr>
    <w:rPr>
      <w:rFonts w:ascii="Times New Roman" w:hAnsi="Times New Roman"/>
      <w:sz w:val="24"/>
      <w:szCs w:val="24"/>
      <w:lang w:val="en-US"/>
    </w:rPr>
  </w:style>
  <w:style w:type="paragraph" w:customStyle="1" w:styleId="TableParagraph">
    <w:name w:val="Table Paragraph"/>
    <w:basedOn w:val="Normal"/>
    <w:uiPriority w:val="1"/>
    <w:qFormat/>
    <w:rsid w:val="0009706C"/>
    <w:pPr>
      <w:widowControl w:val="0"/>
      <w:suppressAutoHyphens w:val="0"/>
      <w:autoSpaceDE w:val="0"/>
      <w:autoSpaceDN w:val="0"/>
    </w:pPr>
    <w:rPr>
      <w:rFonts w:ascii="Verdana" w:eastAsia="Verdana" w:hAnsi="Verdana" w:cs="Verdana"/>
      <w:sz w:val="22"/>
      <w:szCs w:val="22"/>
      <w:lang w:val="en-US"/>
    </w:rPr>
  </w:style>
  <w:style w:type="character" w:styleId="CommentReference">
    <w:name w:val="annotation reference"/>
    <w:basedOn w:val="DefaultParagraphFont"/>
    <w:uiPriority w:val="2"/>
    <w:semiHidden/>
    <w:unhideWhenUsed/>
    <w:rsid w:val="00C33E80"/>
    <w:rPr>
      <w:sz w:val="16"/>
      <w:szCs w:val="16"/>
    </w:rPr>
  </w:style>
  <w:style w:type="paragraph" w:styleId="CommentSubject">
    <w:name w:val="annotation subject"/>
    <w:basedOn w:val="CommentText"/>
    <w:next w:val="CommentText"/>
    <w:link w:val="CommentSubjectChar"/>
    <w:uiPriority w:val="2"/>
    <w:semiHidden/>
    <w:unhideWhenUsed/>
    <w:rsid w:val="00C33E80"/>
    <w:rPr>
      <w:b/>
      <w:bCs/>
    </w:rPr>
  </w:style>
  <w:style w:type="character" w:customStyle="1" w:styleId="CommentSubjectChar">
    <w:name w:val="Comment Subject Char"/>
    <w:basedOn w:val="CommentTextChar"/>
    <w:link w:val="CommentSubject"/>
    <w:uiPriority w:val="2"/>
    <w:semiHidden/>
    <w:rsid w:val="00C33E80"/>
    <w:rPr>
      <w:rFonts w:asciiTheme="minorHAnsi" w:hAnsiTheme="minorHAnsi"/>
      <w:b/>
      <w:bCs/>
      <w:lang w:eastAsia="en-US"/>
    </w:rPr>
  </w:style>
  <w:style w:type="character" w:customStyle="1" w:styleId="BodyTextChar">
    <w:name w:val="Body Text Char"/>
    <w:basedOn w:val="DefaultParagraphFont"/>
    <w:link w:val="BodyText"/>
    <w:rsid w:val="00126FAB"/>
    <w:rPr>
      <w:rFonts w:asciiTheme="minorHAnsi" w:hAnsiTheme="minorHAnsi"/>
      <w:lang w:eastAsia="en-US"/>
    </w:rPr>
  </w:style>
  <w:style w:type="character" w:customStyle="1" w:styleId="Heading3Char">
    <w:name w:val="Heading 3 Char"/>
    <w:basedOn w:val="DefaultParagraphFont"/>
    <w:link w:val="Heading3"/>
    <w:rsid w:val="007C3EFB"/>
    <w:rPr>
      <w:rFonts w:asciiTheme="majorHAnsi" w:hAnsiTheme="majorHAnsi"/>
      <w:color w:val="003656" w:themeColor="accent4" w:themeTint="E6"/>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94729">
      <w:bodyDiv w:val="1"/>
      <w:marLeft w:val="0"/>
      <w:marRight w:val="0"/>
      <w:marTop w:val="0"/>
      <w:marBottom w:val="0"/>
      <w:divBdr>
        <w:top w:val="none" w:sz="0" w:space="0" w:color="auto"/>
        <w:left w:val="none" w:sz="0" w:space="0" w:color="auto"/>
        <w:bottom w:val="none" w:sz="0" w:space="0" w:color="auto"/>
        <w:right w:val="none" w:sz="0" w:space="0" w:color="auto"/>
      </w:divBdr>
    </w:div>
    <w:div w:id="398015655">
      <w:bodyDiv w:val="1"/>
      <w:marLeft w:val="0"/>
      <w:marRight w:val="0"/>
      <w:marTop w:val="0"/>
      <w:marBottom w:val="0"/>
      <w:divBdr>
        <w:top w:val="none" w:sz="0" w:space="0" w:color="auto"/>
        <w:left w:val="none" w:sz="0" w:space="0" w:color="auto"/>
        <w:bottom w:val="none" w:sz="0" w:space="0" w:color="auto"/>
        <w:right w:val="none" w:sz="0" w:space="0" w:color="auto"/>
      </w:divBdr>
    </w:div>
    <w:div w:id="408887068">
      <w:bodyDiv w:val="1"/>
      <w:marLeft w:val="0"/>
      <w:marRight w:val="0"/>
      <w:marTop w:val="0"/>
      <w:marBottom w:val="0"/>
      <w:divBdr>
        <w:top w:val="none" w:sz="0" w:space="0" w:color="auto"/>
        <w:left w:val="none" w:sz="0" w:space="0" w:color="auto"/>
        <w:bottom w:val="none" w:sz="0" w:space="0" w:color="auto"/>
        <w:right w:val="none" w:sz="0" w:space="0" w:color="auto"/>
      </w:divBdr>
      <w:divsChild>
        <w:div w:id="1827012842">
          <w:marLeft w:val="0"/>
          <w:marRight w:val="0"/>
          <w:marTop w:val="0"/>
          <w:marBottom w:val="0"/>
          <w:divBdr>
            <w:top w:val="none" w:sz="0" w:space="0" w:color="auto"/>
            <w:left w:val="none" w:sz="0" w:space="0" w:color="auto"/>
            <w:bottom w:val="none" w:sz="0" w:space="0" w:color="auto"/>
            <w:right w:val="none" w:sz="0" w:space="0" w:color="auto"/>
          </w:divBdr>
          <w:divsChild>
            <w:div w:id="1535119347">
              <w:marLeft w:val="0"/>
              <w:marRight w:val="0"/>
              <w:marTop w:val="0"/>
              <w:marBottom w:val="0"/>
              <w:divBdr>
                <w:top w:val="none" w:sz="0" w:space="0" w:color="auto"/>
                <w:left w:val="none" w:sz="0" w:space="0" w:color="auto"/>
                <w:bottom w:val="none" w:sz="0" w:space="0" w:color="auto"/>
                <w:right w:val="none" w:sz="0" w:space="0" w:color="auto"/>
              </w:divBdr>
              <w:divsChild>
                <w:div w:id="1068531109">
                  <w:marLeft w:val="0"/>
                  <w:marRight w:val="0"/>
                  <w:marTop w:val="0"/>
                  <w:marBottom w:val="0"/>
                  <w:divBdr>
                    <w:top w:val="single" w:sz="6" w:space="0" w:color="CED2D6"/>
                    <w:left w:val="single" w:sz="6" w:space="1" w:color="CED2D6"/>
                    <w:bottom w:val="single" w:sz="6" w:space="0" w:color="CED2D6"/>
                    <w:right w:val="single" w:sz="6" w:space="1" w:color="CED2D6"/>
                  </w:divBdr>
                  <w:divsChild>
                    <w:div w:id="1831287640">
                      <w:marLeft w:val="0"/>
                      <w:marRight w:val="0"/>
                      <w:marTop w:val="0"/>
                      <w:marBottom w:val="0"/>
                      <w:divBdr>
                        <w:top w:val="none" w:sz="0" w:space="0" w:color="auto"/>
                        <w:left w:val="none" w:sz="0" w:space="0" w:color="auto"/>
                        <w:bottom w:val="none" w:sz="0" w:space="0" w:color="auto"/>
                        <w:right w:val="none" w:sz="0" w:space="0" w:color="auto"/>
                      </w:divBdr>
                      <w:divsChild>
                        <w:div w:id="3393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232632">
      <w:bodyDiv w:val="1"/>
      <w:marLeft w:val="0"/>
      <w:marRight w:val="0"/>
      <w:marTop w:val="0"/>
      <w:marBottom w:val="0"/>
      <w:divBdr>
        <w:top w:val="none" w:sz="0" w:space="0" w:color="auto"/>
        <w:left w:val="none" w:sz="0" w:space="0" w:color="auto"/>
        <w:bottom w:val="none" w:sz="0" w:space="0" w:color="auto"/>
        <w:right w:val="none" w:sz="0" w:space="0" w:color="auto"/>
      </w:divBdr>
    </w:div>
    <w:div w:id="1190332987">
      <w:bodyDiv w:val="1"/>
      <w:marLeft w:val="0"/>
      <w:marRight w:val="0"/>
      <w:marTop w:val="0"/>
      <w:marBottom w:val="0"/>
      <w:divBdr>
        <w:top w:val="none" w:sz="0" w:space="0" w:color="auto"/>
        <w:left w:val="none" w:sz="0" w:space="0" w:color="auto"/>
        <w:bottom w:val="none" w:sz="0" w:space="0" w:color="auto"/>
        <w:right w:val="none" w:sz="0" w:space="0" w:color="auto"/>
      </w:divBdr>
    </w:div>
    <w:div w:id="1528912107">
      <w:bodyDiv w:val="1"/>
      <w:marLeft w:val="0"/>
      <w:marRight w:val="0"/>
      <w:marTop w:val="0"/>
      <w:marBottom w:val="0"/>
      <w:divBdr>
        <w:top w:val="none" w:sz="0" w:space="0" w:color="auto"/>
        <w:left w:val="none" w:sz="0" w:space="0" w:color="auto"/>
        <w:bottom w:val="none" w:sz="0" w:space="0" w:color="auto"/>
        <w:right w:val="none" w:sz="0" w:space="0" w:color="auto"/>
      </w:divBdr>
      <w:divsChild>
        <w:div w:id="1182663092">
          <w:marLeft w:val="1080"/>
          <w:marRight w:val="0"/>
          <w:marTop w:val="100"/>
          <w:marBottom w:val="0"/>
          <w:divBdr>
            <w:top w:val="none" w:sz="0" w:space="0" w:color="auto"/>
            <w:left w:val="none" w:sz="0" w:space="0" w:color="auto"/>
            <w:bottom w:val="none" w:sz="0" w:space="0" w:color="auto"/>
            <w:right w:val="none" w:sz="0" w:space="0" w:color="auto"/>
          </w:divBdr>
        </w:div>
      </w:divsChild>
    </w:div>
    <w:div w:id="154648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footer" Target="footer5.xml"/><Relationship Id="rId21" Type="http://schemas.openxmlformats.org/officeDocument/2006/relationships/image" Target="media/image5.jpeg"/><Relationship Id="rId22" Type="http://schemas.openxmlformats.org/officeDocument/2006/relationships/image" Target="media/image6.png"/><Relationship Id="rId23" Type="http://schemas.openxmlformats.org/officeDocument/2006/relationships/header" Target="header6.xml"/><Relationship Id="rId24" Type="http://schemas.openxmlformats.org/officeDocument/2006/relationships/footer" Target="footer6.xml"/><Relationship Id="rId25" Type="http://schemas.openxmlformats.org/officeDocument/2006/relationships/fontTable" Target="fontTable.xml"/><Relationship Id="rId26" Type="http://schemas.openxmlformats.org/officeDocument/2006/relationships/glossaryDocument" Target="glossary/document.xml"/><Relationship Id="rId27"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header" Target="header2.xml"/><Relationship Id="rId12" Type="http://schemas.openxmlformats.org/officeDocument/2006/relationships/hyperlink" Target="mailto:enquiries@ukopa.co.uk" TargetMode="External"/><Relationship Id="rId13" Type="http://schemas.openxmlformats.org/officeDocument/2006/relationships/hyperlink" Target="http://www.UKOPA.co.uk" TargetMode="Externa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footer" Target="footer4.xml"/><Relationship Id="rId19" Type="http://schemas.openxmlformats.org/officeDocument/2006/relationships/image" Target="media/image4.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30.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3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DEEA2F35B2544DB1950D5BBD1E4EE9"/>
        <w:category>
          <w:name w:val="General"/>
          <w:gallery w:val="placeholder"/>
        </w:category>
        <w:types>
          <w:type w:val="bbPlcHdr"/>
        </w:types>
        <w:behaviors>
          <w:behavior w:val="content"/>
        </w:behaviors>
        <w:guid w:val="{B5D8A9A2-948A-E246-B411-CF14E4259938}"/>
      </w:docPartPr>
      <w:docPartBody>
        <w:p w:rsidR="00BB2971" w:rsidRDefault="00BB2971">
          <w:pPr>
            <w:pStyle w:val="74DEEA2F35B2544DB1950D5BBD1E4EE9"/>
          </w:pPr>
          <w:r w:rsidRPr="00B83874">
            <w:rPr>
              <w:rStyle w:val="PlaceholderText"/>
            </w:rPr>
            <w:t>[Title]</w:t>
          </w:r>
        </w:p>
      </w:docPartBody>
    </w:docPart>
    <w:docPart>
      <w:docPartPr>
        <w:name w:val="A4E72D1453AC0C4C81524C75DDF1DF2A"/>
        <w:category>
          <w:name w:val="General"/>
          <w:gallery w:val="placeholder"/>
        </w:category>
        <w:types>
          <w:type w:val="bbPlcHdr"/>
        </w:types>
        <w:behaviors>
          <w:behavior w:val="content"/>
        </w:behaviors>
        <w:guid w:val="{FE7C33E7-FCC6-1D48-B372-1468070BDEC2}"/>
      </w:docPartPr>
      <w:docPartBody>
        <w:p w:rsidR="00BB2971" w:rsidRDefault="00BB2971">
          <w:pPr>
            <w:pStyle w:val="A4E72D1453AC0C4C81524C75DDF1DF2A"/>
          </w:pPr>
          <w:r w:rsidRPr="00B83874">
            <w:rPr>
              <w:rStyle w:val="PlaceholderText"/>
            </w:rPr>
            <w:t>[Subject]</w:t>
          </w:r>
        </w:p>
      </w:docPartBody>
    </w:docPart>
    <w:docPart>
      <w:docPartPr>
        <w:name w:val="5359468D91BB554792E6FC3239260B43"/>
        <w:category>
          <w:name w:val="General"/>
          <w:gallery w:val="placeholder"/>
        </w:category>
        <w:types>
          <w:type w:val="bbPlcHdr"/>
        </w:types>
        <w:behaviors>
          <w:behavior w:val="content"/>
        </w:behaviors>
        <w:guid w:val="{4D874844-9A52-D64C-A0FE-80AE8183D595}"/>
      </w:docPartPr>
      <w:docPartBody>
        <w:p w:rsidR="00BB2971" w:rsidRDefault="00BB2971">
          <w:pPr>
            <w:pStyle w:val="5359468D91BB554792E6FC3239260B43"/>
          </w:pPr>
          <w:r w:rsidRPr="00917A5B">
            <w:rPr>
              <w:rStyle w:val="PlaceholderText"/>
            </w:rPr>
            <w:t>[Comments]</w:t>
          </w:r>
        </w:p>
      </w:docPartBody>
    </w:docPart>
    <w:docPart>
      <w:docPartPr>
        <w:name w:val="3B39D2FDDFCD5E459F321835156F9CA5"/>
        <w:category>
          <w:name w:val="General"/>
          <w:gallery w:val="placeholder"/>
        </w:category>
        <w:types>
          <w:type w:val="bbPlcHdr"/>
        </w:types>
        <w:behaviors>
          <w:behavior w:val="content"/>
        </w:behaviors>
        <w:guid w:val="{EFBFAD94-5790-F647-B9E8-42A287A42D1E}"/>
      </w:docPartPr>
      <w:docPartBody>
        <w:p w:rsidR="00BB2971" w:rsidRDefault="00BB2971">
          <w:pPr>
            <w:pStyle w:val="3B39D2FDDFCD5E459F321835156F9CA5"/>
          </w:pPr>
          <w:r w:rsidRPr="00917A5B">
            <w:rPr>
              <w:rStyle w:val="PlaceholderText"/>
            </w:rPr>
            <w:t>Click here to enter a date.</w:t>
          </w:r>
        </w:p>
      </w:docPartBody>
    </w:docPart>
    <w:docPart>
      <w:docPartPr>
        <w:name w:val="06BD281AF439614AA987245D90D22FE0"/>
        <w:category>
          <w:name w:val="General"/>
          <w:gallery w:val="placeholder"/>
        </w:category>
        <w:types>
          <w:type w:val="bbPlcHdr"/>
        </w:types>
        <w:behaviors>
          <w:behavior w:val="content"/>
        </w:behaviors>
        <w:guid w:val="{BB4E66C9-B3EB-A84D-8142-A6EC2D98EB0A}"/>
      </w:docPartPr>
      <w:docPartBody>
        <w:p w:rsidR="00BB2971" w:rsidRDefault="00BB2971">
          <w:pPr>
            <w:pStyle w:val="06BD281AF439614AA987245D90D22FE0"/>
          </w:pPr>
          <w:r w:rsidRPr="00917A5B">
            <w:rPr>
              <w:rStyle w:val="PlaceholderText"/>
            </w:rPr>
            <w:t>[Title]</w:t>
          </w:r>
        </w:p>
      </w:docPartBody>
    </w:docPart>
    <w:docPart>
      <w:docPartPr>
        <w:name w:val="1B452C0BF5AB324F98C0A843BB9BE542"/>
        <w:category>
          <w:name w:val="General"/>
          <w:gallery w:val="placeholder"/>
        </w:category>
        <w:types>
          <w:type w:val="bbPlcHdr"/>
        </w:types>
        <w:behaviors>
          <w:behavior w:val="content"/>
        </w:behaviors>
        <w:guid w:val="{5FBBDAAF-53A9-D341-BCA0-B4786464B56E}"/>
      </w:docPartPr>
      <w:docPartBody>
        <w:p w:rsidR="00BB2971" w:rsidRDefault="00BB2971">
          <w:pPr>
            <w:pStyle w:val="1B452C0BF5AB324F98C0A843BB9BE542"/>
          </w:pPr>
          <w:r w:rsidRPr="00917A5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Bold">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ＭＳ 明朝">
    <w:charset w:val="80"/>
    <w:family w:val="auto"/>
    <w:pitch w:val="variable"/>
    <w:sig w:usb0="E00002FF" w:usb1="6AC7FDFB" w:usb2="08000012" w:usb3="00000000" w:csb0="0002009F" w:csb1="00000000"/>
  </w:font>
  <w:font w:name="Cambria Math">
    <w:panose1 w:val="02040503050406030204"/>
    <w:charset w:val="00"/>
    <w:family w:val="auto"/>
    <w:pitch w:val="variable"/>
    <w:sig w:usb0="E00002FF" w:usb1="420024FF"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71"/>
    <w:rsid w:val="0000464F"/>
    <w:rsid w:val="000541D2"/>
    <w:rsid w:val="00071142"/>
    <w:rsid w:val="0009136E"/>
    <w:rsid w:val="000F6D63"/>
    <w:rsid w:val="00226BAE"/>
    <w:rsid w:val="00296467"/>
    <w:rsid w:val="002F0FDA"/>
    <w:rsid w:val="003171EA"/>
    <w:rsid w:val="003D60A4"/>
    <w:rsid w:val="0041242D"/>
    <w:rsid w:val="00586EFB"/>
    <w:rsid w:val="006704A3"/>
    <w:rsid w:val="00B7641C"/>
    <w:rsid w:val="00BA315D"/>
    <w:rsid w:val="00BB2971"/>
    <w:rsid w:val="00C252EA"/>
    <w:rsid w:val="00EA10C7"/>
    <w:rsid w:val="00F47C48"/>
    <w:rsid w:val="00FE1C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60A4"/>
    <w:rPr>
      <w:color w:val="808080"/>
    </w:rPr>
  </w:style>
  <w:style w:type="paragraph" w:customStyle="1" w:styleId="74DEEA2F35B2544DB1950D5BBD1E4EE9">
    <w:name w:val="74DEEA2F35B2544DB1950D5BBD1E4EE9"/>
  </w:style>
  <w:style w:type="paragraph" w:customStyle="1" w:styleId="A4E72D1453AC0C4C81524C75DDF1DF2A">
    <w:name w:val="A4E72D1453AC0C4C81524C75DDF1DF2A"/>
  </w:style>
  <w:style w:type="paragraph" w:customStyle="1" w:styleId="5359468D91BB554792E6FC3239260B43">
    <w:name w:val="5359468D91BB554792E6FC3239260B43"/>
  </w:style>
  <w:style w:type="paragraph" w:customStyle="1" w:styleId="3B39D2FDDFCD5E459F321835156F9CA5">
    <w:name w:val="3B39D2FDDFCD5E459F321835156F9CA5"/>
  </w:style>
  <w:style w:type="paragraph" w:customStyle="1" w:styleId="06BD281AF439614AA987245D90D22FE0">
    <w:name w:val="06BD281AF439614AA987245D90D22FE0"/>
  </w:style>
  <w:style w:type="paragraph" w:customStyle="1" w:styleId="1B452C0BF5AB324F98C0A843BB9BE542">
    <w:name w:val="1B452C0BF5AB324F98C0A843BB9BE542"/>
  </w:style>
  <w:style w:type="paragraph" w:customStyle="1" w:styleId="DB84E73A88924629B66FE69B2C45D184">
    <w:name w:val="DB84E73A88924629B66FE69B2C45D184"/>
    <w:rsid w:val="003D60A4"/>
    <w:pPr>
      <w:spacing w:after="160" w:line="259" w:lineRule="auto"/>
    </w:pPr>
    <w:rPr>
      <w:sz w:val="22"/>
      <w:szCs w:val="22"/>
      <w:lang w:val="en-US" w:eastAsia="en-US"/>
    </w:rPr>
  </w:style>
  <w:style w:type="paragraph" w:customStyle="1" w:styleId="2D11597890AE47CCA99B038E35858F04">
    <w:name w:val="2D11597890AE47CCA99B038E35858F04"/>
    <w:rsid w:val="003D60A4"/>
    <w:pPr>
      <w:spacing w:after="160" w:line="259" w:lineRule="auto"/>
    </w:pPr>
    <w:rPr>
      <w:sz w:val="22"/>
      <w:szCs w:val="22"/>
      <w:lang w:val="en-US" w:eastAsia="en-US"/>
    </w:rPr>
  </w:style>
  <w:style w:type="paragraph" w:customStyle="1" w:styleId="A8ED3D8D879F403F81DE9F166DB6F823">
    <w:name w:val="A8ED3D8D879F403F81DE9F166DB6F823"/>
    <w:rsid w:val="003D60A4"/>
    <w:pPr>
      <w:spacing w:after="160" w:line="259" w:lineRule="auto"/>
    </w:pPr>
    <w:rPr>
      <w:sz w:val="22"/>
      <w:szCs w:val="22"/>
      <w:lang w:val="en-US" w:eastAsia="en-US"/>
    </w:rPr>
  </w:style>
  <w:style w:type="paragraph" w:customStyle="1" w:styleId="2D844BD607294E45B7DC621531FE59FA">
    <w:name w:val="2D844BD607294E45B7DC621531FE59FA"/>
    <w:rsid w:val="003D60A4"/>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Penspen 2014">
  <a:themeElements>
    <a:clrScheme name="Custom 35">
      <a:dk1>
        <a:srgbClr val="004553"/>
      </a:dk1>
      <a:lt1>
        <a:srgbClr val="FAF9F8"/>
      </a:lt1>
      <a:dk2>
        <a:srgbClr val="004553"/>
      </a:dk2>
      <a:lt2>
        <a:srgbClr val="004553"/>
      </a:lt2>
      <a:accent1>
        <a:srgbClr val="004553"/>
      </a:accent1>
      <a:accent2>
        <a:srgbClr val="CAC8C8"/>
      </a:accent2>
      <a:accent3>
        <a:srgbClr val="939598"/>
      </a:accent3>
      <a:accent4>
        <a:srgbClr val="001A29"/>
      </a:accent4>
      <a:accent5>
        <a:srgbClr val="29C0D2"/>
      </a:accent5>
      <a:accent6>
        <a:srgbClr val="FF6F00"/>
      </a:accent6>
      <a:hlink>
        <a:srgbClr val="29C0D2"/>
      </a:hlink>
      <a:folHlink>
        <a:srgbClr val="CAC8C8"/>
      </a:folHlink>
    </a:clrScheme>
    <a:fontScheme name="Penspen 201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C60B2-48B4-E444-9911-00E7130EC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4748</Words>
  <Characters>27069</Characters>
  <Application>Microsoft Macintosh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Good Practice Guide</vt:lpstr>
    </vt:vector>
  </TitlesOfParts>
  <Company>UKOPA</Company>
  <LinksUpToDate>false</LinksUpToDate>
  <CharactersWithSpaces>31754</CharactersWithSpaces>
  <SharedDoc>false</SharedDoc>
  <HLinks>
    <vt:vector size="84" baseType="variant">
      <vt:variant>
        <vt:i4>1441842</vt:i4>
      </vt:variant>
      <vt:variant>
        <vt:i4>89</vt:i4>
      </vt:variant>
      <vt:variant>
        <vt:i4>0</vt:i4>
      </vt:variant>
      <vt:variant>
        <vt:i4>5</vt:i4>
      </vt:variant>
      <vt:variant>
        <vt:lpwstr/>
      </vt:variant>
      <vt:variant>
        <vt:lpwstr>_Toc270502010</vt:lpwstr>
      </vt:variant>
      <vt:variant>
        <vt:i4>1507378</vt:i4>
      </vt:variant>
      <vt:variant>
        <vt:i4>83</vt:i4>
      </vt:variant>
      <vt:variant>
        <vt:i4>0</vt:i4>
      </vt:variant>
      <vt:variant>
        <vt:i4>5</vt:i4>
      </vt:variant>
      <vt:variant>
        <vt:lpwstr/>
      </vt:variant>
      <vt:variant>
        <vt:lpwstr>_Toc270502009</vt:lpwstr>
      </vt:variant>
      <vt:variant>
        <vt:i4>1507378</vt:i4>
      </vt:variant>
      <vt:variant>
        <vt:i4>77</vt:i4>
      </vt:variant>
      <vt:variant>
        <vt:i4>0</vt:i4>
      </vt:variant>
      <vt:variant>
        <vt:i4>5</vt:i4>
      </vt:variant>
      <vt:variant>
        <vt:lpwstr/>
      </vt:variant>
      <vt:variant>
        <vt:lpwstr>_Toc270502008</vt:lpwstr>
      </vt:variant>
      <vt:variant>
        <vt:i4>1507378</vt:i4>
      </vt:variant>
      <vt:variant>
        <vt:i4>71</vt:i4>
      </vt:variant>
      <vt:variant>
        <vt:i4>0</vt:i4>
      </vt:variant>
      <vt:variant>
        <vt:i4>5</vt:i4>
      </vt:variant>
      <vt:variant>
        <vt:lpwstr/>
      </vt:variant>
      <vt:variant>
        <vt:lpwstr>_Toc270502007</vt:lpwstr>
      </vt:variant>
      <vt:variant>
        <vt:i4>1507378</vt:i4>
      </vt:variant>
      <vt:variant>
        <vt:i4>65</vt:i4>
      </vt:variant>
      <vt:variant>
        <vt:i4>0</vt:i4>
      </vt:variant>
      <vt:variant>
        <vt:i4>5</vt:i4>
      </vt:variant>
      <vt:variant>
        <vt:lpwstr/>
      </vt:variant>
      <vt:variant>
        <vt:lpwstr>_Toc270502006</vt:lpwstr>
      </vt:variant>
      <vt:variant>
        <vt:i4>1507378</vt:i4>
      </vt:variant>
      <vt:variant>
        <vt:i4>59</vt:i4>
      </vt:variant>
      <vt:variant>
        <vt:i4>0</vt:i4>
      </vt:variant>
      <vt:variant>
        <vt:i4>5</vt:i4>
      </vt:variant>
      <vt:variant>
        <vt:lpwstr/>
      </vt:variant>
      <vt:variant>
        <vt:lpwstr>_Toc270502005</vt:lpwstr>
      </vt:variant>
      <vt:variant>
        <vt:i4>1507378</vt:i4>
      </vt:variant>
      <vt:variant>
        <vt:i4>53</vt:i4>
      </vt:variant>
      <vt:variant>
        <vt:i4>0</vt:i4>
      </vt:variant>
      <vt:variant>
        <vt:i4>5</vt:i4>
      </vt:variant>
      <vt:variant>
        <vt:lpwstr/>
      </vt:variant>
      <vt:variant>
        <vt:lpwstr>_Toc270502004</vt:lpwstr>
      </vt:variant>
      <vt:variant>
        <vt:i4>1507378</vt:i4>
      </vt:variant>
      <vt:variant>
        <vt:i4>47</vt:i4>
      </vt:variant>
      <vt:variant>
        <vt:i4>0</vt:i4>
      </vt:variant>
      <vt:variant>
        <vt:i4>5</vt:i4>
      </vt:variant>
      <vt:variant>
        <vt:lpwstr/>
      </vt:variant>
      <vt:variant>
        <vt:lpwstr>_Toc270502003</vt:lpwstr>
      </vt:variant>
      <vt:variant>
        <vt:i4>1507378</vt:i4>
      </vt:variant>
      <vt:variant>
        <vt:i4>41</vt:i4>
      </vt:variant>
      <vt:variant>
        <vt:i4>0</vt:i4>
      </vt:variant>
      <vt:variant>
        <vt:i4>5</vt:i4>
      </vt:variant>
      <vt:variant>
        <vt:lpwstr/>
      </vt:variant>
      <vt:variant>
        <vt:lpwstr>_Toc270502002</vt:lpwstr>
      </vt:variant>
      <vt:variant>
        <vt:i4>1507378</vt:i4>
      </vt:variant>
      <vt:variant>
        <vt:i4>35</vt:i4>
      </vt:variant>
      <vt:variant>
        <vt:i4>0</vt:i4>
      </vt:variant>
      <vt:variant>
        <vt:i4>5</vt:i4>
      </vt:variant>
      <vt:variant>
        <vt:lpwstr/>
      </vt:variant>
      <vt:variant>
        <vt:lpwstr>_Toc270502001</vt:lpwstr>
      </vt:variant>
      <vt:variant>
        <vt:i4>1507378</vt:i4>
      </vt:variant>
      <vt:variant>
        <vt:i4>29</vt:i4>
      </vt:variant>
      <vt:variant>
        <vt:i4>0</vt:i4>
      </vt:variant>
      <vt:variant>
        <vt:i4>5</vt:i4>
      </vt:variant>
      <vt:variant>
        <vt:lpwstr/>
      </vt:variant>
      <vt:variant>
        <vt:lpwstr>_Toc270502000</vt:lpwstr>
      </vt:variant>
      <vt:variant>
        <vt:i4>1900603</vt:i4>
      </vt:variant>
      <vt:variant>
        <vt:i4>23</vt:i4>
      </vt:variant>
      <vt:variant>
        <vt:i4>0</vt:i4>
      </vt:variant>
      <vt:variant>
        <vt:i4>5</vt:i4>
      </vt:variant>
      <vt:variant>
        <vt:lpwstr/>
      </vt:variant>
      <vt:variant>
        <vt:lpwstr>_Toc270501999</vt:lpwstr>
      </vt:variant>
      <vt:variant>
        <vt:i4>1900603</vt:i4>
      </vt:variant>
      <vt:variant>
        <vt:i4>17</vt:i4>
      </vt:variant>
      <vt:variant>
        <vt:i4>0</vt:i4>
      </vt:variant>
      <vt:variant>
        <vt:i4>5</vt:i4>
      </vt:variant>
      <vt:variant>
        <vt:lpwstr/>
      </vt:variant>
      <vt:variant>
        <vt:lpwstr>_Toc270501998</vt:lpwstr>
      </vt:variant>
      <vt:variant>
        <vt:i4>4718663</vt:i4>
      </vt:variant>
      <vt:variant>
        <vt:i4>9</vt:i4>
      </vt:variant>
      <vt:variant>
        <vt:i4>0</vt:i4>
      </vt:variant>
      <vt:variant>
        <vt:i4>5</vt:i4>
      </vt:variant>
      <vt:variant>
        <vt:lpwstr>http://www.penspenintegrity.com/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Practice Guide</dc:title>
  <dc:subject>Seismic screening assessment of UK onshore pipelines and associated installations</dc:subject>
  <dc:creator>Nikki Barker</dc:creator>
  <dc:description>UKOPA/GP/019 Edition 1</dc:description>
  <cp:lastModifiedBy>Nikki Barker</cp:lastModifiedBy>
  <cp:revision>3</cp:revision>
  <cp:lastPrinted>2015-07-28T16:53:00Z</cp:lastPrinted>
  <dcterms:created xsi:type="dcterms:W3CDTF">2019-02-11T20:51:00Z</dcterms:created>
  <dcterms:modified xsi:type="dcterms:W3CDTF">2019-05-12T11:16:00Z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70817707</vt:i4>
  </property>
</Properties>
</file>