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28AE" w:rsidRDefault="00484231" w:rsidP="00017C8A">
      <w:pPr>
        <w:pStyle w:val="Heading1"/>
      </w:pPr>
      <w:r>
        <w:t xml:space="preserve">Proposal to Establish </w:t>
      </w:r>
      <w:r w:rsidR="00017C8A">
        <w:t>a</w:t>
      </w:r>
      <w:r>
        <w:t xml:space="preserve"> UK</w:t>
      </w:r>
      <w:r w:rsidR="00017C8A">
        <w:t xml:space="preserve"> Non-MAHP Pipeline, Leak and Fault Database</w:t>
      </w:r>
    </w:p>
    <w:p w:rsidR="00912F7F" w:rsidRPr="00912F7F" w:rsidRDefault="00912F7F" w:rsidP="00912F7F">
      <w:pPr>
        <w:jc w:val="right"/>
      </w:pPr>
      <w:r>
        <w:t>20 March 2015</w:t>
      </w:r>
    </w:p>
    <w:p w:rsidR="00912F7F" w:rsidRPr="00912F7F" w:rsidRDefault="00912F7F" w:rsidP="00912F7F">
      <w:r>
        <w:tab/>
      </w:r>
      <w:r>
        <w:tab/>
      </w:r>
      <w:r>
        <w:tab/>
      </w:r>
      <w:r>
        <w:tab/>
      </w:r>
      <w:r>
        <w:tab/>
      </w:r>
      <w:r>
        <w:tab/>
      </w:r>
      <w:r>
        <w:tab/>
      </w:r>
      <w:r>
        <w:tab/>
      </w:r>
      <w:r>
        <w:tab/>
      </w:r>
      <w:r>
        <w:tab/>
      </w:r>
    </w:p>
    <w:p w:rsidR="00484231" w:rsidRDefault="00484231" w:rsidP="00484231">
      <w:r>
        <w:t>1</w:t>
      </w:r>
      <w:r>
        <w:tab/>
        <w:t>Introduction</w:t>
      </w:r>
    </w:p>
    <w:p w:rsidR="00484231" w:rsidRDefault="00484231" w:rsidP="000A4785">
      <w:pPr>
        <w:jc w:val="both"/>
      </w:pPr>
      <w:r>
        <w:t>Now that the UK Major Accident Hazard Pipelines (MAHP) including natural gas, ethylene, spiked crude, LPGs etc. has been established as a series of Excel files, it should be relatively straightforward to establish a similar database for non-MAHP pipelines.</w:t>
      </w:r>
    </w:p>
    <w:p w:rsidR="00484231" w:rsidRDefault="00484231" w:rsidP="000A4785">
      <w:pPr>
        <w:jc w:val="both"/>
      </w:pPr>
      <w:r>
        <w:t>Benefits include widening the pipeline population subject to common hazards (external interference,  environmental hazards etc.), recording faults rather than just leaks,  and establishing the UK failure rates for UK pipelines for any future HSE risk calculations rather than relying of European-wide CONCAWE data (note the HSL analysis 2010 for gasoline pipelines used CONCAWE data).</w:t>
      </w:r>
    </w:p>
    <w:p w:rsidR="00484231" w:rsidRDefault="00484231" w:rsidP="00484231"/>
    <w:p w:rsidR="00017C8A" w:rsidRDefault="00484231" w:rsidP="00017C8A">
      <w:r>
        <w:t>2</w:t>
      </w:r>
      <w:r>
        <w:tab/>
      </w:r>
      <w:r w:rsidR="00F5260E">
        <w:t>Pipelines to be I</w:t>
      </w:r>
      <w:r>
        <w:t>ncluded</w:t>
      </w:r>
    </w:p>
    <w:p w:rsidR="00484231" w:rsidRDefault="00F5260E" w:rsidP="000A4785">
      <w:pPr>
        <w:jc w:val="both"/>
      </w:pPr>
      <w:r>
        <w:t xml:space="preserve">CONCAWE data contains leaks from UK pipelines dating back to 1971 for crude oil, white oils (gasoline, aviation fuels, diesel, etc.) and hot oil pipelines. Though there are other pipelines in the UK </w:t>
      </w:r>
      <w:r w:rsidR="009230AC">
        <w:t>(</w:t>
      </w:r>
      <w:r>
        <w:t>and Ireland</w:t>
      </w:r>
      <w:r w:rsidR="009230AC">
        <w:t>)</w:t>
      </w:r>
      <w:r>
        <w:t xml:space="preserve"> not recorded as MAHPs, it is proposed that the first stage should establish a database for UK CONCAWE pipelines, both those currently operating and for any de-commissioned pipelines previous included in CONCAWE data since 1971 for which operating exposure and leak data is available.</w:t>
      </w:r>
    </w:p>
    <w:p w:rsidR="00F5260E" w:rsidRDefault="00F5260E" w:rsidP="00017C8A"/>
    <w:p w:rsidR="00F5260E" w:rsidRDefault="00F5260E" w:rsidP="00017C8A">
      <w:r>
        <w:t>3</w:t>
      </w:r>
      <w:r>
        <w:tab/>
        <w:t>Stages in Establishing the Database</w:t>
      </w:r>
    </w:p>
    <w:p w:rsidR="00F5260E" w:rsidRDefault="00F5260E" w:rsidP="000A4785">
      <w:pPr>
        <w:jc w:val="both"/>
      </w:pPr>
      <w:r>
        <w:t>Stage 1 is to simply collect data previously supplied to CONCAWE, and establish the operating exposure for UK pipelines in the various categories for the period 1971 to 2014, the number leaks which have occurred, and cross-correlate to establish UK failure rates in similar detail as for the annual UKOPA MAHP Leak Database Report. A</w:t>
      </w:r>
      <w:r w:rsidR="00912F7F">
        <w:t>n</w:t>
      </w:r>
      <w:r>
        <w:t xml:space="preserve"> initial UK-based non-MAHP report would be issued</w:t>
      </w:r>
      <w:r w:rsidR="00912F7F">
        <w:t xml:space="preserve"> summarising UK data</w:t>
      </w:r>
      <w:r>
        <w:t>.</w:t>
      </w:r>
      <w:r w:rsidR="00912F7F">
        <w:t xml:space="preserve"> Similar safeguards on data confidentiality and anonymity would be applied as for the current MAHP database.</w:t>
      </w:r>
    </w:p>
    <w:p w:rsidR="00F5260E" w:rsidRDefault="00F5260E" w:rsidP="000A4785">
      <w:pPr>
        <w:jc w:val="both"/>
      </w:pPr>
      <w:r>
        <w:t>Stage 2 will then be to establish data collection for faults from participating operating companies, starting from a specific agreed date.  Historical fault data could also be collected if available, and if the participating companies are prepared to collate and share the data.</w:t>
      </w:r>
    </w:p>
    <w:p w:rsidR="00912F7F" w:rsidRDefault="00912F7F" w:rsidP="00017C8A"/>
    <w:p w:rsidR="00F5260E" w:rsidRDefault="00912F7F" w:rsidP="00017C8A">
      <w:r>
        <w:t>4</w:t>
      </w:r>
      <w:r>
        <w:tab/>
        <w:t>Participating Companies</w:t>
      </w:r>
    </w:p>
    <w:p w:rsidR="00017C8A" w:rsidRDefault="00912F7F">
      <w:r>
        <w:t xml:space="preserve">Current UK CONCAWE members who have agreed to participate in the database include Essar (previous </w:t>
      </w:r>
      <w:r w:rsidR="00017C8A">
        <w:t>Shell</w:t>
      </w:r>
      <w:r>
        <w:t xml:space="preserve"> data), </w:t>
      </w:r>
      <w:r w:rsidR="00017C8A">
        <w:tab/>
        <w:t>BP</w:t>
      </w:r>
      <w:r>
        <w:t xml:space="preserve">, </w:t>
      </w:r>
      <w:proofErr w:type="spellStart"/>
      <w:r w:rsidR="00017C8A">
        <w:t>Ineos</w:t>
      </w:r>
      <w:proofErr w:type="spellEnd"/>
      <w:r>
        <w:t xml:space="preserve">, </w:t>
      </w:r>
      <w:r w:rsidR="00017C8A">
        <w:t>Esso</w:t>
      </w:r>
      <w:r>
        <w:t xml:space="preserve">, </w:t>
      </w:r>
      <w:r w:rsidR="00017C8A">
        <w:t>BPA</w:t>
      </w:r>
      <w:r>
        <w:t xml:space="preserve">, </w:t>
      </w:r>
      <w:r w:rsidR="00017C8A">
        <w:t>OPA</w:t>
      </w:r>
      <w:r>
        <w:t xml:space="preserve">, </w:t>
      </w:r>
      <w:r w:rsidR="00017C8A">
        <w:t>Total</w:t>
      </w:r>
      <w:r>
        <w:t xml:space="preserve">, </w:t>
      </w:r>
      <w:r w:rsidR="00017C8A">
        <w:t>Valero</w:t>
      </w:r>
      <w:r>
        <w:t xml:space="preserve">, </w:t>
      </w:r>
      <w:proofErr w:type="spellStart"/>
      <w:r w:rsidR="00017C8A">
        <w:t>Perenco</w:t>
      </w:r>
      <w:proofErr w:type="spellEnd"/>
      <w:r>
        <w:t xml:space="preserve">, and </w:t>
      </w:r>
      <w:r w:rsidR="00017C8A">
        <w:t>Greystar</w:t>
      </w:r>
      <w:r>
        <w:t>.</w:t>
      </w:r>
    </w:p>
    <w:p w:rsidR="00912F7F" w:rsidRDefault="00912F7F"/>
    <w:p w:rsidR="00912F7F" w:rsidRDefault="00912F7F">
      <w:r>
        <w:t>5</w:t>
      </w:r>
      <w:r>
        <w:tab/>
        <w:t>Initial Data Required</w:t>
      </w:r>
    </w:p>
    <w:p w:rsidR="00017C8A" w:rsidRDefault="00912F7F">
      <w:r>
        <w:t>Pipeline data - l</w:t>
      </w:r>
      <w:r w:rsidR="00017C8A">
        <w:t xml:space="preserve">ength + age allows </w:t>
      </w:r>
      <w:r>
        <w:t>e</w:t>
      </w:r>
      <w:r w:rsidR="00017C8A">
        <w:t>xposure to be calculated</w:t>
      </w:r>
      <w:r>
        <w:t>, this data is supplied on an annual basis to CONCAWE.</w:t>
      </w:r>
    </w:p>
    <w:p w:rsidR="00912F7F" w:rsidRDefault="00912F7F">
      <w:r>
        <w:t>Leak data – details of leaks back to 1971, as supplied to CONCAWE.</w:t>
      </w:r>
    </w:p>
    <w:p w:rsidR="00912F7F" w:rsidRDefault="00912F7F"/>
    <w:p w:rsidR="00912F7F" w:rsidRDefault="00912F7F">
      <w:r>
        <w:lastRenderedPageBreak/>
        <w:t>6</w:t>
      </w:r>
      <w:r>
        <w:tab/>
        <w:t>Progress to Date</w:t>
      </w:r>
      <w:r w:rsidR="00017C8A">
        <w:tab/>
      </w:r>
    </w:p>
    <w:p w:rsidR="00912F7F" w:rsidRDefault="00912F7F">
      <w:r>
        <w:t>Data supplied to establish the dataset so far includes:-</w:t>
      </w:r>
    </w:p>
    <w:p w:rsidR="00912F7F" w:rsidRDefault="00912F7F">
      <w:r>
        <w:t>a)</w:t>
      </w:r>
      <w:r>
        <w:tab/>
        <w:t>Pipeline Data</w:t>
      </w:r>
    </w:p>
    <w:p w:rsidR="007D13EE" w:rsidRDefault="007D13EE" w:rsidP="00BC7608">
      <w:pPr>
        <w:jc w:val="both"/>
      </w:pPr>
      <w:r>
        <w:t>CONCAWE data is deliberately coded to ensure confidentiality of data.  In order to establish the UK database it is necessary for me to have the key to the codes.  So the UK country code is known, but the operating company numbers is not known apart from Essar who have supplied their 2011 CONCAWE Data Input File.  This shows the current length of the Essar pipelines in the database as well as showing their Company Number – this</w:t>
      </w:r>
      <w:r w:rsidR="00BC7608">
        <w:t xml:space="preserve"> also </w:t>
      </w:r>
      <w:r>
        <w:t xml:space="preserve">allows previous Shell / Essar spills to be identified from the list.  No other UK data </w:t>
      </w:r>
      <w:r w:rsidR="00A81424">
        <w:t xml:space="preserve">for specific pipelines </w:t>
      </w:r>
      <w:r>
        <w:t>is currently available</w:t>
      </w:r>
      <w:r w:rsidR="00A81424">
        <w:t xml:space="preserve"> to start populating the new database</w:t>
      </w:r>
      <w:r>
        <w:t>.</w:t>
      </w:r>
    </w:p>
    <w:p w:rsidR="007D13EE" w:rsidRDefault="007D13EE">
      <w:r>
        <w:t>b)</w:t>
      </w:r>
      <w:r>
        <w:tab/>
      </w:r>
      <w:r w:rsidR="00A81424">
        <w:t>Leak Data</w:t>
      </w:r>
    </w:p>
    <w:p w:rsidR="00A81424" w:rsidRDefault="00A81424" w:rsidP="00BC7608">
      <w:pPr>
        <w:jc w:val="both"/>
      </w:pPr>
      <w:r>
        <w:t>The CONCAWE annual report contains details of leaks which have occurred and these are sequentially numbered (497 up to the end of 2012).  However neither the country</w:t>
      </w:r>
      <w:r w:rsidR="00BC7608">
        <w:t xml:space="preserve"> </w:t>
      </w:r>
      <w:r>
        <w:t>number</w:t>
      </w:r>
      <w:r w:rsidR="00BC7608">
        <w:t xml:space="preserve"> n</w:t>
      </w:r>
      <w:r>
        <w:t>or company number is included in this data so the UK data cannot be identified.</w:t>
      </w:r>
      <w:r w:rsidR="00BC7608">
        <w:t xml:space="preserve"> </w:t>
      </w:r>
      <w:r>
        <w:t>However a listing of UK leaks from 2972 to 2005 has been previously supplied and this shows the company number, but the relevant pipeline is not identified.</w:t>
      </w:r>
    </w:p>
    <w:p w:rsidR="00A81424" w:rsidRDefault="00A81424" w:rsidP="00BC7608">
      <w:pPr>
        <w:jc w:val="both"/>
      </w:pPr>
      <w:r>
        <w:t xml:space="preserve">It is therefore </w:t>
      </w:r>
      <w:r w:rsidR="00BC7608">
        <w:t xml:space="preserve">not </w:t>
      </w:r>
      <w:r>
        <w:t>possible to proceed with the establishing the database until more data is supplied.</w:t>
      </w:r>
    </w:p>
    <w:p w:rsidR="00A81424" w:rsidRDefault="00A81424"/>
    <w:p w:rsidR="00A81424" w:rsidRDefault="00A81424">
      <w:r>
        <w:t>7</w:t>
      </w:r>
      <w:r>
        <w:tab/>
        <w:t>Data Required</w:t>
      </w:r>
    </w:p>
    <w:p w:rsidR="00A81424" w:rsidRDefault="00A81424">
      <w:r>
        <w:t>a)</w:t>
      </w:r>
      <w:r>
        <w:tab/>
        <w:t xml:space="preserve"> Pipeline data – would operators please supply their latest (2013) data return to CONCAWE so that the Company numbers, current pipeline population, and any 2013 leaks can be collated.</w:t>
      </w:r>
    </w:p>
    <w:p w:rsidR="00A81424" w:rsidRDefault="00A81424">
      <w:r>
        <w:t>b)</w:t>
      </w:r>
      <w:r>
        <w:tab/>
        <w:t>Leak data – please can the list of UK leaks be supplied from 1971 to 2013 and include which pipelines were involved.</w:t>
      </w:r>
    </w:p>
    <w:p w:rsidR="00A81424" w:rsidRDefault="00A81424">
      <w:r>
        <w:t>It will then be possible to start creating the new Non-MAHP database.</w:t>
      </w:r>
    </w:p>
    <w:p w:rsidR="00A81424" w:rsidRDefault="00A81424"/>
    <w:p w:rsidR="00A81424" w:rsidRDefault="00A81424">
      <w:r>
        <w:t>R A McConnell</w:t>
      </w:r>
    </w:p>
    <w:p w:rsidR="00BC7608" w:rsidRDefault="00BC7608">
      <w:r>
        <w:t xml:space="preserve">Email </w:t>
      </w:r>
      <w:hyperlink r:id="rId7" w:history="1">
        <w:r w:rsidRPr="00D52E1D">
          <w:rPr>
            <w:rStyle w:val="Hyperlink"/>
          </w:rPr>
          <w:t>rodmcconnell@btinternet.com</w:t>
        </w:r>
      </w:hyperlink>
    </w:p>
    <w:p w:rsidR="00BC7608" w:rsidRDefault="00BC7608">
      <w:r>
        <w:t>Phone 01287-638726</w:t>
      </w:r>
    </w:p>
    <w:p w:rsidR="00A81424" w:rsidRDefault="00A81424"/>
    <w:p w:rsidR="007D13EE" w:rsidRDefault="007D13EE"/>
    <w:p w:rsidR="007D13EE" w:rsidRDefault="007D13EE"/>
    <w:p w:rsidR="006E6A48" w:rsidRDefault="006E6A48"/>
    <w:p w:rsidR="00017C8A" w:rsidRDefault="00017C8A"/>
    <w:sectPr w:rsidR="00017C8A">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6569" w:rsidRDefault="00D46569" w:rsidP="00912F7F">
      <w:pPr>
        <w:spacing w:before="0" w:after="0" w:line="240" w:lineRule="auto"/>
      </w:pPr>
      <w:r>
        <w:separator/>
      </w:r>
    </w:p>
  </w:endnote>
  <w:endnote w:type="continuationSeparator" w:id="0">
    <w:p w:rsidR="00D46569" w:rsidRDefault="00D46569" w:rsidP="00912F7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E" w:rsidRDefault="008102F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E" w:rsidRDefault="008102FE">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E" w:rsidRDefault="008102F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6569" w:rsidRDefault="00D46569" w:rsidP="00912F7F">
      <w:pPr>
        <w:spacing w:before="0" w:after="0" w:line="240" w:lineRule="auto"/>
      </w:pPr>
      <w:r>
        <w:separator/>
      </w:r>
    </w:p>
  </w:footnote>
  <w:footnote w:type="continuationSeparator" w:id="0">
    <w:p w:rsidR="00D46569" w:rsidRDefault="00D46569" w:rsidP="00912F7F">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E" w:rsidRDefault="008102FE">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12F7F" w:rsidRDefault="00912F7F" w:rsidP="008102FE">
    <w:pPr>
      <w:pStyle w:val="Header"/>
      <w:rPr>
        <w:b/>
        <w:sz w:val="16"/>
      </w:rPr>
    </w:pPr>
    <w:r>
      <w:rPr>
        <w:noProof/>
        <w:sz w:val="10"/>
        <w:lang w:eastAsia="en-GB"/>
      </w:rPr>
      <mc:AlternateContent>
        <mc:Choice Requires="wps">
          <w:drawing>
            <wp:anchor distT="0" distB="0" distL="114300" distR="114300" simplePos="0" relativeHeight="251659264" behindDoc="0" locked="0" layoutInCell="0" allowOverlap="1">
              <wp:simplePos x="0" y="0"/>
              <wp:positionH relativeFrom="column">
                <wp:posOffset>0</wp:posOffset>
              </wp:positionH>
              <wp:positionV relativeFrom="paragraph">
                <wp:posOffset>368935</wp:posOffset>
              </wp:positionV>
              <wp:extent cx="5143500" cy="0"/>
              <wp:effectExtent l="9525" t="16510" r="9525" b="12065"/>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143500" cy="0"/>
                      </a:xfrm>
                      <a:prstGeom prst="line">
                        <a:avLst/>
                      </a:prstGeom>
                      <a:noFill/>
                      <a:ln w="19050">
                        <a:solidFill>
                          <a:srgbClr val="3366FF"/>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B04A726"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29.05pt" to="405pt,2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" o:allowincell="f" strokecolor="#36f" strokeweight="1.5pt"/>
          </w:pict>
        </mc:Fallback>
      </mc:AlternateContent>
    </w:r>
    <w:r>
      <w:rPr>
        <w:noProof/>
        <w:sz w:val="10"/>
        <w:lang w:eastAsia="en-GB"/>
      </w:rPr>
      <w:drawing>
        <wp:inline distT="0" distB="0" distL="0" distR="0">
          <wp:extent cx="1210310" cy="295910"/>
          <wp:effectExtent l="0" t="0" r="8890" b="8890"/>
          <wp:docPr id="1" name="Picture 1" descr="ukopa 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kopa blu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10310" cy="295910"/>
                  </a:xfrm>
                  <a:prstGeom prst="rect">
                    <a:avLst/>
                  </a:prstGeom>
                  <a:noFill/>
                  <a:ln>
                    <a:noFill/>
                  </a:ln>
                </pic:spPr>
              </pic:pic>
            </a:graphicData>
          </a:graphic>
        </wp:inline>
      </w:drawing>
    </w:r>
    <w:r>
      <w:rPr>
        <w:b/>
        <w:sz w:val="16"/>
      </w:rPr>
      <w:t>United Kingdom Onshore Pipeline Operators’ Association</w:t>
    </w:r>
    <w:r w:rsidR="00862FF1">
      <w:rPr>
        <w:b/>
        <w:sz w:val="16"/>
      </w:rPr>
      <w:t xml:space="preserve">    </w:t>
    </w:r>
    <w:r w:rsidR="008102FE">
      <w:rPr>
        <w:b/>
        <w:sz w:val="16"/>
      </w:rPr>
      <w:t xml:space="preserve">     </w:t>
    </w:r>
    <w:bookmarkStart w:id="0" w:name="_GoBack"/>
    <w:bookmarkEnd w:id="0"/>
    <w:r w:rsidR="008102FE">
      <w:rPr>
        <w:b/>
        <w:sz w:val="16"/>
      </w:rPr>
      <w:t>FARWG/15/005</w:t>
    </w:r>
  </w:p>
  <w:p w:rsidR="00912F7F" w:rsidRDefault="00912F7F">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102FE" w:rsidRDefault="008102F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7C8A"/>
    <w:rsid w:val="00017C8A"/>
    <w:rsid w:val="000A4785"/>
    <w:rsid w:val="002075FD"/>
    <w:rsid w:val="002E28AE"/>
    <w:rsid w:val="00484231"/>
    <w:rsid w:val="00566D1A"/>
    <w:rsid w:val="006E6A48"/>
    <w:rsid w:val="007D13EE"/>
    <w:rsid w:val="008102FE"/>
    <w:rsid w:val="00813E19"/>
    <w:rsid w:val="00862FF1"/>
    <w:rsid w:val="008B567B"/>
    <w:rsid w:val="00912F7F"/>
    <w:rsid w:val="009230AC"/>
    <w:rsid w:val="00A81424"/>
    <w:rsid w:val="00B30203"/>
    <w:rsid w:val="00BC7608"/>
    <w:rsid w:val="00D46569"/>
    <w:rsid w:val="00DA0DE1"/>
    <w:rsid w:val="00F5260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D084F7D-B6B9-4330-8910-B3D2AEC82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before="60" w:after="60" w:line="288"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66D1A"/>
    <w:pPr>
      <w:jc w:val="left"/>
    </w:pPr>
    <w:rPr>
      <w:rFonts w:ascii="Verdana" w:hAnsi="Verdana"/>
      <w:sz w:val="20"/>
    </w:rPr>
  </w:style>
  <w:style w:type="paragraph" w:styleId="Heading1">
    <w:name w:val="heading 1"/>
    <w:basedOn w:val="Normal"/>
    <w:next w:val="Normal"/>
    <w:link w:val="Heading1Char"/>
    <w:uiPriority w:val="9"/>
    <w:qFormat/>
    <w:rsid w:val="00DA0DE1"/>
    <w:pPr>
      <w:keepNext/>
      <w:keepLines/>
      <w:spacing w:before="20" w:after="160" w:line="240" w:lineRule="auto"/>
      <w:outlineLvl w:val="0"/>
    </w:pPr>
    <w:rPr>
      <w:rFonts w:ascii="Arial" w:eastAsiaTheme="majorEastAsia" w:hAnsi="Arial" w:cstheme="majorBidi"/>
      <w:b/>
      <w:bCs/>
      <w:sz w:val="24"/>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A0DE1"/>
    <w:rPr>
      <w:rFonts w:ascii="Arial" w:eastAsiaTheme="majorEastAsia" w:hAnsi="Arial" w:cstheme="majorBidi"/>
      <w:b/>
      <w:bCs/>
      <w:sz w:val="24"/>
      <w:szCs w:val="28"/>
    </w:rPr>
  </w:style>
  <w:style w:type="paragraph" w:styleId="NoSpacing">
    <w:name w:val="No Spacing"/>
    <w:uiPriority w:val="1"/>
    <w:qFormat/>
    <w:rsid w:val="00DA0DE1"/>
    <w:rPr>
      <w:rFonts w:ascii="Verdana" w:hAnsi="Verdana"/>
      <w:sz w:val="20"/>
    </w:rPr>
  </w:style>
  <w:style w:type="paragraph" w:styleId="Header">
    <w:name w:val="header"/>
    <w:basedOn w:val="Normal"/>
    <w:link w:val="HeaderChar"/>
    <w:unhideWhenUsed/>
    <w:rsid w:val="00912F7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912F7F"/>
    <w:rPr>
      <w:rFonts w:ascii="Verdana" w:hAnsi="Verdana"/>
      <w:sz w:val="20"/>
    </w:rPr>
  </w:style>
  <w:style w:type="paragraph" w:styleId="Footer">
    <w:name w:val="footer"/>
    <w:basedOn w:val="Normal"/>
    <w:link w:val="FooterChar"/>
    <w:uiPriority w:val="99"/>
    <w:unhideWhenUsed/>
    <w:rsid w:val="00912F7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912F7F"/>
    <w:rPr>
      <w:rFonts w:ascii="Verdana" w:hAnsi="Verdana"/>
      <w:sz w:val="20"/>
    </w:rPr>
  </w:style>
  <w:style w:type="paragraph" w:styleId="BalloonText">
    <w:name w:val="Balloon Text"/>
    <w:basedOn w:val="Normal"/>
    <w:link w:val="BalloonTextChar"/>
    <w:uiPriority w:val="99"/>
    <w:semiHidden/>
    <w:unhideWhenUsed/>
    <w:rsid w:val="00912F7F"/>
    <w:pPr>
      <w:spacing w:before="0"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12F7F"/>
    <w:rPr>
      <w:rFonts w:ascii="Tahoma" w:hAnsi="Tahoma" w:cs="Tahoma"/>
      <w:sz w:val="16"/>
      <w:szCs w:val="16"/>
    </w:rPr>
  </w:style>
  <w:style w:type="character" w:styleId="Hyperlink">
    <w:name w:val="Hyperlink"/>
    <w:basedOn w:val="DefaultParagraphFont"/>
    <w:uiPriority w:val="99"/>
    <w:unhideWhenUsed/>
    <w:rsid w:val="00BC760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mailto:rodmcconnell@btinternet.com"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7469C3-1610-4FAA-BF58-937BBE7B2C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Pages>
  <Words>637</Words>
  <Characters>3631</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Rod</dc:creator>
  <cp:lastModifiedBy>Neil Jackson</cp:lastModifiedBy>
  <cp:revision>3</cp:revision>
  <dcterms:created xsi:type="dcterms:W3CDTF">2015-03-20T18:19:00Z</dcterms:created>
  <dcterms:modified xsi:type="dcterms:W3CDTF">2015-03-20T18:23:00Z</dcterms:modified>
</cp:coreProperties>
</file>