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515" w:type="dxa"/>
        <w:jc w:val="center"/>
        <w:tblLayout w:type="fixed"/>
        <w:tblLook w:val="04A0" w:firstRow="1" w:lastRow="0" w:firstColumn="1" w:lastColumn="0" w:noHBand="0" w:noVBand="1"/>
      </w:tblPr>
      <w:tblGrid>
        <w:gridCol w:w="988"/>
        <w:gridCol w:w="2268"/>
        <w:gridCol w:w="3402"/>
        <w:gridCol w:w="3402"/>
        <w:gridCol w:w="4455"/>
      </w:tblGrid>
      <w:tr w:rsidR="00FC0D88" w:rsidTr="00FC0D88">
        <w:trPr>
          <w:trHeight w:val="570"/>
          <w:tblHeader/>
          <w:jc w:val="center"/>
        </w:trPr>
        <w:tc>
          <w:tcPr>
            <w:tcW w:w="988" w:type="dxa"/>
            <w:shd w:val="clear" w:color="auto" w:fill="D9D9D9" w:themeFill="background1" w:themeFillShade="D9"/>
          </w:tcPr>
          <w:p w:rsidR="0043328D" w:rsidRPr="00104EB9" w:rsidRDefault="0043328D" w:rsidP="00104EB9">
            <w:pPr>
              <w:jc w:val="center"/>
              <w:rPr>
                <w:b/>
              </w:rPr>
            </w:pPr>
            <w:r>
              <w:rPr>
                <w:b/>
              </w:rPr>
              <w:t>Option</w:t>
            </w:r>
          </w:p>
        </w:tc>
        <w:tc>
          <w:tcPr>
            <w:tcW w:w="2268" w:type="dxa"/>
            <w:shd w:val="clear" w:color="auto" w:fill="D9D9D9" w:themeFill="background1" w:themeFillShade="D9"/>
          </w:tcPr>
          <w:p w:rsidR="0043328D" w:rsidRPr="00104EB9" w:rsidRDefault="0043328D" w:rsidP="00104EB9">
            <w:pPr>
              <w:jc w:val="center"/>
              <w:rPr>
                <w:b/>
              </w:rPr>
            </w:pPr>
            <w:r w:rsidRPr="00104EB9">
              <w:rPr>
                <w:b/>
              </w:rPr>
              <w:t>Option</w:t>
            </w:r>
          </w:p>
        </w:tc>
        <w:tc>
          <w:tcPr>
            <w:tcW w:w="3402" w:type="dxa"/>
            <w:shd w:val="clear" w:color="auto" w:fill="D9D9D9" w:themeFill="background1" w:themeFillShade="D9"/>
          </w:tcPr>
          <w:p w:rsidR="0043328D" w:rsidRPr="00104EB9" w:rsidRDefault="0043328D" w:rsidP="00104EB9">
            <w:pPr>
              <w:jc w:val="center"/>
              <w:rPr>
                <w:b/>
              </w:rPr>
            </w:pPr>
            <w:r w:rsidRPr="00104EB9">
              <w:rPr>
                <w:b/>
              </w:rPr>
              <w:t>Pros</w:t>
            </w:r>
          </w:p>
        </w:tc>
        <w:tc>
          <w:tcPr>
            <w:tcW w:w="3402" w:type="dxa"/>
            <w:shd w:val="clear" w:color="auto" w:fill="D9D9D9" w:themeFill="background1" w:themeFillShade="D9"/>
          </w:tcPr>
          <w:p w:rsidR="0043328D" w:rsidRPr="00104EB9" w:rsidRDefault="0043328D" w:rsidP="00104EB9">
            <w:pPr>
              <w:jc w:val="center"/>
              <w:rPr>
                <w:b/>
              </w:rPr>
            </w:pPr>
            <w:r w:rsidRPr="00104EB9">
              <w:rPr>
                <w:b/>
              </w:rPr>
              <w:t>Cons</w:t>
            </w:r>
          </w:p>
        </w:tc>
        <w:tc>
          <w:tcPr>
            <w:tcW w:w="4455" w:type="dxa"/>
            <w:shd w:val="clear" w:color="auto" w:fill="D9D9D9" w:themeFill="background1" w:themeFillShade="D9"/>
          </w:tcPr>
          <w:p w:rsidR="0043328D" w:rsidRPr="00104EB9" w:rsidRDefault="0043328D" w:rsidP="00104EB9">
            <w:pPr>
              <w:jc w:val="center"/>
              <w:rPr>
                <w:b/>
              </w:rPr>
            </w:pPr>
            <w:r w:rsidRPr="00104EB9">
              <w:rPr>
                <w:b/>
              </w:rPr>
              <w:t>Comments</w:t>
            </w:r>
          </w:p>
        </w:tc>
      </w:tr>
      <w:tr w:rsidR="00FC0D88" w:rsidTr="00FC0D88">
        <w:trPr>
          <w:trHeight w:val="539"/>
          <w:jc w:val="center"/>
        </w:trPr>
        <w:tc>
          <w:tcPr>
            <w:tcW w:w="988" w:type="dxa"/>
          </w:tcPr>
          <w:p w:rsidR="0043328D" w:rsidRDefault="0043328D" w:rsidP="0043328D">
            <w:pPr>
              <w:jc w:val="center"/>
            </w:pPr>
            <w:bookmarkStart w:id="0" w:name="_GoBack"/>
            <w:r>
              <w:t>1</w:t>
            </w:r>
            <w:bookmarkEnd w:id="0"/>
          </w:p>
        </w:tc>
        <w:tc>
          <w:tcPr>
            <w:tcW w:w="2268" w:type="dxa"/>
          </w:tcPr>
          <w:p w:rsidR="0043328D" w:rsidRDefault="0043328D" w:rsidP="0043328D">
            <w:r>
              <w:t xml:space="preserve">UKOPA joins PRCI as a </w:t>
            </w:r>
            <w:r>
              <w:rPr>
                <w:rFonts w:ascii="Calibri" w:hAnsi="Calibri"/>
                <w:lang w:val="en-US"/>
              </w:rPr>
              <w:t>Pipeline Industry Organization (PIO) member</w:t>
            </w:r>
            <w:r>
              <w:t xml:space="preserve"> member in addition to some UKOPA members, as currently, being PRCI members in their own right.</w:t>
            </w:r>
          </w:p>
        </w:tc>
        <w:tc>
          <w:tcPr>
            <w:tcW w:w="3402" w:type="dxa"/>
          </w:tcPr>
          <w:p w:rsidR="0043328D" w:rsidRPr="00BC05E8" w:rsidRDefault="0043328D" w:rsidP="00BC05E8">
            <w:pPr>
              <w:pStyle w:val="ListParagraph"/>
              <w:numPr>
                <w:ilvl w:val="0"/>
                <w:numId w:val="2"/>
              </w:numPr>
              <w:ind w:left="220" w:hanging="220"/>
              <w:rPr>
                <w:rFonts w:ascii="Calibri" w:hAnsi="Calibri"/>
                <w:lang w:val="en-US"/>
              </w:rPr>
            </w:pPr>
            <w:r>
              <w:rPr>
                <w:rFonts w:ascii="Calibri" w:hAnsi="Calibri"/>
                <w:lang w:val="en-US"/>
              </w:rPr>
              <w:t xml:space="preserve">Membership entitles </w:t>
            </w:r>
            <w:r w:rsidRPr="00BC05E8">
              <w:rPr>
                <w:rFonts w:ascii="Calibri" w:hAnsi="Calibri"/>
                <w:lang w:val="en-US"/>
              </w:rPr>
              <w:t>members to</w:t>
            </w:r>
            <w:r>
              <w:rPr>
                <w:rFonts w:ascii="Calibri" w:hAnsi="Calibri"/>
                <w:lang w:val="en-US"/>
              </w:rPr>
              <w:t xml:space="preserve"> immediate full access to all of PRCI’s </w:t>
            </w:r>
            <w:r w:rsidRPr="00BC05E8">
              <w:rPr>
                <w:rFonts w:ascii="Calibri" w:hAnsi="Calibri"/>
                <w:lang w:val="en-US"/>
              </w:rPr>
              <w:t>tech</w:t>
            </w:r>
            <w:r>
              <w:rPr>
                <w:rFonts w:ascii="Calibri" w:hAnsi="Calibri"/>
                <w:lang w:val="en-US"/>
              </w:rPr>
              <w:t>nical reports produced over 60 years</w:t>
            </w:r>
            <w:r w:rsidRPr="00BC05E8">
              <w:rPr>
                <w:rFonts w:ascii="Calibri" w:hAnsi="Calibri"/>
                <w:lang w:val="en-US"/>
              </w:rPr>
              <w:t>. </w:t>
            </w:r>
          </w:p>
          <w:p w:rsidR="0043328D" w:rsidRPr="00F125E1" w:rsidRDefault="0043328D" w:rsidP="00BC05E8">
            <w:pPr>
              <w:pStyle w:val="ListParagraph"/>
              <w:numPr>
                <w:ilvl w:val="0"/>
                <w:numId w:val="2"/>
              </w:numPr>
              <w:ind w:left="220" w:hanging="220"/>
            </w:pPr>
            <w:r>
              <w:rPr>
                <w:rFonts w:ascii="Calibri" w:hAnsi="Calibri"/>
                <w:lang w:val="en-US"/>
              </w:rPr>
              <w:t>Every year PRCI member companies</w:t>
            </w:r>
            <w:r w:rsidRPr="00BC05E8">
              <w:rPr>
                <w:rFonts w:ascii="Calibri" w:hAnsi="Calibri"/>
                <w:lang w:val="en-US"/>
              </w:rPr>
              <w:t xml:space="preserve"> can apply their subscription fee, via an iterative electronic voting process, to an annual research </w:t>
            </w:r>
            <w:proofErr w:type="spellStart"/>
            <w:r w:rsidRPr="00BC05E8">
              <w:rPr>
                <w:rFonts w:ascii="Calibri" w:hAnsi="Calibri"/>
                <w:lang w:val="en-US"/>
              </w:rPr>
              <w:t>program</w:t>
            </w:r>
            <w:r>
              <w:rPr>
                <w:rFonts w:ascii="Calibri" w:hAnsi="Calibri"/>
                <w:lang w:val="en-US"/>
              </w:rPr>
              <w:t>me</w:t>
            </w:r>
            <w:proofErr w:type="spellEnd"/>
            <w:r w:rsidRPr="00BC05E8">
              <w:rPr>
                <w:rFonts w:ascii="Calibri" w:hAnsi="Calibri"/>
                <w:lang w:val="en-US"/>
              </w:rPr>
              <w:t xml:space="preserve"> compiled of research ideas submitted by the general membership. </w:t>
            </w:r>
          </w:p>
          <w:p w:rsidR="0043328D" w:rsidRDefault="0043328D" w:rsidP="00BC05E8">
            <w:pPr>
              <w:pStyle w:val="ListParagraph"/>
              <w:numPr>
                <w:ilvl w:val="0"/>
                <w:numId w:val="2"/>
              </w:numPr>
              <w:ind w:left="220" w:hanging="220"/>
            </w:pPr>
            <w:r>
              <w:rPr>
                <w:rFonts w:ascii="Calibri" w:hAnsi="Calibri"/>
                <w:lang w:val="en-US"/>
              </w:rPr>
              <w:t xml:space="preserve">This option would promote UKOPA as an </w:t>
            </w:r>
            <w:proofErr w:type="spellStart"/>
            <w:r>
              <w:rPr>
                <w:rFonts w:ascii="Calibri" w:hAnsi="Calibri"/>
                <w:lang w:val="en-US"/>
              </w:rPr>
              <w:t>organisation</w:t>
            </w:r>
            <w:proofErr w:type="spellEnd"/>
            <w:r>
              <w:rPr>
                <w:rFonts w:ascii="Calibri" w:hAnsi="Calibri"/>
                <w:lang w:val="en-US"/>
              </w:rPr>
              <w:t xml:space="preserve"> to the wider pipeline community around the World potentially opening up further opportunities for sharing information and collaboration on other issues/projects.  </w:t>
            </w:r>
          </w:p>
        </w:tc>
        <w:tc>
          <w:tcPr>
            <w:tcW w:w="3402" w:type="dxa"/>
          </w:tcPr>
          <w:p w:rsidR="0043328D" w:rsidRPr="00567AE5" w:rsidRDefault="0043328D" w:rsidP="00BC05E8">
            <w:pPr>
              <w:pStyle w:val="PlainText"/>
              <w:numPr>
                <w:ilvl w:val="0"/>
                <w:numId w:val="2"/>
              </w:numPr>
              <w:ind w:left="127" w:hanging="142"/>
            </w:pPr>
            <w:r>
              <w:t>UKOPA member companies that are already members of PRCI will be effectively paying twice.</w:t>
            </w:r>
          </w:p>
          <w:p w:rsidR="0043328D" w:rsidRPr="00567AE5" w:rsidRDefault="0043328D" w:rsidP="00BC05E8">
            <w:pPr>
              <w:pStyle w:val="PlainText"/>
              <w:numPr>
                <w:ilvl w:val="0"/>
                <w:numId w:val="2"/>
              </w:numPr>
              <w:ind w:left="127" w:hanging="142"/>
            </w:pPr>
            <w:r>
              <w:rPr>
                <w:rFonts w:ascii="Calibri" w:hAnsi="Calibri"/>
                <w:sz w:val="22"/>
                <w:szCs w:val="22"/>
                <w:lang w:val="en-US"/>
              </w:rPr>
              <w:t xml:space="preserve">New PIO members are obligated to an initial three-year membership.  In 2015 PIO’s pay a fee of US $138,785 (the fee is set annually by the Board of Directors).  </w:t>
            </w:r>
          </w:p>
          <w:p w:rsidR="0043328D" w:rsidRPr="00567AE5" w:rsidRDefault="0043328D" w:rsidP="00BC05E8">
            <w:pPr>
              <w:pStyle w:val="PlainText"/>
              <w:numPr>
                <w:ilvl w:val="0"/>
                <w:numId w:val="2"/>
              </w:numPr>
              <w:ind w:left="127" w:hanging="142"/>
            </w:pPr>
            <w:r>
              <w:rPr>
                <w:rFonts w:ascii="Calibri" w:hAnsi="Calibri"/>
                <w:sz w:val="22"/>
                <w:szCs w:val="22"/>
                <w:lang w:val="en-US"/>
              </w:rPr>
              <w:t>To be an effective member UKOPA will have to send representatives to attend the PRCI meetings, as the meetings are mostly in the US this could have significant cost implications for UKOPA.</w:t>
            </w:r>
          </w:p>
          <w:p w:rsidR="0043328D" w:rsidRDefault="0043328D" w:rsidP="00567AE5">
            <w:pPr>
              <w:pStyle w:val="PlainText"/>
              <w:ind w:left="-15"/>
            </w:pPr>
          </w:p>
        </w:tc>
        <w:tc>
          <w:tcPr>
            <w:tcW w:w="4455" w:type="dxa"/>
          </w:tcPr>
          <w:p w:rsidR="0043328D" w:rsidRDefault="0043328D">
            <w:r>
              <w:t>Pipeline Industry Organization membership is available to non-profit trade associations, charitable/educational organizations, not themselves directly involved in the pipeline industry but who support the mission of PRCI, whose membership includes companies eligible for membership in PRCI as Pipeline Operating Company Members, in whole or in part. Each Pipeline Industry Organization Member has the same rights given to Pipeline Members including a representative on the Board of Directors and Committees.</w:t>
            </w:r>
          </w:p>
        </w:tc>
      </w:tr>
      <w:tr w:rsidR="00FC0D88" w:rsidTr="00FC0D88">
        <w:trPr>
          <w:trHeight w:val="570"/>
          <w:jc w:val="center"/>
        </w:trPr>
        <w:tc>
          <w:tcPr>
            <w:tcW w:w="988" w:type="dxa"/>
          </w:tcPr>
          <w:p w:rsidR="0043328D" w:rsidRPr="00104EB9" w:rsidRDefault="0043328D" w:rsidP="0043328D">
            <w:pPr>
              <w:jc w:val="center"/>
            </w:pPr>
            <w:r>
              <w:t>2</w:t>
            </w:r>
          </w:p>
        </w:tc>
        <w:tc>
          <w:tcPr>
            <w:tcW w:w="2268" w:type="dxa"/>
          </w:tcPr>
          <w:p w:rsidR="0043328D" w:rsidRPr="00104EB9" w:rsidRDefault="0043328D">
            <w:r w:rsidRPr="00104EB9">
              <w:t xml:space="preserve">UKOPA joins PRCI as a </w:t>
            </w:r>
            <w:r w:rsidRPr="00104EB9">
              <w:rPr>
                <w:rFonts w:ascii="Calibri" w:hAnsi="Calibri"/>
                <w:lang w:val="en-US"/>
              </w:rPr>
              <w:t>Pipeline Industry Organization (PIO) member</w:t>
            </w:r>
            <w:r w:rsidRPr="00104EB9">
              <w:t xml:space="preserve"> member instead of UKOPA members being PRCI members in their own right</w:t>
            </w:r>
            <w:r>
              <w:t>.</w:t>
            </w:r>
          </w:p>
        </w:tc>
        <w:tc>
          <w:tcPr>
            <w:tcW w:w="3402" w:type="dxa"/>
          </w:tcPr>
          <w:p w:rsidR="0043328D" w:rsidRDefault="0043328D" w:rsidP="00567AE5">
            <w:pPr>
              <w:pStyle w:val="ListParagraph"/>
              <w:numPr>
                <w:ilvl w:val="0"/>
                <w:numId w:val="3"/>
              </w:numPr>
              <w:ind w:left="220" w:hanging="220"/>
            </w:pPr>
            <w:r>
              <w:t>This option should reduce the costs for those UKOPA member companies that are currently paying for PRCI membership.</w:t>
            </w:r>
          </w:p>
          <w:p w:rsidR="0043328D" w:rsidRDefault="0043328D" w:rsidP="009D5CAB">
            <w:pPr>
              <w:pStyle w:val="ListParagraph"/>
              <w:numPr>
                <w:ilvl w:val="0"/>
                <w:numId w:val="2"/>
              </w:numPr>
              <w:ind w:left="220" w:hanging="220"/>
              <w:rPr>
                <w:rFonts w:ascii="Calibri" w:hAnsi="Calibri"/>
                <w:lang w:val="en-US"/>
              </w:rPr>
            </w:pPr>
            <w:r>
              <w:t xml:space="preserve">As above </w:t>
            </w:r>
            <w:r>
              <w:rPr>
                <w:rFonts w:ascii="Calibri" w:hAnsi="Calibri"/>
                <w:lang w:val="en-US"/>
              </w:rPr>
              <w:t xml:space="preserve">Membership entitles </w:t>
            </w:r>
            <w:r w:rsidRPr="00BC05E8">
              <w:rPr>
                <w:rFonts w:ascii="Calibri" w:hAnsi="Calibri"/>
                <w:lang w:val="en-US"/>
              </w:rPr>
              <w:t>members to</w:t>
            </w:r>
            <w:r>
              <w:rPr>
                <w:rFonts w:ascii="Calibri" w:hAnsi="Calibri"/>
                <w:lang w:val="en-US"/>
              </w:rPr>
              <w:t xml:space="preserve"> immediate full access to all of PRCI’s </w:t>
            </w:r>
            <w:r w:rsidRPr="00BC05E8">
              <w:rPr>
                <w:rFonts w:ascii="Calibri" w:hAnsi="Calibri"/>
                <w:lang w:val="en-US"/>
              </w:rPr>
              <w:t>tech</w:t>
            </w:r>
            <w:r>
              <w:rPr>
                <w:rFonts w:ascii="Calibri" w:hAnsi="Calibri"/>
                <w:lang w:val="en-US"/>
              </w:rPr>
              <w:t xml:space="preserve">nical reports produced over 60 years and UKOPA will be able to vote on the annual research </w:t>
            </w:r>
            <w:proofErr w:type="spellStart"/>
            <w:r>
              <w:rPr>
                <w:rFonts w:ascii="Calibri" w:hAnsi="Calibri"/>
                <w:lang w:val="en-US"/>
              </w:rPr>
              <w:t>programme</w:t>
            </w:r>
            <w:proofErr w:type="spellEnd"/>
            <w:r>
              <w:rPr>
                <w:rFonts w:ascii="Calibri" w:hAnsi="Calibri"/>
                <w:lang w:val="en-US"/>
              </w:rPr>
              <w:t xml:space="preserve"> projects.</w:t>
            </w:r>
          </w:p>
          <w:p w:rsidR="0043328D" w:rsidRPr="009D5CAB" w:rsidRDefault="0043328D" w:rsidP="009D5CAB">
            <w:pPr>
              <w:pStyle w:val="ListParagraph"/>
              <w:numPr>
                <w:ilvl w:val="0"/>
                <w:numId w:val="2"/>
              </w:numPr>
              <w:ind w:left="220" w:hanging="220"/>
              <w:rPr>
                <w:rFonts w:ascii="Calibri" w:hAnsi="Calibri"/>
                <w:lang w:val="en-US"/>
              </w:rPr>
            </w:pPr>
            <w:r>
              <w:rPr>
                <w:rFonts w:ascii="Calibri" w:hAnsi="Calibri"/>
                <w:lang w:val="en-US"/>
              </w:rPr>
              <w:lastRenderedPageBreak/>
              <w:t xml:space="preserve">As with Option 1 above this option would also promote UKOPA as an </w:t>
            </w:r>
            <w:proofErr w:type="spellStart"/>
            <w:r>
              <w:rPr>
                <w:rFonts w:ascii="Calibri" w:hAnsi="Calibri"/>
                <w:lang w:val="en-US"/>
              </w:rPr>
              <w:t>organisation</w:t>
            </w:r>
            <w:proofErr w:type="spellEnd"/>
            <w:r>
              <w:rPr>
                <w:rFonts w:ascii="Calibri" w:hAnsi="Calibri"/>
                <w:lang w:val="en-US"/>
              </w:rPr>
              <w:t xml:space="preserve"> to the wider pipeline community around the World</w:t>
            </w:r>
          </w:p>
          <w:p w:rsidR="0043328D" w:rsidRDefault="0043328D" w:rsidP="00567AE5">
            <w:pPr>
              <w:pStyle w:val="ListParagraph"/>
              <w:ind w:left="220"/>
            </w:pPr>
          </w:p>
        </w:tc>
        <w:tc>
          <w:tcPr>
            <w:tcW w:w="3402" w:type="dxa"/>
          </w:tcPr>
          <w:p w:rsidR="0043328D" w:rsidRDefault="0043328D" w:rsidP="00567AE5">
            <w:pPr>
              <w:pStyle w:val="PlainText"/>
              <w:numPr>
                <w:ilvl w:val="0"/>
                <w:numId w:val="3"/>
              </w:numPr>
              <w:ind w:left="127" w:hanging="142"/>
            </w:pPr>
            <w:r>
              <w:lastRenderedPageBreak/>
              <w:t>UKOPA member companies that are already members of PRCI will not have as much direct influence on PRCI projects.</w:t>
            </w:r>
          </w:p>
          <w:p w:rsidR="0043328D" w:rsidRPr="00567AE5" w:rsidRDefault="0043328D" w:rsidP="00567AE5">
            <w:pPr>
              <w:pStyle w:val="PlainText"/>
              <w:numPr>
                <w:ilvl w:val="0"/>
                <w:numId w:val="2"/>
              </w:numPr>
              <w:ind w:left="127" w:hanging="142"/>
            </w:pPr>
            <w:r>
              <w:t xml:space="preserve">As Option 1 above, </w:t>
            </w:r>
            <w:r>
              <w:rPr>
                <w:rFonts w:ascii="Calibri" w:hAnsi="Calibri"/>
                <w:sz w:val="22"/>
                <w:szCs w:val="22"/>
                <w:lang w:val="en-US"/>
              </w:rPr>
              <w:t>to be an effective member UKOPA will have to send representatives to attend the PRCI meetings, as the meetings are mostly in the US this could have significant cost implications for UKOPA.</w:t>
            </w:r>
          </w:p>
          <w:p w:rsidR="0043328D" w:rsidRPr="00567AE5" w:rsidRDefault="0043328D" w:rsidP="00567AE5">
            <w:pPr>
              <w:pStyle w:val="PlainText"/>
              <w:numPr>
                <w:ilvl w:val="0"/>
                <w:numId w:val="3"/>
              </w:numPr>
              <w:ind w:left="127" w:hanging="142"/>
            </w:pPr>
          </w:p>
          <w:p w:rsidR="0043328D" w:rsidRDefault="0043328D"/>
        </w:tc>
        <w:tc>
          <w:tcPr>
            <w:tcW w:w="4455" w:type="dxa"/>
          </w:tcPr>
          <w:p w:rsidR="0043328D" w:rsidRDefault="0043328D" w:rsidP="00567AE5">
            <w:r>
              <w:lastRenderedPageBreak/>
              <w:t>Suggest that if this option is selected then UKOPA should recover the PRCI membership costs through a payment structure that is seen to be equitable by all of its members i.e. recognising that some companies are already members of PRCI and would therefore be making savings, whereas other smaller member with less significant pipeline lengths should feel that they are effectively subsidising the membership of the larger companies.</w:t>
            </w:r>
          </w:p>
        </w:tc>
      </w:tr>
      <w:tr w:rsidR="00FC0D88" w:rsidTr="00FC0D88">
        <w:trPr>
          <w:trHeight w:val="539"/>
          <w:jc w:val="center"/>
        </w:trPr>
        <w:tc>
          <w:tcPr>
            <w:tcW w:w="988" w:type="dxa"/>
          </w:tcPr>
          <w:p w:rsidR="0043328D" w:rsidRDefault="0043328D" w:rsidP="0043328D">
            <w:pPr>
              <w:jc w:val="center"/>
            </w:pPr>
            <w:r>
              <w:lastRenderedPageBreak/>
              <w:t>3</w:t>
            </w:r>
          </w:p>
        </w:tc>
        <w:tc>
          <w:tcPr>
            <w:tcW w:w="2268" w:type="dxa"/>
          </w:tcPr>
          <w:p w:rsidR="0043328D" w:rsidRDefault="0043328D">
            <w:r>
              <w:t>UKOPA could just purchase the PRCI papers that are relevant to the projects that UKOPA members are interested in.</w:t>
            </w:r>
          </w:p>
        </w:tc>
        <w:tc>
          <w:tcPr>
            <w:tcW w:w="3402" w:type="dxa"/>
          </w:tcPr>
          <w:p w:rsidR="0043328D" w:rsidRDefault="0043328D" w:rsidP="009D5CAB">
            <w:pPr>
              <w:pStyle w:val="ListParagraph"/>
              <w:numPr>
                <w:ilvl w:val="0"/>
                <w:numId w:val="3"/>
              </w:numPr>
              <w:ind w:left="220" w:hanging="220"/>
            </w:pPr>
            <w:r>
              <w:t>The cost would depend on the number of papers purchased however it is envisaged that the cost would be significantly less than the annual membership fee detailed above.</w:t>
            </w:r>
          </w:p>
          <w:p w:rsidR="0043328D" w:rsidRDefault="0043328D" w:rsidP="009D5CAB">
            <w:pPr>
              <w:pStyle w:val="ListParagraph"/>
              <w:numPr>
                <w:ilvl w:val="0"/>
                <w:numId w:val="3"/>
              </w:numPr>
              <w:ind w:left="220" w:hanging="220"/>
            </w:pPr>
            <w:r>
              <w:t>No additional costs for time spent supporting PRCI and attending meetings in the US.</w:t>
            </w:r>
          </w:p>
        </w:tc>
        <w:tc>
          <w:tcPr>
            <w:tcW w:w="3402" w:type="dxa"/>
          </w:tcPr>
          <w:p w:rsidR="0043328D" w:rsidRDefault="0043328D" w:rsidP="00CF1977">
            <w:pPr>
              <w:pStyle w:val="ListParagraph"/>
              <w:numPr>
                <w:ilvl w:val="0"/>
                <w:numId w:val="3"/>
              </w:numPr>
              <w:ind w:left="268" w:hanging="283"/>
            </w:pPr>
            <w:r>
              <w:t>No influence on future projects or opportunities for engagement with other PRCI members and organisations.</w:t>
            </w:r>
          </w:p>
          <w:p w:rsidR="0043328D" w:rsidRDefault="0043328D" w:rsidP="00E8625C">
            <w:pPr>
              <w:pStyle w:val="ListParagraph"/>
              <w:ind w:left="268"/>
            </w:pPr>
          </w:p>
        </w:tc>
        <w:tc>
          <w:tcPr>
            <w:tcW w:w="4455" w:type="dxa"/>
          </w:tcPr>
          <w:p w:rsidR="0043328D" w:rsidRDefault="0043328D"/>
        </w:tc>
      </w:tr>
      <w:tr w:rsidR="00FC0D88" w:rsidTr="00FC0D88">
        <w:trPr>
          <w:trHeight w:val="570"/>
          <w:jc w:val="center"/>
        </w:trPr>
        <w:tc>
          <w:tcPr>
            <w:tcW w:w="988" w:type="dxa"/>
          </w:tcPr>
          <w:p w:rsidR="0043328D" w:rsidRDefault="0043328D" w:rsidP="0043328D">
            <w:pPr>
              <w:jc w:val="center"/>
            </w:pPr>
            <w:r>
              <w:t>4</w:t>
            </w:r>
          </w:p>
        </w:tc>
        <w:tc>
          <w:tcPr>
            <w:tcW w:w="2268" w:type="dxa"/>
          </w:tcPr>
          <w:p w:rsidR="0043328D" w:rsidRDefault="0043328D">
            <w:r>
              <w:t>Join PRCI under a lesser class of membership, e.g. Technical Program Associate Membership</w:t>
            </w:r>
          </w:p>
        </w:tc>
        <w:tc>
          <w:tcPr>
            <w:tcW w:w="3402" w:type="dxa"/>
          </w:tcPr>
          <w:p w:rsidR="0043328D" w:rsidRDefault="0043328D" w:rsidP="00CF1977">
            <w:pPr>
              <w:pStyle w:val="ListParagraph"/>
              <w:numPr>
                <w:ilvl w:val="0"/>
                <w:numId w:val="4"/>
              </w:numPr>
              <w:ind w:left="220" w:hanging="220"/>
            </w:pPr>
            <w:r>
              <w:t xml:space="preserve">Although it is not currently clear what the cost of this membership would be it is anticipated that it would be much less than the </w:t>
            </w:r>
            <w:r w:rsidRPr="00CF1977">
              <w:rPr>
                <w:rFonts w:ascii="Calibri" w:hAnsi="Calibri"/>
                <w:lang w:val="en-US"/>
              </w:rPr>
              <w:t>Pipeline Industry Organization (PIO) membership.</w:t>
            </w:r>
          </w:p>
        </w:tc>
        <w:tc>
          <w:tcPr>
            <w:tcW w:w="3402" w:type="dxa"/>
          </w:tcPr>
          <w:p w:rsidR="0043328D" w:rsidRPr="00CF1977" w:rsidRDefault="0043328D" w:rsidP="00CF1977">
            <w:pPr>
              <w:pStyle w:val="ListParagraph"/>
              <w:numPr>
                <w:ilvl w:val="0"/>
                <w:numId w:val="4"/>
              </w:numPr>
              <w:ind w:left="127" w:hanging="142"/>
              <w:rPr>
                <w:rFonts w:ascii="Calibri" w:hAnsi="Calibri"/>
                <w:lang w:val="en-US"/>
              </w:rPr>
            </w:pPr>
            <w:r>
              <w:t xml:space="preserve">Unclear what other classes of membership are available to organisations such as UKOPA, and currently unclear what the cost would be – </w:t>
            </w:r>
            <w:r w:rsidRPr="00CF1977">
              <w:rPr>
                <w:rFonts w:ascii="Calibri" w:hAnsi="Calibri"/>
                <w:lang w:val="en-US"/>
              </w:rPr>
              <w:t>Pipeline Industry Organization (PIO) member</w:t>
            </w:r>
            <w:r w:rsidRPr="00104EB9">
              <w:t xml:space="preserve"> </w:t>
            </w:r>
            <w:proofErr w:type="spellStart"/>
            <w:r w:rsidRPr="00CF1977">
              <w:rPr>
                <w:rFonts w:ascii="Calibri" w:hAnsi="Calibri"/>
                <w:lang w:val="en-US"/>
              </w:rPr>
              <w:t>member</w:t>
            </w:r>
            <w:proofErr w:type="spellEnd"/>
            <w:r w:rsidRPr="00CF1977">
              <w:rPr>
                <w:rFonts w:ascii="Calibri" w:hAnsi="Calibri"/>
                <w:lang w:val="en-US"/>
              </w:rPr>
              <w:t xml:space="preserve"> is the class of membership that has been suggested by PRCI</w:t>
            </w:r>
            <w:r>
              <w:rPr>
                <w:rFonts w:ascii="Calibri" w:hAnsi="Calibri"/>
                <w:lang w:val="en-US"/>
              </w:rPr>
              <w:t xml:space="preserve"> to UKOPA</w:t>
            </w:r>
            <w:r w:rsidRPr="00CF1977">
              <w:rPr>
                <w:rFonts w:ascii="Calibri" w:hAnsi="Calibri"/>
                <w:lang w:val="en-US"/>
              </w:rPr>
              <w:t>.</w:t>
            </w:r>
          </w:p>
          <w:p w:rsidR="0043328D" w:rsidRPr="00CF1977" w:rsidRDefault="0043328D" w:rsidP="00CF1977">
            <w:pPr>
              <w:pStyle w:val="ListParagraph"/>
              <w:numPr>
                <w:ilvl w:val="0"/>
                <w:numId w:val="4"/>
              </w:numPr>
              <w:ind w:left="127" w:hanging="142"/>
              <w:rPr>
                <w:rFonts w:ascii="Calibri" w:hAnsi="Calibri"/>
                <w:lang w:val="en-US"/>
              </w:rPr>
            </w:pPr>
            <w:r>
              <w:rPr>
                <w:rFonts w:ascii="Calibri" w:hAnsi="Calibri"/>
                <w:lang w:val="en-US"/>
              </w:rPr>
              <w:t xml:space="preserve">As a Technical Program Associate member </w:t>
            </w:r>
            <w:r w:rsidRPr="00CF1977">
              <w:rPr>
                <w:rFonts w:ascii="Calibri" w:hAnsi="Calibri"/>
                <w:lang w:val="en-US"/>
              </w:rPr>
              <w:t>UKOPA would only be involved in a lim</w:t>
            </w:r>
            <w:r>
              <w:rPr>
                <w:rFonts w:ascii="Calibri" w:hAnsi="Calibri"/>
                <w:lang w:val="en-US"/>
              </w:rPr>
              <w:t>i</w:t>
            </w:r>
            <w:r w:rsidRPr="00CF1977">
              <w:rPr>
                <w:rFonts w:ascii="Calibri" w:hAnsi="Calibri"/>
                <w:lang w:val="en-US"/>
              </w:rPr>
              <w:t>ted number of committees</w:t>
            </w:r>
            <w:r>
              <w:rPr>
                <w:rFonts w:ascii="Calibri" w:hAnsi="Calibri"/>
                <w:lang w:val="en-US"/>
              </w:rPr>
              <w:t xml:space="preserve"> and would not therefore be able to access Technical information related to </w:t>
            </w:r>
            <w:r>
              <w:rPr>
                <w:rFonts w:ascii="Calibri" w:hAnsi="Calibri"/>
                <w:lang w:val="en-US"/>
              </w:rPr>
              <w:lastRenderedPageBreak/>
              <w:t>other projects that might also be of interest to UKOPA</w:t>
            </w:r>
            <w:r w:rsidRPr="00CF1977">
              <w:rPr>
                <w:rFonts w:ascii="Calibri" w:hAnsi="Calibri"/>
                <w:lang w:val="en-US"/>
              </w:rPr>
              <w:t>.</w:t>
            </w:r>
          </w:p>
          <w:p w:rsidR="0043328D" w:rsidRDefault="0043328D" w:rsidP="00CF1977">
            <w:pPr>
              <w:pStyle w:val="ListParagraph"/>
              <w:numPr>
                <w:ilvl w:val="0"/>
                <w:numId w:val="4"/>
              </w:numPr>
              <w:ind w:left="127" w:hanging="142"/>
            </w:pPr>
            <w:r w:rsidRPr="00CF1977">
              <w:rPr>
                <w:rFonts w:ascii="Calibri" w:hAnsi="Calibri"/>
                <w:lang w:val="en-US"/>
              </w:rPr>
              <w:t xml:space="preserve">To be an effective member UKOPA will have to send representatives to attend the committee meetings, as the meetings are mostly in the US this </w:t>
            </w:r>
            <w:r>
              <w:rPr>
                <w:rFonts w:ascii="Calibri" w:hAnsi="Calibri"/>
                <w:lang w:val="en-US"/>
              </w:rPr>
              <w:t xml:space="preserve">option </w:t>
            </w:r>
            <w:r w:rsidRPr="00CF1977">
              <w:rPr>
                <w:rFonts w:ascii="Calibri" w:hAnsi="Calibri"/>
                <w:lang w:val="en-US"/>
              </w:rPr>
              <w:t>could still have significant cost implications for UKOPA.</w:t>
            </w:r>
          </w:p>
        </w:tc>
        <w:tc>
          <w:tcPr>
            <w:tcW w:w="4455" w:type="dxa"/>
          </w:tcPr>
          <w:p w:rsidR="0043328D" w:rsidRDefault="0043328D" w:rsidP="00A37656">
            <w:r>
              <w:lastRenderedPageBreak/>
              <w:t>Technical Program Associate membership (TPAM) includes:</w:t>
            </w:r>
          </w:p>
          <w:p w:rsidR="0043328D" w:rsidRDefault="0043328D" w:rsidP="00A37656">
            <w:pPr>
              <w:pStyle w:val="ListParagraph"/>
              <w:numPr>
                <w:ilvl w:val="0"/>
                <w:numId w:val="1"/>
              </w:numPr>
              <w:ind w:left="175" w:hanging="175"/>
            </w:pPr>
            <w:r>
              <w:t>Membership in one or more Technical Committees (TC)</w:t>
            </w:r>
          </w:p>
          <w:p w:rsidR="0043328D" w:rsidRDefault="0043328D" w:rsidP="00A37656">
            <w:pPr>
              <w:pStyle w:val="ListParagraph"/>
              <w:numPr>
                <w:ilvl w:val="0"/>
                <w:numId w:val="1"/>
              </w:numPr>
              <w:ind w:left="175" w:hanging="175"/>
            </w:pPr>
            <w:r>
              <w:t>Eligible to allocate funds to programs and projects included in an annual research program ballot specific to your TC</w:t>
            </w:r>
          </w:p>
          <w:p w:rsidR="0043328D" w:rsidRDefault="0043328D" w:rsidP="00A37656">
            <w:pPr>
              <w:pStyle w:val="ListParagraph"/>
              <w:numPr>
                <w:ilvl w:val="0"/>
                <w:numId w:val="1"/>
              </w:numPr>
              <w:ind w:left="175" w:hanging="175"/>
            </w:pPr>
            <w:r>
              <w:t xml:space="preserve">Eligible to serve on Project Teams established under your TC </w:t>
            </w:r>
          </w:p>
          <w:p w:rsidR="0043328D" w:rsidRDefault="0043328D" w:rsidP="00A37656">
            <w:pPr>
              <w:pStyle w:val="ListParagraph"/>
              <w:numPr>
                <w:ilvl w:val="0"/>
                <w:numId w:val="1"/>
              </w:numPr>
              <w:ind w:left="175" w:hanging="175"/>
            </w:pPr>
            <w:r>
              <w:t>Immediate access to all PRCI research developed under your TC</w:t>
            </w:r>
          </w:p>
          <w:p w:rsidR="0043328D" w:rsidRDefault="0043328D" w:rsidP="00A37656">
            <w:pPr>
              <w:pStyle w:val="ListParagraph"/>
              <w:numPr>
                <w:ilvl w:val="0"/>
                <w:numId w:val="1"/>
              </w:numPr>
              <w:ind w:left="175" w:hanging="175"/>
            </w:pPr>
            <w:r>
              <w:t>May attend and participate in all open meetings of your TC</w:t>
            </w:r>
          </w:p>
        </w:tc>
      </w:tr>
      <w:tr w:rsidR="00FC0D88" w:rsidTr="00FC0D88">
        <w:trPr>
          <w:trHeight w:val="539"/>
          <w:jc w:val="center"/>
        </w:trPr>
        <w:tc>
          <w:tcPr>
            <w:tcW w:w="988" w:type="dxa"/>
          </w:tcPr>
          <w:p w:rsidR="0043328D" w:rsidRDefault="0043328D" w:rsidP="0043328D">
            <w:pPr>
              <w:jc w:val="center"/>
            </w:pPr>
            <w:r>
              <w:lastRenderedPageBreak/>
              <w:t>5</w:t>
            </w:r>
          </w:p>
        </w:tc>
        <w:tc>
          <w:tcPr>
            <w:tcW w:w="2268" w:type="dxa"/>
          </w:tcPr>
          <w:p w:rsidR="0043328D" w:rsidRDefault="0043328D">
            <w:r>
              <w:t>UKOPA could apply to join the Joint Technical Meeting that is currently held between PRCI EPRG and the Australian Gas Association.</w:t>
            </w:r>
          </w:p>
        </w:tc>
        <w:tc>
          <w:tcPr>
            <w:tcW w:w="3402" w:type="dxa"/>
          </w:tcPr>
          <w:p w:rsidR="0043328D" w:rsidRDefault="0043328D" w:rsidP="00531ACF">
            <w:pPr>
              <w:pStyle w:val="ListParagraph"/>
              <w:numPr>
                <w:ilvl w:val="0"/>
                <w:numId w:val="7"/>
              </w:numPr>
              <w:ind w:left="220" w:hanging="284"/>
              <w:rPr>
                <w:rFonts w:ascii="Calibri" w:hAnsi="Calibri"/>
                <w:lang w:val="en-US"/>
              </w:rPr>
            </w:pPr>
            <w:r w:rsidRPr="00531ACF">
              <w:rPr>
                <w:rFonts w:ascii="Calibri" w:hAnsi="Calibri"/>
                <w:lang w:val="en-US"/>
              </w:rPr>
              <w:t>Would p</w:t>
            </w:r>
            <w:r>
              <w:rPr>
                <w:rFonts w:ascii="Calibri" w:hAnsi="Calibri"/>
                <w:lang w:val="en-US"/>
              </w:rPr>
              <w:t xml:space="preserve">romote UKOPA </w:t>
            </w:r>
            <w:r w:rsidRPr="00531ACF">
              <w:rPr>
                <w:rFonts w:ascii="Calibri" w:hAnsi="Calibri"/>
                <w:lang w:val="en-US"/>
              </w:rPr>
              <w:t>to the wider pipeline community around the World</w:t>
            </w:r>
            <w:r>
              <w:rPr>
                <w:rFonts w:ascii="Calibri" w:hAnsi="Calibri"/>
                <w:lang w:val="en-US"/>
              </w:rPr>
              <w:t xml:space="preserve"> as a major pipeline </w:t>
            </w:r>
            <w:proofErr w:type="spellStart"/>
            <w:r>
              <w:rPr>
                <w:rFonts w:ascii="Calibri" w:hAnsi="Calibri"/>
                <w:lang w:val="en-US"/>
              </w:rPr>
              <w:t>organisation</w:t>
            </w:r>
            <w:proofErr w:type="spellEnd"/>
            <w:r w:rsidRPr="00531ACF">
              <w:rPr>
                <w:rFonts w:ascii="Calibri" w:hAnsi="Calibri"/>
                <w:lang w:val="en-US"/>
              </w:rPr>
              <w:t>.</w:t>
            </w:r>
          </w:p>
          <w:p w:rsidR="0043328D" w:rsidRPr="00531ACF" w:rsidRDefault="0043328D" w:rsidP="00531ACF">
            <w:pPr>
              <w:pStyle w:val="ListParagraph"/>
              <w:numPr>
                <w:ilvl w:val="0"/>
                <w:numId w:val="7"/>
              </w:numPr>
              <w:ind w:left="220" w:hanging="284"/>
              <w:rPr>
                <w:rFonts w:ascii="Calibri" w:hAnsi="Calibri"/>
                <w:lang w:val="en-US"/>
              </w:rPr>
            </w:pPr>
            <w:r>
              <w:rPr>
                <w:rFonts w:ascii="Calibri" w:hAnsi="Calibri"/>
                <w:lang w:val="en-US"/>
              </w:rPr>
              <w:t xml:space="preserve">UKOPA would benefit from the information exchange and would have an awareness of the </w:t>
            </w:r>
            <w:proofErr w:type="spellStart"/>
            <w:r>
              <w:rPr>
                <w:rFonts w:ascii="Calibri" w:hAnsi="Calibri"/>
                <w:lang w:val="en-US"/>
              </w:rPr>
              <w:t>the</w:t>
            </w:r>
            <w:proofErr w:type="spellEnd"/>
            <w:r>
              <w:rPr>
                <w:rFonts w:ascii="Calibri" w:hAnsi="Calibri"/>
                <w:lang w:val="en-US"/>
              </w:rPr>
              <w:t xml:space="preserve"> key ongoing initiatives/projects.</w:t>
            </w:r>
          </w:p>
          <w:p w:rsidR="0043328D" w:rsidRDefault="0043328D" w:rsidP="00531ACF"/>
        </w:tc>
        <w:tc>
          <w:tcPr>
            <w:tcW w:w="3402" w:type="dxa"/>
          </w:tcPr>
          <w:p w:rsidR="0043328D" w:rsidRDefault="0043328D" w:rsidP="00531ACF">
            <w:pPr>
              <w:pStyle w:val="ListParagraph"/>
              <w:numPr>
                <w:ilvl w:val="0"/>
                <w:numId w:val="5"/>
              </w:numPr>
              <w:ind w:left="127" w:hanging="127"/>
            </w:pPr>
            <w:r>
              <w:t>Mostly an information exchange, UKOPA would not gain access to published PRCI papers.</w:t>
            </w:r>
          </w:p>
          <w:p w:rsidR="0043328D" w:rsidRDefault="0043328D" w:rsidP="00531ACF">
            <w:pPr>
              <w:pStyle w:val="ListParagraph"/>
              <w:numPr>
                <w:ilvl w:val="0"/>
                <w:numId w:val="5"/>
              </w:numPr>
              <w:ind w:left="127" w:hanging="127"/>
            </w:pPr>
            <w:r>
              <w:t>To benefit UKOPA members would have to attend and support the 2 yearly meetings, with associated time and cost implications.  The meeting this year was in Paris in May but subsequent meetings will be in Australia or the US.</w:t>
            </w:r>
          </w:p>
        </w:tc>
        <w:tc>
          <w:tcPr>
            <w:tcW w:w="4455" w:type="dxa"/>
          </w:tcPr>
          <w:p w:rsidR="0043328D" w:rsidRDefault="0043328D" w:rsidP="00531ACF">
            <w:r>
              <w:rPr>
                <w:rFonts w:ascii="Segoe UI" w:hAnsi="Segoe UI" w:cs="Segoe UI"/>
                <w:color w:val="333333"/>
                <w:sz w:val="20"/>
                <w:szCs w:val="20"/>
              </w:rPr>
              <w:t>The Joint Technical Meeting (The JTM) is a forum where representatives of EPRG, The Research and Standards Committee of the Australian Pipeline Gas Association (APGA-RSC), and PRCI meet every two years to exchange information concerning key research activities.  The forum meets once every 2 years.</w:t>
            </w:r>
          </w:p>
        </w:tc>
      </w:tr>
      <w:tr w:rsidR="00FC0D88" w:rsidTr="00FC0D88">
        <w:trPr>
          <w:trHeight w:val="2224"/>
          <w:jc w:val="center"/>
        </w:trPr>
        <w:tc>
          <w:tcPr>
            <w:tcW w:w="988" w:type="dxa"/>
          </w:tcPr>
          <w:p w:rsidR="0043328D" w:rsidRDefault="0043328D" w:rsidP="0043328D">
            <w:pPr>
              <w:jc w:val="center"/>
            </w:pPr>
            <w:r>
              <w:t>6</w:t>
            </w:r>
          </w:p>
        </w:tc>
        <w:tc>
          <w:tcPr>
            <w:tcW w:w="2268" w:type="dxa"/>
          </w:tcPr>
          <w:p w:rsidR="0043328D" w:rsidRDefault="0043328D">
            <w:r>
              <w:t>Maintain the current status quo, i.e. UKOPA does not join PRCI and individual UKOPA member companies that want to be members are members in their own right and pay their own membership fees.</w:t>
            </w:r>
          </w:p>
        </w:tc>
        <w:tc>
          <w:tcPr>
            <w:tcW w:w="3402" w:type="dxa"/>
          </w:tcPr>
          <w:p w:rsidR="0043328D" w:rsidRDefault="0043328D" w:rsidP="00E8625C">
            <w:pPr>
              <w:pStyle w:val="ListParagraph"/>
              <w:numPr>
                <w:ilvl w:val="0"/>
                <w:numId w:val="8"/>
              </w:numPr>
              <w:ind w:left="220" w:hanging="284"/>
            </w:pPr>
            <w:r>
              <w:t>No cost implications for UKOPA or additional costs for UKOPA members that are members of PRCI.</w:t>
            </w:r>
          </w:p>
        </w:tc>
        <w:tc>
          <w:tcPr>
            <w:tcW w:w="3402" w:type="dxa"/>
          </w:tcPr>
          <w:p w:rsidR="0043328D" w:rsidRDefault="0043328D" w:rsidP="00E8625C">
            <w:pPr>
              <w:pStyle w:val="ListParagraph"/>
              <w:numPr>
                <w:ilvl w:val="0"/>
                <w:numId w:val="8"/>
              </w:numPr>
              <w:ind w:left="127" w:hanging="127"/>
            </w:pPr>
            <w:r>
              <w:t>Although UKOPA members that are also members of PRCI would have access to PRCI technical papers these could not be shared with UKOPA members that are not members of PRCI because of confidentiality restrictions.</w:t>
            </w:r>
          </w:p>
        </w:tc>
        <w:tc>
          <w:tcPr>
            <w:tcW w:w="4455" w:type="dxa"/>
          </w:tcPr>
          <w:p w:rsidR="0043328D" w:rsidRDefault="008A1F70">
            <w:r>
              <w:t>It sometimes causes difficulties</w:t>
            </w:r>
            <w:r w:rsidR="0043328D">
              <w:t xml:space="preserve"> when discussing tech</w:t>
            </w:r>
            <w:r>
              <w:t>n</w:t>
            </w:r>
            <w:r w:rsidR="0043328D">
              <w:t xml:space="preserve">ical issues </w:t>
            </w:r>
            <w:r>
              <w:t xml:space="preserve">with UKOPA </w:t>
            </w:r>
            <w:r w:rsidR="0043328D">
              <w:t xml:space="preserve">if the PRCI members are aware of </w:t>
            </w:r>
            <w:r>
              <w:t xml:space="preserve">relevant </w:t>
            </w:r>
            <w:r w:rsidR="0043328D">
              <w:t>work that has been done by PRCI but are unable to share the technical work with other UKOPA members because of confidentiality restrictions.</w:t>
            </w:r>
          </w:p>
        </w:tc>
      </w:tr>
    </w:tbl>
    <w:p w:rsidR="00A07915" w:rsidRDefault="00A07915"/>
    <w:sectPr w:rsidR="00A07915" w:rsidSect="00104EB9">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A1C" w:rsidRDefault="00296A1C" w:rsidP="0043328D">
      <w:pPr>
        <w:spacing w:after="0" w:line="240" w:lineRule="auto"/>
      </w:pPr>
      <w:r>
        <w:separator/>
      </w:r>
    </w:p>
  </w:endnote>
  <w:endnote w:type="continuationSeparator" w:id="0">
    <w:p w:rsidR="00296A1C" w:rsidRDefault="00296A1C" w:rsidP="0043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419047"/>
      <w:docPartObj>
        <w:docPartGallery w:val="Page Numbers (Bottom of Page)"/>
        <w:docPartUnique/>
      </w:docPartObj>
    </w:sdtPr>
    <w:sdtEndPr>
      <w:rPr>
        <w:noProof/>
      </w:rPr>
    </w:sdtEndPr>
    <w:sdtContent>
      <w:p w:rsidR="0043328D" w:rsidRDefault="0043328D">
        <w:pPr>
          <w:pStyle w:val="Footer"/>
          <w:jc w:val="center"/>
        </w:pPr>
        <w:r>
          <w:fldChar w:fldCharType="begin"/>
        </w:r>
        <w:r>
          <w:instrText xml:space="preserve"> PAGE   \* MERGEFORMAT </w:instrText>
        </w:r>
        <w:r>
          <w:fldChar w:fldCharType="separate"/>
        </w:r>
        <w:r w:rsidR="008E2163">
          <w:rPr>
            <w:noProof/>
          </w:rPr>
          <w:t>3</w:t>
        </w:r>
        <w:r>
          <w:rPr>
            <w:noProof/>
          </w:rPr>
          <w:fldChar w:fldCharType="end"/>
        </w:r>
      </w:p>
    </w:sdtContent>
  </w:sdt>
  <w:p w:rsidR="0043328D" w:rsidRDefault="00433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A1C" w:rsidRDefault="00296A1C" w:rsidP="0043328D">
      <w:pPr>
        <w:spacing w:after="0" w:line="240" w:lineRule="auto"/>
      </w:pPr>
      <w:r>
        <w:separator/>
      </w:r>
    </w:p>
  </w:footnote>
  <w:footnote w:type="continuationSeparator" w:id="0">
    <w:p w:rsidR="00296A1C" w:rsidRDefault="00296A1C" w:rsidP="00433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163" w:rsidRPr="008E2163" w:rsidRDefault="008E2163" w:rsidP="008E2163">
    <w:pPr>
      <w:pStyle w:val="Header"/>
      <w:jc w:val="right"/>
      <w:rPr>
        <w:b/>
      </w:rPr>
    </w:pPr>
    <w:r w:rsidRPr="008E2163">
      <w:rPr>
        <w:b/>
      </w:rPr>
      <w:t>PIWG 15 023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E41C8"/>
    <w:multiLevelType w:val="hybridMultilevel"/>
    <w:tmpl w:val="7CEC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131A6"/>
    <w:multiLevelType w:val="hybridMultilevel"/>
    <w:tmpl w:val="FD64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61289"/>
    <w:multiLevelType w:val="hybridMultilevel"/>
    <w:tmpl w:val="83E4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50741"/>
    <w:multiLevelType w:val="hybridMultilevel"/>
    <w:tmpl w:val="16CE2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50826"/>
    <w:multiLevelType w:val="hybridMultilevel"/>
    <w:tmpl w:val="1E90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33E26"/>
    <w:multiLevelType w:val="hybridMultilevel"/>
    <w:tmpl w:val="02A27258"/>
    <w:lvl w:ilvl="0" w:tplc="08090001">
      <w:start w:val="1"/>
      <w:numFmt w:val="bullet"/>
      <w:lvlText w:val=""/>
      <w:lvlJc w:val="left"/>
      <w:pPr>
        <w:ind w:left="798"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6" w15:restartNumberingAfterBreak="0">
    <w:nsid w:val="7429156A"/>
    <w:multiLevelType w:val="hybridMultilevel"/>
    <w:tmpl w:val="6B64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691E41"/>
    <w:multiLevelType w:val="hybridMultilevel"/>
    <w:tmpl w:val="77CE9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EB9"/>
    <w:rsid w:val="00104EB9"/>
    <w:rsid w:val="00296A1C"/>
    <w:rsid w:val="003F6071"/>
    <w:rsid w:val="0043328D"/>
    <w:rsid w:val="00531ACF"/>
    <w:rsid w:val="00567AE5"/>
    <w:rsid w:val="008A1F70"/>
    <w:rsid w:val="008E2163"/>
    <w:rsid w:val="009D5CAB"/>
    <w:rsid w:val="00A07915"/>
    <w:rsid w:val="00A37656"/>
    <w:rsid w:val="00BC05E8"/>
    <w:rsid w:val="00CF1977"/>
    <w:rsid w:val="00DF7D1A"/>
    <w:rsid w:val="00E8625C"/>
    <w:rsid w:val="00F125E1"/>
    <w:rsid w:val="00FC0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9208A-FF24-4837-8BAC-7B5E5500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4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656"/>
    <w:pPr>
      <w:ind w:left="720"/>
      <w:contextualSpacing/>
    </w:pPr>
  </w:style>
  <w:style w:type="paragraph" w:styleId="PlainText">
    <w:name w:val="Plain Text"/>
    <w:basedOn w:val="Normal"/>
    <w:link w:val="PlainTextChar"/>
    <w:uiPriority w:val="99"/>
    <w:unhideWhenUsed/>
    <w:rsid w:val="00BC05E8"/>
    <w:pPr>
      <w:spacing w:after="0" w:line="240" w:lineRule="auto"/>
    </w:pPr>
    <w:rPr>
      <w:rFonts w:ascii="Arial" w:hAnsi="Arial" w:cs="Arial"/>
      <w:sz w:val="20"/>
      <w:szCs w:val="20"/>
      <w:lang w:eastAsia="en-GB"/>
    </w:rPr>
  </w:style>
  <w:style w:type="character" w:customStyle="1" w:styleId="PlainTextChar">
    <w:name w:val="Plain Text Char"/>
    <w:basedOn w:val="DefaultParagraphFont"/>
    <w:link w:val="PlainText"/>
    <w:uiPriority w:val="99"/>
    <w:rsid w:val="00BC05E8"/>
    <w:rPr>
      <w:rFonts w:ascii="Arial" w:hAnsi="Arial" w:cs="Arial"/>
      <w:sz w:val="20"/>
      <w:szCs w:val="20"/>
      <w:lang w:eastAsia="en-GB"/>
    </w:rPr>
  </w:style>
  <w:style w:type="paragraph" w:styleId="BalloonText">
    <w:name w:val="Balloon Text"/>
    <w:basedOn w:val="Normal"/>
    <w:link w:val="BalloonTextChar"/>
    <w:uiPriority w:val="99"/>
    <w:semiHidden/>
    <w:unhideWhenUsed/>
    <w:rsid w:val="00433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8D"/>
    <w:rPr>
      <w:rFonts w:ascii="Segoe UI" w:hAnsi="Segoe UI" w:cs="Segoe UI"/>
      <w:sz w:val="18"/>
      <w:szCs w:val="18"/>
    </w:rPr>
  </w:style>
  <w:style w:type="paragraph" w:styleId="Header">
    <w:name w:val="header"/>
    <w:basedOn w:val="Normal"/>
    <w:link w:val="HeaderChar"/>
    <w:uiPriority w:val="99"/>
    <w:unhideWhenUsed/>
    <w:rsid w:val="00433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28D"/>
  </w:style>
  <w:style w:type="paragraph" w:styleId="Footer">
    <w:name w:val="footer"/>
    <w:basedOn w:val="Normal"/>
    <w:link w:val="FooterChar"/>
    <w:uiPriority w:val="99"/>
    <w:unhideWhenUsed/>
    <w:rsid w:val="00433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911221">
      <w:bodyDiv w:val="1"/>
      <w:marLeft w:val="0"/>
      <w:marRight w:val="0"/>
      <w:marTop w:val="0"/>
      <w:marBottom w:val="0"/>
      <w:divBdr>
        <w:top w:val="none" w:sz="0" w:space="0" w:color="auto"/>
        <w:left w:val="none" w:sz="0" w:space="0" w:color="auto"/>
        <w:bottom w:val="none" w:sz="0" w:space="0" w:color="auto"/>
        <w:right w:val="none" w:sz="0" w:space="0" w:color="auto"/>
      </w:divBdr>
      <w:divsChild>
        <w:div w:id="58867986">
          <w:marLeft w:val="0"/>
          <w:marRight w:val="0"/>
          <w:marTop w:val="0"/>
          <w:marBottom w:val="0"/>
          <w:divBdr>
            <w:top w:val="none" w:sz="0" w:space="0" w:color="auto"/>
            <w:left w:val="none" w:sz="0" w:space="0" w:color="auto"/>
            <w:bottom w:val="none" w:sz="0" w:space="0" w:color="auto"/>
            <w:right w:val="none" w:sz="0" w:space="0" w:color="auto"/>
          </w:divBdr>
          <w:divsChild>
            <w:div w:id="720523940">
              <w:marLeft w:val="0"/>
              <w:marRight w:val="0"/>
              <w:marTop w:val="0"/>
              <w:marBottom w:val="0"/>
              <w:divBdr>
                <w:top w:val="none" w:sz="0" w:space="0" w:color="auto"/>
                <w:left w:val="none" w:sz="0" w:space="0" w:color="auto"/>
                <w:bottom w:val="none" w:sz="0" w:space="0" w:color="auto"/>
                <w:right w:val="none" w:sz="0" w:space="0" w:color="auto"/>
              </w:divBdr>
              <w:divsChild>
                <w:div w:id="8455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5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Jackson</dc:creator>
  <cp:keywords/>
  <dc:description/>
  <cp:lastModifiedBy>Neil Jackson</cp:lastModifiedBy>
  <cp:revision>7</cp:revision>
  <cp:lastPrinted>2015-07-14T13:12:00Z</cp:lastPrinted>
  <dcterms:created xsi:type="dcterms:W3CDTF">2015-07-14T10:54:00Z</dcterms:created>
  <dcterms:modified xsi:type="dcterms:W3CDTF">2015-10-16T07:46:00Z</dcterms:modified>
</cp:coreProperties>
</file>