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520" w:rsidRDefault="002D2520" w:rsidP="002D2520">
      <w:pPr>
        <w:spacing w:after="0" w:line="240" w:lineRule="auto"/>
        <w:jc w:val="center"/>
        <w:rPr>
          <w:rFonts w:ascii="Times New Roman" w:eastAsia="Times New Roman" w:hAnsi="Times New Roman" w:cs="Times New Roman"/>
          <w:b/>
          <w:sz w:val="28"/>
          <w:szCs w:val="28"/>
        </w:rPr>
      </w:pPr>
      <w:r w:rsidRPr="002D2520">
        <w:rPr>
          <w:rFonts w:ascii="Times New Roman" w:eastAsia="Times New Roman" w:hAnsi="Times New Roman" w:cs="Times New Roman"/>
          <w:b/>
          <w:sz w:val="28"/>
          <w:szCs w:val="28"/>
        </w:rPr>
        <w:t>D</w:t>
      </w:r>
      <w:r w:rsidR="00CC6045">
        <w:rPr>
          <w:rFonts w:ascii="Times New Roman" w:eastAsia="Times New Roman" w:hAnsi="Times New Roman" w:cs="Times New Roman"/>
          <w:b/>
          <w:sz w:val="28"/>
          <w:szCs w:val="28"/>
        </w:rPr>
        <w:t>ent Management Tool – Assessment of Operator Data</w:t>
      </w:r>
    </w:p>
    <w:p w:rsidR="00037AB1" w:rsidRDefault="00037AB1" w:rsidP="002D2520">
      <w:pPr>
        <w:spacing w:after="0" w:line="240" w:lineRule="auto"/>
        <w:jc w:val="center"/>
        <w:rPr>
          <w:rFonts w:ascii="Times New Roman" w:eastAsia="Times New Roman" w:hAnsi="Times New Roman" w:cs="Times New Roman"/>
          <w:b/>
          <w:sz w:val="28"/>
          <w:szCs w:val="28"/>
        </w:rPr>
      </w:pPr>
    </w:p>
    <w:sdt>
      <w:sdtPr>
        <w:rPr>
          <w:rFonts w:asciiTheme="minorHAnsi" w:eastAsiaTheme="minorHAnsi" w:hAnsiTheme="minorHAnsi" w:cstheme="minorBidi"/>
          <w:color w:val="auto"/>
          <w:sz w:val="22"/>
          <w:szCs w:val="22"/>
          <w:lang w:val="en-GB"/>
        </w:rPr>
        <w:id w:val="383613639"/>
        <w:docPartObj>
          <w:docPartGallery w:val="Table of Contents"/>
          <w:docPartUnique/>
        </w:docPartObj>
      </w:sdtPr>
      <w:sdtEndPr>
        <w:rPr>
          <w:b/>
          <w:bCs/>
          <w:noProof/>
        </w:rPr>
      </w:sdtEndPr>
      <w:sdtContent>
        <w:p w:rsidR="00037AB1" w:rsidRPr="006F7D06" w:rsidRDefault="00037AB1">
          <w:pPr>
            <w:pStyle w:val="TOCHeading"/>
            <w:rPr>
              <w:rFonts w:ascii="Times New Roman" w:hAnsi="Times New Roman" w:cs="Times New Roman"/>
              <w:b/>
              <w:color w:val="auto"/>
              <w:sz w:val="28"/>
              <w:szCs w:val="28"/>
            </w:rPr>
          </w:pPr>
          <w:r w:rsidRPr="006F7D06">
            <w:rPr>
              <w:rFonts w:ascii="Times New Roman" w:hAnsi="Times New Roman" w:cs="Times New Roman"/>
              <w:b/>
              <w:color w:val="auto"/>
              <w:sz w:val="28"/>
              <w:szCs w:val="28"/>
            </w:rPr>
            <w:t>Contents</w:t>
          </w:r>
        </w:p>
        <w:p w:rsidR="009B4B9A" w:rsidRDefault="00037AB1">
          <w:pPr>
            <w:pStyle w:val="TOC1"/>
            <w:tabs>
              <w:tab w:val="left" w:pos="440"/>
              <w:tab w:val="right" w:leader="dot" w:pos="9530"/>
            </w:tabs>
            <w:rPr>
              <w:rFonts w:eastAsiaTheme="minorEastAsia"/>
              <w:noProof/>
              <w:lang w:eastAsia="en-GB"/>
            </w:rPr>
          </w:pPr>
          <w:r>
            <w:fldChar w:fldCharType="begin"/>
          </w:r>
          <w:r>
            <w:instrText xml:space="preserve"> TOC \o "1-3" \h \z \u </w:instrText>
          </w:r>
          <w:r>
            <w:fldChar w:fldCharType="separate"/>
          </w:r>
          <w:hyperlink w:anchor="_Toc442609808" w:history="1">
            <w:r w:rsidR="009B4B9A" w:rsidRPr="00575CFA">
              <w:rPr>
                <w:rStyle w:val="Hyperlink"/>
                <w:rFonts w:ascii="Times New Roman" w:eastAsia="Times New Roman" w:hAnsi="Times New Roman" w:cs="Times New Roman"/>
                <w:b/>
                <w:noProof/>
              </w:rPr>
              <w:t>1</w:t>
            </w:r>
            <w:r w:rsidR="009B4B9A">
              <w:rPr>
                <w:rFonts w:eastAsiaTheme="minorEastAsia"/>
                <w:noProof/>
                <w:lang w:eastAsia="en-GB"/>
              </w:rPr>
              <w:tab/>
            </w:r>
            <w:r w:rsidR="009B4B9A" w:rsidRPr="00575CFA">
              <w:rPr>
                <w:rStyle w:val="Hyperlink"/>
                <w:rFonts w:ascii="Times New Roman" w:eastAsia="Times New Roman" w:hAnsi="Times New Roman" w:cs="Times New Roman"/>
                <w:b/>
                <w:noProof/>
              </w:rPr>
              <w:t>Introduction</w:t>
            </w:r>
            <w:r w:rsidR="009B4B9A">
              <w:rPr>
                <w:noProof/>
                <w:webHidden/>
              </w:rPr>
              <w:tab/>
            </w:r>
            <w:r w:rsidR="009B4B9A">
              <w:rPr>
                <w:noProof/>
                <w:webHidden/>
              </w:rPr>
              <w:fldChar w:fldCharType="begin"/>
            </w:r>
            <w:r w:rsidR="009B4B9A">
              <w:rPr>
                <w:noProof/>
                <w:webHidden/>
              </w:rPr>
              <w:instrText xml:space="preserve"> PAGEREF _Toc442609808 \h </w:instrText>
            </w:r>
            <w:r w:rsidR="009B4B9A">
              <w:rPr>
                <w:noProof/>
                <w:webHidden/>
              </w:rPr>
            </w:r>
            <w:r w:rsidR="009B4B9A">
              <w:rPr>
                <w:noProof/>
                <w:webHidden/>
              </w:rPr>
              <w:fldChar w:fldCharType="separate"/>
            </w:r>
            <w:r w:rsidR="009B4B9A">
              <w:rPr>
                <w:noProof/>
                <w:webHidden/>
              </w:rPr>
              <w:t>2</w:t>
            </w:r>
            <w:r w:rsidR="009B4B9A">
              <w:rPr>
                <w:noProof/>
                <w:webHidden/>
              </w:rPr>
              <w:fldChar w:fldCharType="end"/>
            </w:r>
          </w:hyperlink>
        </w:p>
        <w:p w:rsidR="009B4B9A" w:rsidRDefault="00476A85">
          <w:pPr>
            <w:pStyle w:val="TOC1"/>
            <w:tabs>
              <w:tab w:val="left" w:pos="440"/>
              <w:tab w:val="right" w:leader="dot" w:pos="9530"/>
            </w:tabs>
            <w:rPr>
              <w:rFonts w:eastAsiaTheme="minorEastAsia"/>
              <w:noProof/>
              <w:lang w:eastAsia="en-GB"/>
            </w:rPr>
          </w:pPr>
          <w:hyperlink w:anchor="_Toc442609809" w:history="1">
            <w:r w:rsidR="009B4B9A" w:rsidRPr="00575CFA">
              <w:rPr>
                <w:rStyle w:val="Hyperlink"/>
                <w:rFonts w:ascii="Times New Roman" w:eastAsia="Times New Roman" w:hAnsi="Times New Roman" w:cs="Times New Roman"/>
                <w:b/>
                <w:noProof/>
              </w:rPr>
              <w:t>2</w:t>
            </w:r>
            <w:r w:rsidR="009B4B9A">
              <w:rPr>
                <w:rFonts w:eastAsiaTheme="minorEastAsia"/>
                <w:noProof/>
                <w:lang w:eastAsia="en-GB"/>
              </w:rPr>
              <w:tab/>
            </w:r>
            <w:r w:rsidR="009B4B9A" w:rsidRPr="00575CFA">
              <w:rPr>
                <w:rStyle w:val="Hyperlink"/>
                <w:rFonts w:ascii="Times New Roman" w:eastAsia="Times New Roman" w:hAnsi="Times New Roman" w:cs="Times New Roman"/>
                <w:b/>
                <w:noProof/>
              </w:rPr>
              <w:t>UKOPA Dent Management Assessment Tool</w:t>
            </w:r>
            <w:r w:rsidR="009B4B9A">
              <w:rPr>
                <w:noProof/>
                <w:webHidden/>
              </w:rPr>
              <w:tab/>
            </w:r>
            <w:r w:rsidR="009B4B9A">
              <w:rPr>
                <w:noProof/>
                <w:webHidden/>
              </w:rPr>
              <w:fldChar w:fldCharType="begin"/>
            </w:r>
            <w:r w:rsidR="009B4B9A">
              <w:rPr>
                <w:noProof/>
                <w:webHidden/>
              </w:rPr>
              <w:instrText xml:space="preserve"> PAGEREF _Toc442609809 \h </w:instrText>
            </w:r>
            <w:r w:rsidR="009B4B9A">
              <w:rPr>
                <w:noProof/>
                <w:webHidden/>
              </w:rPr>
            </w:r>
            <w:r w:rsidR="009B4B9A">
              <w:rPr>
                <w:noProof/>
                <w:webHidden/>
              </w:rPr>
              <w:fldChar w:fldCharType="separate"/>
            </w:r>
            <w:r w:rsidR="009B4B9A">
              <w:rPr>
                <w:noProof/>
                <w:webHidden/>
              </w:rPr>
              <w:t>2</w:t>
            </w:r>
            <w:r w:rsidR="009B4B9A">
              <w:rPr>
                <w:noProof/>
                <w:webHidden/>
              </w:rPr>
              <w:fldChar w:fldCharType="end"/>
            </w:r>
          </w:hyperlink>
        </w:p>
        <w:p w:rsidR="009B4B9A" w:rsidRDefault="00476A85">
          <w:pPr>
            <w:pStyle w:val="TOC1"/>
            <w:tabs>
              <w:tab w:val="left" w:pos="440"/>
              <w:tab w:val="right" w:leader="dot" w:pos="9530"/>
            </w:tabs>
            <w:rPr>
              <w:rFonts w:eastAsiaTheme="minorEastAsia"/>
              <w:noProof/>
              <w:lang w:eastAsia="en-GB"/>
            </w:rPr>
          </w:pPr>
          <w:hyperlink w:anchor="_Toc442609810" w:history="1">
            <w:r w:rsidR="009B4B9A" w:rsidRPr="00575CFA">
              <w:rPr>
                <w:rStyle w:val="Hyperlink"/>
                <w:rFonts w:ascii="Times New Roman" w:eastAsia="Times New Roman" w:hAnsi="Times New Roman" w:cs="Times New Roman"/>
                <w:b/>
                <w:noProof/>
              </w:rPr>
              <w:t>3</w:t>
            </w:r>
            <w:r w:rsidR="009B4B9A">
              <w:rPr>
                <w:rFonts w:eastAsiaTheme="minorEastAsia"/>
                <w:noProof/>
                <w:lang w:eastAsia="en-GB"/>
              </w:rPr>
              <w:tab/>
            </w:r>
            <w:r w:rsidR="009B4B9A" w:rsidRPr="00575CFA">
              <w:rPr>
                <w:rStyle w:val="Hyperlink"/>
                <w:rFonts w:ascii="Times New Roman" w:eastAsia="Times New Roman" w:hAnsi="Times New Roman" w:cs="Times New Roman"/>
                <w:b/>
                <w:noProof/>
              </w:rPr>
              <w:t>Use of Tool for Assessment of In Line Inspection Data</w:t>
            </w:r>
            <w:r w:rsidR="009B4B9A">
              <w:rPr>
                <w:noProof/>
                <w:webHidden/>
              </w:rPr>
              <w:tab/>
            </w:r>
            <w:r w:rsidR="009B4B9A">
              <w:rPr>
                <w:noProof/>
                <w:webHidden/>
              </w:rPr>
              <w:fldChar w:fldCharType="begin"/>
            </w:r>
            <w:r w:rsidR="009B4B9A">
              <w:rPr>
                <w:noProof/>
                <w:webHidden/>
              </w:rPr>
              <w:instrText xml:space="preserve"> PAGEREF _Toc442609810 \h </w:instrText>
            </w:r>
            <w:r w:rsidR="009B4B9A">
              <w:rPr>
                <w:noProof/>
                <w:webHidden/>
              </w:rPr>
            </w:r>
            <w:r w:rsidR="009B4B9A">
              <w:rPr>
                <w:noProof/>
                <w:webHidden/>
              </w:rPr>
              <w:fldChar w:fldCharType="separate"/>
            </w:r>
            <w:r w:rsidR="009B4B9A">
              <w:rPr>
                <w:noProof/>
                <w:webHidden/>
              </w:rPr>
              <w:t>8</w:t>
            </w:r>
            <w:r w:rsidR="009B4B9A">
              <w:rPr>
                <w:noProof/>
                <w:webHidden/>
              </w:rPr>
              <w:fldChar w:fldCharType="end"/>
            </w:r>
          </w:hyperlink>
        </w:p>
        <w:p w:rsidR="009B4B9A" w:rsidRDefault="00476A85">
          <w:pPr>
            <w:pStyle w:val="TOC1"/>
            <w:tabs>
              <w:tab w:val="left" w:pos="440"/>
              <w:tab w:val="right" w:leader="dot" w:pos="9530"/>
            </w:tabs>
            <w:rPr>
              <w:rFonts w:eastAsiaTheme="minorEastAsia"/>
              <w:noProof/>
              <w:lang w:eastAsia="en-GB"/>
            </w:rPr>
          </w:pPr>
          <w:hyperlink w:anchor="_Toc442609811" w:history="1">
            <w:r w:rsidR="009B4B9A" w:rsidRPr="00575CFA">
              <w:rPr>
                <w:rStyle w:val="Hyperlink"/>
                <w:rFonts w:ascii="Times New Roman" w:hAnsi="Times New Roman" w:cs="Times New Roman"/>
                <w:b/>
                <w:noProof/>
              </w:rPr>
              <w:t>4</w:t>
            </w:r>
            <w:r w:rsidR="009B4B9A">
              <w:rPr>
                <w:rFonts w:eastAsiaTheme="minorEastAsia"/>
                <w:noProof/>
                <w:lang w:eastAsia="en-GB"/>
              </w:rPr>
              <w:tab/>
            </w:r>
            <w:r w:rsidR="009B4B9A" w:rsidRPr="00575CFA">
              <w:rPr>
                <w:rStyle w:val="Hyperlink"/>
                <w:rFonts w:ascii="Times New Roman" w:hAnsi="Times New Roman" w:cs="Times New Roman"/>
                <w:b/>
                <w:noProof/>
              </w:rPr>
              <w:t>Assessment of Operator Data</w:t>
            </w:r>
            <w:r w:rsidR="009B4B9A">
              <w:rPr>
                <w:noProof/>
                <w:webHidden/>
              </w:rPr>
              <w:tab/>
            </w:r>
            <w:r w:rsidR="009B4B9A">
              <w:rPr>
                <w:noProof/>
                <w:webHidden/>
              </w:rPr>
              <w:fldChar w:fldCharType="begin"/>
            </w:r>
            <w:r w:rsidR="009B4B9A">
              <w:rPr>
                <w:noProof/>
                <w:webHidden/>
              </w:rPr>
              <w:instrText xml:space="preserve"> PAGEREF _Toc442609811 \h </w:instrText>
            </w:r>
            <w:r w:rsidR="009B4B9A">
              <w:rPr>
                <w:noProof/>
                <w:webHidden/>
              </w:rPr>
            </w:r>
            <w:r w:rsidR="009B4B9A">
              <w:rPr>
                <w:noProof/>
                <w:webHidden/>
              </w:rPr>
              <w:fldChar w:fldCharType="separate"/>
            </w:r>
            <w:r w:rsidR="009B4B9A">
              <w:rPr>
                <w:noProof/>
                <w:webHidden/>
              </w:rPr>
              <w:t>9</w:t>
            </w:r>
            <w:r w:rsidR="009B4B9A">
              <w:rPr>
                <w:noProof/>
                <w:webHidden/>
              </w:rPr>
              <w:fldChar w:fldCharType="end"/>
            </w:r>
          </w:hyperlink>
        </w:p>
        <w:p w:rsidR="009B4B9A" w:rsidRDefault="00476A85">
          <w:pPr>
            <w:pStyle w:val="TOC1"/>
            <w:tabs>
              <w:tab w:val="left" w:pos="440"/>
              <w:tab w:val="right" w:leader="dot" w:pos="9530"/>
            </w:tabs>
            <w:rPr>
              <w:rFonts w:eastAsiaTheme="minorEastAsia"/>
              <w:noProof/>
              <w:lang w:eastAsia="en-GB"/>
            </w:rPr>
          </w:pPr>
          <w:hyperlink w:anchor="_Toc442609812" w:history="1">
            <w:r w:rsidR="009B4B9A" w:rsidRPr="00575CFA">
              <w:rPr>
                <w:rStyle w:val="Hyperlink"/>
                <w:rFonts w:ascii="Times New Roman" w:hAnsi="Times New Roman" w:cs="Times New Roman"/>
                <w:b/>
                <w:noProof/>
              </w:rPr>
              <w:t>5</w:t>
            </w:r>
            <w:r w:rsidR="009B4B9A">
              <w:rPr>
                <w:rFonts w:eastAsiaTheme="minorEastAsia"/>
                <w:noProof/>
                <w:lang w:eastAsia="en-GB"/>
              </w:rPr>
              <w:tab/>
            </w:r>
            <w:r w:rsidR="009B4B9A" w:rsidRPr="00575CFA">
              <w:rPr>
                <w:rStyle w:val="Hyperlink"/>
                <w:rFonts w:ascii="Times New Roman" w:hAnsi="Times New Roman" w:cs="Times New Roman"/>
                <w:b/>
                <w:noProof/>
              </w:rPr>
              <w:t>Conclusions</w:t>
            </w:r>
            <w:r w:rsidR="009B4B9A">
              <w:rPr>
                <w:noProof/>
                <w:webHidden/>
              </w:rPr>
              <w:tab/>
            </w:r>
            <w:r w:rsidR="009B4B9A">
              <w:rPr>
                <w:noProof/>
                <w:webHidden/>
              </w:rPr>
              <w:fldChar w:fldCharType="begin"/>
            </w:r>
            <w:r w:rsidR="009B4B9A">
              <w:rPr>
                <w:noProof/>
                <w:webHidden/>
              </w:rPr>
              <w:instrText xml:space="preserve"> PAGEREF _Toc442609812 \h </w:instrText>
            </w:r>
            <w:r w:rsidR="009B4B9A">
              <w:rPr>
                <w:noProof/>
                <w:webHidden/>
              </w:rPr>
            </w:r>
            <w:r w:rsidR="009B4B9A">
              <w:rPr>
                <w:noProof/>
                <w:webHidden/>
              </w:rPr>
              <w:fldChar w:fldCharType="separate"/>
            </w:r>
            <w:r w:rsidR="009B4B9A">
              <w:rPr>
                <w:noProof/>
                <w:webHidden/>
              </w:rPr>
              <w:t>11</w:t>
            </w:r>
            <w:r w:rsidR="009B4B9A">
              <w:rPr>
                <w:noProof/>
                <w:webHidden/>
              </w:rPr>
              <w:fldChar w:fldCharType="end"/>
            </w:r>
          </w:hyperlink>
        </w:p>
        <w:p w:rsidR="009B4B9A" w:rsidRDefault="00476A85">
          <w:pPr>
            <w:pStyle w:val="TOC1"/>
            <w:tabs>
              <w:tab w:val="left" w:pos="440"/>
              <w:tab w:val="right" w:leader="dot" w:pos="9530"/>
            </w:tabs>
            <w:rPr>
              <w:rFonts w:eastAsiaTheme="minorEastAsia"/>
              <w:noProof/>
              <w:lang w:eastAsia="en-GB"/>
            </w:rPr>
          </w:pPr>
          <w:hyperlink w:anchor="_Toc442609813" w:history="1">
            <w:r w:rsidR="009B4B9A" w:rsidRPr="00575CFA">
              <w:rPr>
                <w:rStyle w:val="Hyperlink"/>
                <w:rFonts w:ascii="Times New Roman" w:hAnsi="Times New Roman" w:cs="Times New Roman"/>
                <w:b/>
                <w:noProof/>
              </w:rPr>
              <w:t>6</w:t>
            </w:r>
            <w:r w:rsidR="009B4B9A">
              <w:rPr>
                <w:rFonts w:eastAsiaTheme="minorEastAsia"/>
                <w:noProof/>
                <w:lang w:eastAsia="en-GB"/>
              </w:rPr>
              <w:tab/>
            </w:r>
            <w:r w:rsidR="009B4B9A" w:rsidRPr="00575CFA">
              <w:rPr>
                <w:rStyle w:val="Hyperlink"/>
                <w:rFonts w:ascii="Times New Roman" w:hAnsi="Times New Roman" w:cs="Times New Roman"/>
                <w:b/>
                <w:noProof/>
              </w:rPr>
              <w:t>References</w:t>
            </w:r>
            <w:r w:rsidR="009B4B9A">
              <w:rPr>
                <w:noProof/>
                <w:webHidden/>
              </w:rPr>
              <w:tab/>
            </w:r>
            <w:r w:rsidR="009B4B9A">
              <w:rPr>
                <w:noProof/>
                <w:webHidden/>
              </w:rPr>
              <w:fldChar w:fldCharType="begin"/>
            </w:r>
            <w:r w:rsidR="009B4B9A">
              <w:rPr>
                <w:noProof/>
                <w:webHidden/>
              </w:rPr>
              <w:instrText xml:space="preserve"> PAGEREF _Toc442609813 \h </w:instrText>
            </w:r>
            <w:r w:rsidR="009B4B9A">
              <w:rPr>
                <w:noProof/>
                <w:webHidden/>
              </w:rPr>
            </w:r>
            <w:r w:rsidR="009B4B9A">
              <w:rPr>
                <w:noProof/>
                <w:webHidden/>
              </w:rPr>
              <w:fldChar w:fldCharType="separate"/>
            </w:r>
            <w:r w:rsidR="009B4B9A">
              <w:rPr>
                <w:noProof/>
                <w:webHidden/>
              </w:rPr>
              <w:t>12</w:t>
            </w:r>
            <w:r w:rsidR="009B4B9A">
              <w:rPr>
                <w:noProof/>
                <w:webHidden/>
              </w:rPr>
              <w:fldChar w:fldCharType="end"/>
            </w:r>
          </w:hyperlink>
        </w:p>
        <w:p w:rsidR="009B4B9A" w:rsidRDefault="00476A85">
          <w:pPr>
            <w:pStyle w:val="TOC1"/>
            <w:tabs>
              <w:tab w:val="right" w:leader="dot" w:pos="9530"/>
            </w:tabs>
            <w:rPr>
              <w:rFonts w:eastAsiaTheme="minorEastAsia"/>
              <w:noProof/>
              <w:lang w:eastAsia="en-GB"/>
            </w:rPr>
          </w:pPr>
          <w:hyperlink w:anchor="_Toc442609814" w:history="1">
            <w:r w:rsidR="009B4B9A" w:rsidRPr="00575CFA">
              <w:rPr>
                <w:rStyle w:val="Hyperlink"/>
                <w:rFonts w:ascii="Times New Roman" w:hAnsi="Times New Roman" w:cs="Times New Roman"/>
                <w:b/>
                <w:noProof/>
              </w:rPr>
              <w:t>Appendix 1 Pipeline Dent Assessment Questionnaire</w:t>
            </w:r>
            <w:r w:rsidR="009B4B9A">
              <w:rPr>
                <w:noProof/>
                <w:webHidden/>
              </w:rPr>
              <w:tab/>
            </w:r>
            <w:r w:rsidR="009B4B9A">
              <w:rPr>
                <w:noProof/>
                <w:webHidden/>
              </w:rPr>
              <w:fldChar w:fldCharType="begin"/>
            </w:r>
            <w:r w:rsidR="009B4B9A">
              <w:rPr>
                <w:noProof/>
                <w:webHidden/>
              </w:rPr>
              <w:instrText xml:space="preserve"> PAGEREF _Toc442609814 \h </w:instrText>
            </w:r>
            <w:r w:rsidR="009B4B9A">
              <w:rPr>
                <w:noProof/>
                <w:webHidden/>
              </w:rPr>
            </w:r>
            <w:r w:rsidR="009B4B9A">
              <w:rPr>
                <w:noProof/>
                <w:webHidden/>
              </w:rPr>
              <w:fldChar w:fldCharType="separate"/>
            </w:r>
            <w:r w:rsidR="009B4B9A">
              <w:rPr>
                <w:noProof/>
                <w:webHidden/>
              </w:rPr>
              <w:t>13</w:t>
            </w:r>
            <w:r w:rsidR="009B4B9A">
              <w:rPr>
                <w:noProof/>
                <w:webHidden/>
              </w:rPr>
              <w:fldChar w:fldCharType="end"/>
            </w:r>
          </w:hyperlink>
        </w:p>
        <w:p w:rsidR="00037AB1" w:rsidRDefault="00037AB1">
          <w:r>
            <w:rPr>
              <w:b/>
              <w:bCs/>
              <w:noProof/>
            </w:rPr>
            <w:fldChar w:fldCharType="end"/>
          </w:r>
        </w:p>
      </w:sdtContent>
    </w:sdt>
    <w:p w:rsidR="00037AB1" w:rsidRPr="00037AB1" w:rsidRDefault="00037AB1" w:rsidP="002D2520">
      <w:pPr>
        <w:spacing w:after="0" w:line="240" w:lineRule="auto"/>
        <w:jc w:val="center"/>
        <w:rPr>
          <w:rFonts w:ascii="Times New Roman" w:eastAsia="Times New Roman" w:hAnsi="Times New Roman" w:cs="Times New Roman"/>
          <w:b/>
          <w:sz w:val="28"/>
          <w:szCs w:val="28"/>
        </w:rPr>
      </w:pPr>
    </w:p>
    <w:p w:rsidR="008B6B50" w:rsidRPr="008B6B50" w:rsidRDefault="006F7D06" w:rsidP="008B6B5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bookmarkStart w:id="0" w:name="_GoBack"/>
      <w:bookmarkEnd w:id="0"/>
    </w:p>
    <w:p w:rsidR="008B6B50" w:rsidRPr="00DE7A14" w:rsidRDefault="008B6B50" w:rsidP="00DE7A14">
      <w:pPr>
        <w:pStyle w:val="Heading1"/>
        <w:rPr>
          <w:rFonts w:ascii="Times New Roman" w:eastAsia="Times New Roman" w:hAnsi="Times New Roman" w:cs="Times New Roman"/>
          <w:b/>
          <w:color w:val="auto"/>
          <w:sz w:val="24"/>
          <w:szCs w:val="24"/>
        </w:rPr>
      </w:pPr>
      <w:bookmarkStart w:id="1" w:name="_Toc442609808"/>
      <w:r w:rsidRPr="00DE7A14">
        <w:rPr>
          <w:rFonts w:ascii="Times New Roman" w:eastAsia="Times New Roman" w:hAnsi="Times New Roman" w:cs="Times New Roman"/>
          <w:b/>
          <w:color w:val="auto"/>
          <w:sz w:val="24"/>
          <w:szCs w:val="24"/>
        </w:rPr>
        <w:lastRenderedPageBreak/>
        <w:t>1</w:t>
      </w:r>
      <w:r w:rsidRPr="00DE7A14">
        <w:rPr>
          <w:rFonts w:ascii="Times New Roman" w:eastAsia="Times New Roman" w:hAnsi="Times New Roman" w:cs="Times New Roman"/>
          <w:b/>
          <w:color w:val="auto"/>
          <w:sz w:val="24"/>
          <w:szCs w:val="24"/>
        </w:rPr>
        <w:tab/>
        <w:t>Introduction</w:t>
      </w:r>
      <w:bookmarkEnd w:id="1"/>
    </w:p>
    <w:p w:rsidR="008B6B50" w:rsidRDefault="008B6B50" w:rsidP="008B6B50">
      <w:pPr>
        <w:spacing w:after="0" w:line="276" w:lineRule="auto"/>
        <w:jc w:val="both"/>
        <w:rPr>
          <w:rFonts w:ascii="Times New Roman" w:eastAsia="Times New Roman" w:hAnsi="Times New Roman" w:cs="Times New Roman"/>
          <w:sz w:val="24"/>
          <w:szCs w:val="24"/>
        </w:rPr>
      </w:pPr>
    </w:p>
    <w:p w:rsidR="00CC6045" w:rsidRDefault="008B6B50" w:rsidP="008B6B50">
      <w:p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UKOPA Dent Management Strategy (DMS) has been developed to provide guidance for the safe management of pipeline dents. </w:t>
      </w:r>
      <w:r w:rsidR="003D388E" w:rsidRPr="003D388E">
        <w:rPr>
          <w:rFonts w:ascii="Times New Roman" w:eastAsia="Times New Roman" w:hAnsi="Times New Roman" w:cs="Times New Roman"/>
          <w:sz w:val="24"/>
          <w:szCs w:val="24"/>
        </w:rPr>
        <w:t xml:space="preserve">It applies </w:t>
      </w:r>
      <w:r w:rsidR="003D388E" w:rsidRPr="003D388E">
        <w:rPr>
          <w:rFonts w:ascii="Times New Roman" w:hAnsi="Times New Roman" w:cs="Times New Roman"/>
          <w:sz w:val="24"/>
          <w:szCs w:val="24"/>
        </w:rPr>
        <w:t>to the assessment of plain dents, dents with associated corrosion and dents associated with welds</w:t>
      </w:r>
      <w:r w:rsidR="00D316D2">
        <w:rPr>
          <w:rFonts w:ascii="Times New Roman" w:hAnsi="Times New Roman" w:cs="Times New Roman"/>
          <w:sz w:val="24"/>
          <w:szCs w:val="24"/>
        </w:rPr>
        <w:t>.</w:t>
      </w:r>
      <w:r w:rsidR="003D388E" w:rsidRPr="003D388E">
        <w:rPr>
          <w:rFonts w:ascii="Times New Roman" w:hAnsi="Times New Roman" w:cs="Times New Roman"/>
          <w:sz w:val="24"/>
          <w:szCs w:val="24"/>
        </w:rPr>
        <w:t xml:space="preserve"> </w:t>
      </w:r>
      <w:r w:rsidR="00D316D2">
        <w:rPr>
          <w:rFonts w:ascii="Times New Roman" w:hAnsi="Times New Roman" w:cs="Times New Roman"/>
          <w:sz w:val="24"/>
          <w:szCs w:val="24"/>
        </w:rPr>
        <w:t>D</w:t>
      </w:r>
      <w:r w:rsidR="003D388E" w:rsidRPr="003D388E">
        <w:rPr>
          <w:rFonts w:ascii="Times New Roman" w:hAnsi="Times New Roman" w:cs="Times New Roman"/>
          <w:sz w:val="24"/>
          <w:szCs w:val="24"/>
        </w:rPr>
        <w:t>ents associated</w:t>
      </w:r>
      <w:r w:rsidR="00D316D2">
        <w:rPr>
          <w:rFonts w:ascii="Times New Roman" w:hAnsi="Times New Roman" w:cs="Times New Roman"/>
          <w:sz w:val="24"/>
          <w:szCs w:val="24"/>
        </w:rPr>
        <w:t xml:space="preserve"> with</w:t>
      </w:r>
      <w:r w:rsidR="003D388E" w:rsidRPr="003D388E">
        <w:rPr>
          <w:rFonts w:ascii="Times New Roman" w:hAnsi="Times New Roman" w:cs="Times New Roman"/>
          <w:sz w:val="24"/>
          <w:szCs w:val="24"/>
        </w:rPr>
        <w:t xml:space="preserve"> gouges</w:t>
      </w:r>
      <w:r w:rsidR="00D316D2">
        <w:rPr>
          <w:rFonts w:ascii="Times New Roman" w:hAnsi="Times New Roman" w:cs="Times New Roman"/>
          <w:sz w:val="24"/>
          <w:szCs w:val="24"/>
        </w:rPr>
        <w:t xml:space="preserve"> are not permitted under the guidance</w:t>
      </w:r>
      <w:r w:rsidR="003D388E" w:rsidRPr="003D388E">
        <w:rPr>
          <w:rFonts w:ascii="Times New Roman" w:hAnsi="Times New Roman" w:cs="Times New Roman"/>
          <w:sz w:val="24"/>
          <w:szCs w:val="24"/>
        </w:rPr>
        <w:t>. It applies to pipelines constructed from line pipe material up to and including grade X65 operating at a maximum hoop stress level of 72% specified minimum yield stress (SMYS)</w:t>
      </w:r>
      <w:r w:rsidR="003D388E">
        <w:rPr>
          <w:rFonts w:ascii="Times New Roman" w:hAnsi="Times New Roman" w:cs="Times New Roman"/>
          <w:sz w:val="24"/>
          <w:szCs w:val="24"/>
        </w:rPr>
        <w:t xml:space="preserve">. </w:t>
      </w:r>
    </w:p>
    <w:p w:rsidR="00CC6045" w:rsidRDefault="00CC6045" w:rsidP="008B6B50">
      <w:pPr>
        <w:spacing w:after="0" w:line="276" w:lineRule="auto"/>
        <w:jc w:val="both"/>
        <w:rPr>
          <w:rFonts w:ascii="Times New Roman" w:hAnsi="Times New Roman" w:cs="Times New Roman"/>
          <w:sz w:val="24"/>
          <w:szCs w:val="24"/>
        </w:rPr>
      </w:pPr>
    </w:p>
    <w:p w:rsidR="00D60CF4" w:rsidRDefault="00CC6045" w:rsidP="008B6B5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detailed DMS guidance (detailed in document UKOPA/14/016) has been developed as an interactive Excel-based </w:t>
      </w:r>
      <w:r w:rsidR="00D60CF4">
        <w:rPr>
          <w:rFonts w:ascii="Times New Roman" w:hAnsi="Times New Roman" w:cs="Times New Roman"/>
          <w:sz w:val="24"/>
          <w:szCs w:val="24"/>
        </w:rPr>
        <w:t>Dent Management Assessment Tool</w:t>
      </w:r>
      <w:r>
        <w:rPr>
          <w:rFonts w:ascii="Times New Roman" w:hAnsi="Times New Roman" w:cs="Times New Roman"/>
          <w:sz w:val="24"/>
          <w:szCs w:val="24"/>
        </w:rPr>
        <w:t xml:space="preserve"> for the analysis of operator data. A questionnaire was circulated to members during 2014 for collection of operator data. </w:t>
      </w:r>
      <w:r w:rsidR="007C7926">
        <w:rPr>
          <w:rFonts w:ascii="Times New Roman" w:hAnsi="Times New Roman" w:cs="Times New Roman"/>
          <w:sz w:val="24"/>
          <w:szCs w:val="24"/>
        </w:rPr>
        <w:t xml:space="preserve">The Dent Management Assessment Tool is described and the results of the application of the tool to assess data provided by pipeline operators are detailed in this report. </w:t>
      </w:r>
    </w:p>
    <w:p w:rsidR="00DE7A14" w:rsidRDefault="00E83E1C" w:rsidP="00DE7A14">
      <w:pPr>
        <w:pStyle w:val="Heading1"/>
        <w:rPr>
          <w:rFonts w:ascii="Times New Roman" w:eastAsia="Times New Roman" w:hAnsi="Times New Roman" w:cs="Times New Roman"/>
          <w:b/>
          <w:color w:val="auto"/>
          <w:sz w:val="24"/>
          <w:szCs w:val="24"/>
        </w:rPr>
      </w:pPr>
      <w:bookmarkStart w:id="2" w:name="_Toc442609809"/>
      <w:r>
        <w:rPr>
          <w:rFonts w:ascii="Times New Roman" w:eastAsia="Times New Roman" w:hAnsi="Times New Roman" w:cs="Times New Roman"/>
          <w:b/>
          <w:color w:val="auto"/>
          <w:sz w:val="24"/>
          <w:szCs w:val="24"/>
        </w:rPr>
        <w:t>2</w:t>
      </w:r>
      <w:r>
        <w:rPr>
          <w:rFonts w:ascii="Times New Roman" w:eastAsia="Times New Roman" w:hAnsi="Times New Roman" w:cs="Times New Roman"/>
          <w:b/>
          <w:color w:val="auto"/>
          <w:sz w:val="24"/>
          <w:szCs w:val="24"/>
        </w:rPr>
        <w:tab/>
      </w:r>
      <w:r w:rsidR="00D60CF4">
        <w:rPr>
          <w:rFonts w:ascii="Times New Roman" w:eastAsia="Times New Roman" w:hAnsi="Times New Roman" w:cs="Times New Roman"/>
          <w:b/>
          <w:color w:val="auto"/>
          <w:sz w:val="24"/>
          <w:szCs w:val="24"/>
        </w:rPr>
        <w:t>UKOPA Dent Management Assessment Tool</w:t>
      </w:r>
      <w:bookmarkEnd w:id="2"/>
    </w:p>
    <w:p w:rsidR="00E83E1C" w:rsidRDefault="00E83E1C" w:rsidP="00DE7A14"/>
    <w:p w:rsidR="00D60CF4" w:rsidRDefault="00D60CF4" w:rsidP="006A470C">
      <w:pPr>
        <w:spacing w:after="0" w:line="276" w:lineRule="auto"/>
        <w:jc w:val="both"/>
        <w:rPr>
          <w:rFonts w:ascii="Times New Roman" w:hAnsi="Times New Roman" w:cs="Times New Roman"/>
          <w:sz w:val="24"/>
          <w:szCs w:val="24"/>
        </w:rPr>
      </w:pPr>
      <w:r w:rsidRPr="00D60CF4">
        <w:rPr>
          <w:rFonts w:ascii="Times New Roman" w:hAnsi="Times New Roman" w:cs="Times New Roman"/>
          <w:sz w:val="24"/>
          <w:szCs w:val="24"/>
        </w:rPr>
        <w:t>The UKOPA Dent Management Assessment Tool</w:t>
      </w:r>
      <w:r>
        <w:rPr>
          <w:rFonts w:ascii="Times New Roman" w:hAnsi="Times New Roman" w:cs="Times New Roman"/>
          <w:sz w:val="24"/>
          <w:szCs w:val="24"/>
        </w:rPr>
        <w:t xml:space="preserve"> </w:t>
      </w:r>
      <w:r w:rsidR="006E5B5D">
        <w:rPr>
          <w:rFonts w:ascii="Times New Roman" w:hAnsi="Times New Roman" w:cs="Times New Roman"/>
          <w:sz w:val="24"/>
          <w:szCs w:val="24"/>
        </w:rPr>
        <w:t>applies the dent static and fatigue assessment rules detailed in the DMS Guidance document (UKOPA/14/016) to input data to assess the priority for site investigation or to confirm that no further action is required.</w:t>
      </w:r>
    </w:p>
    <w:p w:rsidR="00D953D9" w:rsidRDefault="00D953D9" w:rsidP="006A470C">
      <w:pPr>
        <w:spacing w:after="0" w:line="276" w:lineRule="auto"/>
        <w:jc w:val="both"/>
        <w:rPr>
          <w:rFonts w:ascii="Times New Roman" w:hAnsi="Times New Roman" w:cs="Times New Roman"/>
          <w:sz w:val="24"/>
          <w:szCs w:val="24"/>
        </w:rPr>
      </w:pPr>
    </w:p>
    <w:p w:rsidR="002416D1" w:rsidRDefault="006E5B5D"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tool is constructed as working spreadsheet</w:t>
      </w:r>
      <w:r w:rsidR="00AF5B34">
        <w:rPr>
          <w:rFonts w:ascii="Times New Roman" w:hAnsi="Times New Roman" w:cs="Times New Roman"/>
          <w:sz w:val="24"/>
          <w:szCs w:val="24"/>
        </w:rPr>
        <w:t xml:space="preserve"> entitled “Input Data”, which is used to input data for individual dents as described below.</w:t>
      </w:r>
      <w:r>
        <w:rPr>
          <w:rFonts w:ascii="Times New Roman" w:hAnsi="Times New Roman" w:cs="Times New Roman"/>
          <w:sz w:val="24"/>
          <w:szCs w:val="24"/>
        </w:rPr>
        <w:t xml:space="preserve"> </w:t>
      </w:r>
      <w:r w:rsidR="00AF5B34">
        <w:rPr>
          <w:rFonts w:ascii="Times New Roman" w:hAnsi="Times New Roman" w:cs="Times New Roman"/>
          <w:sz w:val="24"/>
          <w:szCs w:val="24"/>
        </w:rPr>
        <w:t>The data and the assessment result is presented when the tool is</w:t>
      </w:r>
      <w:r w:rsidR="002416D1">
        <w:rPr>
          <w:rFonts w:ascii="Times New Roman" w:hAnsi="Times New Roman" w:cs="Times New Roman"/>
          <w:sz w:val="24"/>
          <w:szCs w:val="24"/>
        </w:rPr>
        <w:t xml:space="preserve"> activated by clicking on the command button labelled “Management Tool”, as shown in Figure 1.</w:t>
      </w:r>
    </w:p>
    <w:p w:rsidR="003D3342" w:rsidRDefault="003D3342" w:rsidP="00DE7A14">
      <w:pPr>
        <w:rPr>
          <w:rFonts w:ascii="Times New Roman" w:hAnsi="Times New Roman" w:cs="Times New Roman"/>
          <w:sz w:val="24"/>
          <w:szCs w:val="24"/>
        </w:rPr>
      </w:pPr>
    </w:p>
    <w:p w:rsidR="00C86644" w:rsidRPr="00C86644" w:rsidRDefault="00C86644" w:rsidP="00DE7A14">
      <w:pPr>
        <w:rPr>
          <w:rFonts w:ascii="Times New Roman" w:hAnsi="Times New Roman" w:cs="Times New Roman"/>
          <w:i/>
          <w:sz w:val="24"/>
          <w:szCs w:val="24"/>
        </w:rPr>
      </w:pPr>
      <w:r w:rsidRPr="00C86644">
        <w:rPr>
          <w:rFonts w:ascii="Times New Roman" w:hAnsi="Times New Roman" w:cs="Times New Roman"/>
          <w:i/>
          <w:sz w:val="24"/>
          <w:szCs w:val="24"/>
        </w:rPr>
        <w:t xml:space="preserve">Note, the </w:t>
      </w:r>
      <w:r>
        <w:rPr>
          <w:rFonts w:ascii="Times New Roman" w:hAnsi="Times New Roman" w:cs="Times New Roman"/>
          <w:i/>
          <w:sz w:val="24"/>
          <w:szCs w:val="24"/>
        </w:rPr>
        <w:t xml:space="preserve">current version of </w:t>
      </w:r>
      <w:r w:rsidRPr="00C86644">
        <w:rPr>
          <w:rFonts w:ascii="Times New Roman" w:hAnsi="Times New Roman" w:cs="Times New Roman"/>
          <w:i/>
          <w:sz w:val="24"/>
          <w:szCs w:val="24"/>
        </w:rPr>
        <w:t>th</w:t>
      </w:r>
      <w:r>
        <w:rPr>
          <w:rFonts w:ascii="Times New Roman" w:hAnsi="Times New Roman" w:cs="Times New Roman"/>
          <w:i/>
          <w:sz w:val="24"/>
          <w:szCs w:val="24"/>
        </w:rPr>
        <w:t>e</w:t>
      </w:r>
      <w:r w:rsidRPr="00C86644">
        <w:rPr>
          <w:rFonts w:ascii="Times New Roman" w:hAnsi="Times New Roman" w:cs="Times New Roman"/>
          <w:i/>
          <w:sz w:val="24"/>
          <w:szCs w:val="24"/>
        </w:rPr>
        <w:t xml:space="preserve"> tool requires a full size screen to display correctly.</w:t>
      </w:r>
    </w:p>
    <w:p w:rsidR="002416D1" w:rsidRDefault="003D3342" w:rsidP="00DE7A14">
      <w:pPr>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0A0FDFBE" wp14:editId="1E07411C">
                <wp:simplePos x="0" y="0"/>
                <wp:positionH relativeFrom="column">
                  <wp:posOffset>3856990</wp:posOffset>
                </wp:positionH>
                <wp:positionV relativeFrom="paragraph">
                  <wp:posOffset>-394335</wp:posOffset>
                </wp:positionV>
                <wp:extent cx="1247775" cy="3143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247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16D1" w:rsidRPr="00C36917" w:rsidRDefault="002416D1">
                            <w:pPr>
                              <w:rPr>
                                <w:rFonts w:ascii="Times New Roman" w:hAnsi="Times New Roman" w:cs="Times New Roman"/>
                              </w:rPr>
                            </w:pPr>
                            <w:r w:rsidRPr="00C36917">
                              <w:rPr>
                                <w:rFonts w:ascii="Times New Roman" w:hAnsi="Times New Roman" w:cs="Times New Roman"/>
                              </w:rPr>
                              <w:t>Command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DFBE" id="_x0000_t202" coordsize="21600,21600" o:spt="202" path="m,l,21600r21600,l21600,xe">
                <v:stroke joinstyle="miter"/>
                <v:path gradientshapeok="t" o:connecttype="rect"/>
              </v:shapetype>
              <v:shape id="Text Box 4" o:spid="_x0000_s1026" type="#_x0000_t202" style="position:absolute;margin-left:303.7pt;margin-top:-31.05pt;width:98.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" fillcolor="white [3201]" strokeweight=".5pt">
                <v:textbox>
                  <w:txbxContent>
                    <w:p w:rsidR="002416D1" w:rsidRPr="00C36917" w:rsidRDefault="002416D1">
                      <w:pPr>
                        <w:rPr>
                          <w:rFonts w:ascii="Times New Roman" w:hAnsi="Times New Roman" w:cs="Times New Roman"/>
                        </w:rPr>
                      </w:pPr>
                      <w:r w:rsidRPr="00C36917">
                        <w:rPr>
                          <w:rFonts w:ascii="Times New Roman" w:hAnsi="Times New Roman" w:cs="Times New Roman"/>
                        </w:rPr>
                        <w:t>Command button</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75994C8" wp14:editId="62AD8CAE">
                <wp:simplePos x="0" y="0"/>
                <wp:positionH relativeFrom="column">
                  <wp:posOffset>3276601</wp:posOffset>
                </wp:positionH>
                <wp:positionV relativeFrom="paragraph">
                  <wp:posOffset>-231775</wp:posOffset>
                </wp:positionV>
                <wp:extent cx="581024" cy="457200"/>
                <wp:effectExtent l="38100" t="0" r="29210" b="57150"/>
                <wp:wrapNone/>
                <wp:docPr id="5" name="Straight Arrow Connector 5"/>
                <wp:cNvGraphicFramePr/>
                <a:graphic xmlns:a="http://schemas.openxmlformats.org/drawingml/2006/main">
                  <a:graphicData uri="http://schemas.microsoft.com/office/word/2010/wordprocessingShape">
                    <wps:wsp>
                      <wps:cNvCnPr/>
                      <wps:spPr>
                        <a:xfrm flipH="1">
                          <a:off x="0" y="0"/>
                          <a:ext cx="581024" cy="4572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BB6A5D" id="_x0000_t32" coordsize="21600,21600" o:spt="32" o:oned="t" path="m,l21600,21600e" filled="f">
                <v:path arrowok="t" fillok="f" o:connecttype="none"/>
                <o:lock v:ext="edit" shapetype="t"/>
              </v:shapetype>
              <v:shape id="Straight Arrow Connector 5" o:spid="_x0000_s1026" type="#_x0000_t32" style="position:absolute;margin-left:258pt;margin-top:-18.25pt;width:45.7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" strokecolor="red" strokeweight="1.25pt">
                <v:stroke endarrow="block" joinstyle="miter"/>
              </v:shape>
            </w:pict>
          </mc:Fallback>
        </mc:AlternateContent>
      </w:r>
      <w:r w:rsidR="00D316D2">
        <w:rPr>
          <w:noProof/>
          <w:lang w:eastAsia="en-GB"/>
        </w:rPr>
        <w:drawing>
          <wp:inline distT="0" distB="0" distL="0" distR="0" wp14:anchorId="36FAC8C0" wp14:editId="4DF449E9">
            <wp:extent cx="6048375" cy="24288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428875"/>
                    </a:xfrm>
                    <a:prstGeom prst="rect">
                      <a:avLst/>
                    </a:prstGeom>
                    <a:noFill/>
                    <a:ln w="19050">
                      <a:solidFill>
                        <a:schemeClr val="tx1"/>
                      </a:solidFill>
                    </a:ln>
                  </pic:spPr>
                </pic:pic>
              </a:graphicData>
            </a:graphic>
          </wp:inline>
        </w:drawing>
      </w:r>
    </w:p>
    <w:p w:rsidR="002416D1" w:rsidRDefault="002416D1" w:rsidP="002416D1">
      <w:pPr>
        <w:jc w:val="center"/>
        <w:rPr>
          <w:rFonts w:ascii="Times New Roman" w:hAnsi="Times New Roman" w:cs="Times New Roman"/>
          <w:b/>
          <w:sz w:val="24"/>
          <w:szCs w:val="24"/>
        </w:rPr>
      </w:pPr>
      <w:r w:rsidRPr="002416D1">
        <w:rPr>
          <w:rFonts w:ascii="Times New Roman" w:hAnsi="Times New Roman" w:cs="Times New Roman"/>
          <w:b/>
          <w:sz w:val="24"/>
          <w:szCs w:val="24"/>
        </w:rPr>
        <w:t xml:space="preserve">Figure 1 </w:t>
      </w:r>
      <w:r w:rsidR="00DE3A4F">
        <w:rPr>
          <w:rFonts w:ascii="Times New Roman" w:hAnsi="Times New Roman" w:cs="Times New Roman"/>
          <w:b/>
          <w:sz w:val="24"/>
          <w:szCs w:val="24"/>
        </w:rPr>
        <w:t xml:space="preserve">– </w:t>
      </w:r>
      <w:r w:rsidRPr="002416D1">
        <w:rPr>
          <w:rFonts w:ascii="Times New Roman" w:hAnsi="Times New Roman" w:cs="Times New Roman"/>
          <w:b/>
          <w:sz w:val="24"/>
          <w:szCs w:val="24"/>
        </w:rPr>
        <w:t>Dent Management Assessment Tool showing Command Button</w:t>
      </w:r>
    </w:p>
    <w:p w:rsidR="00DE3A4F" w:rsidRDefault="00DE3A4F" w:rsidP="006A470C">
      <w:pPr>
        <w:spacing w:after="0" w:line="276" w:lineRule="auto"/>
        <w:jc w:val="both"/>
        <w:rPr>
          <w:rFonts w:ascii="Times New Roman" w:hAnsi="Times New Roman" w:cs="Times New Roman"/>
          <w:sz w:val="24"/>
          <w:szCs w:val="24"/>
        </w:rPr>
      </w:pPr>
    </w:p>
    <w:p w:rsidR="006E5B5D" w:rsidRDefault="002416D1" w:rsidP="006A470C">
      <w:pPr>
        <w:spacing w:after="0" w:line="276" w:lineRule="auto"/>
        <w:jc w:val="both"/>
        <w:rPr>
          <w:rFonts w:ascii="Times New Roman" w:hAnsi="Times New Roman" w:cs="Times New Roman"/>
          <w:sz w:val="24"/>
          <w:szCs w:val="24"/>
        </w:rPr>
      </w:pPr>
      <w:r w:rsidRPr="002416D1">
        <w:rPr>
          <w:rFonts w:ascii="Times New Roman" w:hAnsi="Times New Roman" w:cs="Times New Roman"/>
          <w:sz w:val="24"/>
          <w:szCs w:val="24"/>
        </w:rPr>
        <w:t>The spreadsheet column headers indicate the data required.</w:t>
      </w:r>
      <w:r w:rsidR="00DE3A4F">
        <w:rPr>
          <w:rFonts w:ascii="Times New Roman" w:hAnsi="Times New Roman" w:cs="Times New Roman"/>
          <w:sz w:val="24"/>
          <w:szCs w:val="24"/>
        </w:rPr>
        <w:t xml:space="preserve"> </w:t>
      </w:r>
      <w:r>
        <w:rPr>
          <w:rFonts w:ascii="Times New Roman" w:hAnsi="Times New Roman" w:cs="Times New Roman"/>
          <w:sz w:val="24"/>
          <w:szCs w:val="24"/>
        </w:rPr>
        <w:t>Data is entered using interactive data input boxes which require data input in sequential order, as shown in Figure 2.</w:t>
      </w:r>
    </w:p>
    <w:p w:rsidR="00D953D9" w:rsidRDefault="00D953D9" w:rsidP="006A470C">
      <w:pPr>
        <w:spacing w:after="0" w:line="276" w:lineRule="auto"/>
        <w:jc w:val="both"/>
        <w:rPr>
          <w:rFonts w:ascii="Times New Roman" w:hAnsi="Times New Roman" w:cs="Times New Roman"/>
          <w:sz w:val="24"/>
          <w:szCs w:val="24"/>
        </w:rPr>
      </w:pPr>
    </w:p>
    <w:p w:rsidR="002416D1" w:rsidRDefault="002416D1" w:rsidP="002416D1">
      <w:pPr>
        <w:jc w:val="center"/>
        <w:rPr>
          <w:rFonts w:ascii="Times New Roman" w:hAnsi="Times New Roman" w:cs="Times New Roman"/>
          <w:sz w:val="24"/>
          <w:szCs w:val="24"/>
        </w:rPr>
      </w:pPr>
      <w:r>
        <w:rPr>
          <w:noProof/>
          <w:lang w:eastAsia="en-GB"/>
        </w:rPr>
        <w:drawing>
          <wp:inline distT="0" distB="0" distL="0" distR="0" wp14:anchorId="2F934FD6" wp14:editId="416A966A">
            <wp:extent cx="6057900" cy="3298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900" cy="3298825"/>
                    </a:xfrm>
                    <a:prstGeom prst="rect">
                      <a:avLst/>
                    </a:prstGeom>
                  </pic:spPr>
                </pic:pic>
              </a:graphicData>
            </a:graphic>
          </wp:inline>
        </w:drawing>
      </w:r>
    </w:p>
    <w:p w:rsidR="002416D1" w:rsidRDefault="002416D1" w:rsidP="002416D1">
      <w:pPr>
        <w:jc w:val="center"/>
        <w:rPr>
          <w:rFonts w:ascii="Times New Roman" w:hAnsi="Times New Roman" w:cs="Times New Roman"/>
          <w:b/>
          <w:sz w:val="24"/>
          <w:szCs w:val="24"/>
        </w:rPr>
      </w:pPr>
      <w:r w:rsidRPr="002416D1">
        <w:rPr>
          <w:rFonts w:ascii="Times New Roman" w:hAnsi="Times New Roman" w:cs="Times New Roman"/>
          <w:b/>
          <w:sz w:val="24"/>
          <w:szCs w:val="24"/>
        </w:rPr>
        <w:t>Figu</w:t>
      </w:r>
      <w:r>
        <w:rPr>
          <w:rFonts w:ascii="Times New Roman" w:hAnsi="Times New Roman" w:cs="Times New Roman"/>
          <w:b/>
          <w:sz w:val="24"/>
          <w:szCs w:val="24"/>
        </w:rPr>
        <w:t xml:space="preserve">re 2 </w:t>
      </w:r>
      <w:r w:rsidR="00DE3A4F">
        <w:rPr>
          <w:rFonts w:ascii="Times New Roman" w:hAnsi="Times New Roman" w:cs="Times New Roman"/>
          <w:b/>
          <w:sz w:val="24"/>
          <w:szCs w:val="24"/>
        </w:rPr>
        <w:t xml:space="preserve">– </w:t>
      </w:r>
      <w:r>
        <w:rPr>
          <w:rFonts w:ascii="Times New Roman" w:hAnsi="Times New Roman" w:cs="Times New Roman"/>
          <w:b/>
          <w:sz w:val="24"/>
          <w:szCs w:val="24"/>
        </w:rPr>
        <w:t>Sequential Data Input Boxes</w:t>
      </w:r>
    </w:p>
    <w:p w:rsidR="002416D1" w:rsidRDefault="002416D1"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possible, the data is input is selected using drop down lists to avoid errors. On completion of </w:t>
      </w:r>
      <w:r w:rsidR="00BC7D34">
        <w:rPr>
          <w:rFonts w:ascii="Times New Roman" w:hAnsi="Times New Roman" w:cs="Times New Roman"/>
          <w:sz w:val="24"/>
          <w:szCs w:val="24"/>
        </w:rPr>
        <w:t>each</w:t>
      </w:r>
      <w:r>
        <w:rPr>
          <w:rFonts w:ascii="Times New Roman" w:hAnsi="Times New Roman" w:cs="Times New Roman"/>
          <w:sz w:val="24"/>
          <w:szCs w:val="24"/>
        </w:rPr>
        <w:t xml:space="preserve"> data input box, the </w:t>
      </w:r>
      <w:r w:rsidR="00BC7D34">
        <w:rPr>
          <w:rFonts w:ascii="Times New Roman" w:hAnsi="Times New Roman" w:cs="Times New Roman"/>
          <w:sz w:val="24"/>
          <w:szCs w:val="24"/>
        </w:rPr>
        <w:t xml:space="preserve">“Check Data” button </w:t>
      </w:r>
      <w:r w:rsidR="003D3342">
        <w:rPr>
          <w:rFonts w:ascii="Times New Roman" w:hAnsi="Times New Roman" w:cs="Times New Roman"/>
          <w:sz w:val="24"/>
          <w:szCs w:val="24"/>
        </w:rPr>
        <w:t>becomes active</w:t>
      </w:r>
      <w:r w:rsidR="003A285B">
        <w:rPr>
          <w:rFonts w:ascii="Times New Roman" w:hAnsi="Times New Roman" w:cs="Times New Roman"/>
          <w:sz w:val="24"/>
          <w:szCs w:val="24"/>
        </w:rPr>
        <w:t>, which is used to review the data for potential errors</w:t>
      </w:r>
      <w:r w:rsidR="003D3342">
        <w:rPr>
          <w:rFonts w:ascii="Times New Roman" w:hAnsi="Times New Roman" w:cs="Times New Roman"/>
          <w:sz w:val="24"/>
          <w:szCs w:val="24"/>
        </w:rPr>
        <w:t>.</w:t>
      </w:r>
      <w:r w:rsidR="00BC7D34">
        <w:rPr>
          <w:rFonts w:ascii="Times New Roman" w:hAnsi="Times New Roman" w:cs="Times New Roman"/>
          <w:sz w:val="24"/>
          <w:szCs w:val="24"/>
        </w:rPr>
        <w:t xml:space="preserve"> </w:t>
      </w:r>
      <w:r w:rsidR="003D3342">
        <w:rPr>
          <w:rFonts w:ascii="Times New Roman" w:hAnsi="Times New Roman" w:cs="Times New Roman"/>
          <w:sz w:val="24"/>
          <w:szCs w:val="24"/>
        </w:rPr>
        <w:t>I</w:t>
      </w:r>
      <w:r w:rsidR="00BC7D34">
        <w:rPr>
          <w:rFonts w:ascii="Times New Roman" w:hAnsi="Times New Roman" w:cs="Times New Roman"/>
          <w:sz w:val="24"/>
          <w:szCs w:val="24"/>
        </w:rPr>
        <w:t>f the data is confirmed to be acceptable the</w:t>
      </w:r>
      <w:r w:rsidR="003D3342">
        <w:rPr>
          <w:rFonts w:ascii="Times New Roman" w:hAnsi="Times New Roman" w:cs="Times New Roman"/>
          <w:sz w:val="24"/>
          <w:szCs w:val="24"/>
        </w:rPr>
        <w:t>n the</w:t>
      </w:r>
      <w:r w:rsidR="00BC7D34">
        <w:rPr>
          <w:rFonts w:ascii="Times New Roman" w:hAnsi="Times New Roman" w:cs="Times New Roman"/>
          <w:sz w:val="24"/>
          <w:szCs w:val="24"/>
        </w:rPr>
        <w:t xml:space="preserve"> </w:t>
      </w:r>
      <w:r w:rsidR="00F12337">
        <w:rPr>
          <w:rFonts w:ascii="Times New Roman" w:hAnsi="Times New Roman" w:cs="Times New Roman"/>
          <w:sz w:val="24"/>
          <w:szCs w:val="24"/>
        </w:rPr>
        <w:t>“S</w:t>
      </w:r>
      <w:r w:rsidR="00BC7D34">
        <w:rPr>
          <w:rFonts w:ascii="Times New Roman" w:hAnsi="Times New Roman" w:cs="Times New Roman"/>
          <w:sz w:val="24"/>
          <w:szCs w:val="24"/>
        </w:rPr>
        <w:t>ave</w:t>
      </w:r>
      <w:r w:rsidR="00F12337">
        <w:rPr>
          <w:rFonts w:ascii="Times New Roman" w:hAnsi="Times New Roman" w:cs="Times New Roman"/>
          <w:sz w:val="24"/>
          <w:szCs w:val="24"/>
        </w:rPr>
        <w:t>”</w:t>
      </w:r>
      <w:r w:rsidR="00BC7D34">
        <w:rPr>
          <w:rFonts w:ascii="Times New Roman" w:hAnsi="Times New Roman" w:cs="Times New Roman"/>
          <w:sz w:val="24"/>
          <w:szCs w:val="24"/>
        </w:rPr>
        <w:t xml:space="preserve"> button </w:t>
      </w:r>
      <w:r w:rsidR="003D3342">
        <w:rPr>
          <w:rFonts w:ascii="Times New Roman" w:hAnsi="Times New Roman" w:cs="Times New Roman"/>
          <w:sz w:val="24"/>
          <w:szCs w:val="24"/>
        </w:rPr>
        <w:t>becomes active</w:t>
      </w:r>
      <w:r w:rsidR="00BC7D34">
        <w:rPr>
          <w:rFonts w:ascii="Times New Roman" w:hAnsi="Times New Roman" w:cs="Times New Roman"/>
          <w:sz w:val="24"/>
          <w:szCs w:val="24"/>
        </w:rPr>
        <w:t>,</w:t>
      </w:r>
      <w:r w:rsidR="003D3342">
        <w:rPr>
          <w:rFonts w:ascii="Times New Roman" w:hAnsi="Times New Roman" w:cs="Times New Roman"/>
          <w:sz w:val="24"/>
          <w:szCs w:val="24"/>
        </w:rPr>
        <w:t xml:space="preserve"> allowing the</w:t>
      </w:r>
      <w:r w:rsidR="00BC7D34">
        <w:rPr>
          <w:rFonts w:ascii="Times New Roman" w:hAnsi="Times New Roman" w:cs="Times New Roman"/>
          <w:sz w:val="24"/>
          <w:szCs w:val="24"/>
        </w:rPr>
        <w:t xml:space="preserve"> input data to</w:t>
      </w:r>
      <w:r w:rsidR="003D3342">
        <w:rPr>
          <w:rFonts w:ascii="Times New Roman" w:hAnsi="Times New Roman" w:cs="Times New Roman"/>
          <w:sz w:val="24"/>
          <w:szCs w:val="24"/>
        </w:rPr>
        <w:t xml:space="preserve"> be transferred to</w:t>
      </w:r>
      <w:r w:rsidR="00BC7D34">
        <w:rPr>
          <w:rFonts w:ascii="Times New Roman" w:hAnsi="Times New Roman" w:cs="Times New Roman"/>
          <w:sz w:val="24"/>
          <w:szCs w:val="24"/>
        </w:rPr>
        <w:t xml:space="preserve"> the spreadsheet.</w:t>
      </w:r>
    </w:p>
    <w:p w:rsidR="00DE3A4F" w:rsidRDefault="00DE3A4F" w:rsidP="006A470C">
      <w:pPr>
        <w:spacing w:after="0" w:line="276" w:lineRule="auto"/>
        <w:jc w:val="both"/>
        <w:rPr>
          <w:rFonts w:ascii="Times New Roman" w:hAnsi="Times New Roman" w:cs="Times New Roman"/>
          <w:sz w:val="24"/>
          <w:szCs w:val="24"/>
        </w:rPr>
      </w:pPr>
    </w:p>
    <w:p w:rsidR="00BC7D34" w:rsidRDefault="00BC7D34"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prioritisation flow chart</w:t>
      </w:r>
      <w:r w:rsidR="001E2448">
        <w:rPr>
          <w:rFonts w:ascii="Times New Roman" w:hAnsi="Times New Roman" w:cs="Times New Roman"/>
          <w:sz w:val="24"/>
          <w:szCs w:val="24"/>
        </w:rPr>
        <w:t xml:space="preserve"> shown in Figure 3 </w:t>
      </w:r>
      <w:r>
        <w:rPr>
          <w:rFonts w:ascii="Times New Roman" w:hAnsi="Times New Roman" w:cs="Times New Roman"/>
          <w:sz w:val="24"/>
          <w:szCs w:val="24"/>
        </w:rPr>
        <w:t xml:space="preserve">is then implemented. </w:t>
      </w:r>
      <w:r w:rsidR="001E2448">
        <w:rPr>
          <w:rFonts w:ascii="Times New Roman" w:hAnsi="Times New Roman" w:cs="Times New Roman"/>
          <w:sz w:val="24"/>
          <w:szCs w:val="24"/>
        </w:rPr>
        <w:t xml:space="preserve">The flow chart is based on that present in the DMS guidance document. </w:t>
      </w:r>
      <w:r>
        <w:rPr>
          <w:rFonts w:ascii="Times New Roman" w:hAnsi="Times New Roman" w:cs="Times New Roman"/>
          <w:sz w:val="24"/>
          <w:szCs w:val="24"/>
        </w:rPr>
        <w:t xml:space="preserve">This flow chart takes the user through the series of questions which, together with the input data, allow the dent to be prioritised for investigation. </w:t>
      </w:r>
    </w:p>
    <w:p w:rsidR="00D953D9" w:rsidRDefault="00D953D9" w:rsidP="006A470C">
      <w:pPr>
        <w:spacing w:after="0" w:line="276" w:lineRule="auto"/>
        <w:jc w:val="both"/>
        <w:rPr>
          <w:rFonts w:ascii="Times New Roman" w:hAnsi="Times New Roman" w:cs="Times New Roman"/>
          <w:sz w:val="24"/>
          <w:szCs w:val="24"/>
        </w:rPr>
      </w:pPr>
    </w:p>
    <w:p w:rsidR="001E2448" w:rsidRDefault="001E2448" w:rsidP="007C7926">
      <w:pPr>
        <w:rPr>
          <w:rFonts w:ascii="Times New Roman" w:hAnsi="Times New Roman" w:cs="Times New Roman"/>
          <w:sz w:val="24"/>
          <w:szCs w:val="24"/>
        </w:rPr>
      </w:pPr>
      <w:r>
        <w:rPr>
          <w:noProof/>
          <w:lang w:eastAsia="en-GB"/>
        </w:rPr>
        <w:drawing>
          <wp:inline distT="0" distB="0" distL="0" distR="0" wp14:anchorId="311939E6" wp14:editId="2FCEFAC8">
            <wp:extent cx="6057900" cy="45720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57900" cy="4572000"/>
                    </a:xfrm>
                    <a:prstGeom prst="rect">
                      <a:avLst/>
                    </a:prstGeom>
                  </pic:spPr>
                </pic:pic>
              </a:graphicData>
            </a:graphic>
          </wp:inline>
        </w:drawing>
      </w:r>
    </w:p>
    <w:p w:rsidR="001E2448" w:rsidRPr="006A470C" w:rsidRDefault="001E2448" w:rsidP="006A470C">
      <w:pPr>
        <w:jc w:val="center"/>
        <w:rPr>
          <w:rFonts w:ascii="Times New Roman" w:hAnsi="Times New Roman" w:cs="Times New Roman"/>
          <w:sz w:val="24"/>
          <w:szCs w:val="24"/>
        </w:rPr>
      </w:pPr>
      <w:r w:rsidRPr="007C7926">
        <w:rPr>
          <w:rFonts w:ascii="Times New Roman" w:hAnsi="Times New Roman" w:cs="Times New Roman"/>
          <w:b/>
          <w:sz w:val="24"/>
          <w:szCs w:val="24"/>
        </w:rPr>
        <w:t xml:space="preserve">Figure 3 </w:t>
      </w:r>
      <w:r w:rsidR="00DE3A4F">
        <w:rPr>
          <w:rFonts w:ascii="Times New Roman" w:hAnsi="Times New Roman" w:cs="Times New Roman"/>
          <w:b/>
          <w:sz w:val="24"/>
          <w:szCs w:val="24"/>
        </w:rPr>
        <w:t xml:space="preserve">– </w:t>
      </w:r>
      <w:r w:rsidRPr="007C7926">
        <w:rPr>
          <w:rFonts w:ascii="Times New Roman" w:hAnsi="Times New Roman" w:cs="Times New Roman"/>
          <w:b/>
          <w:sz w:val="24"/>
          <w:szCs w:val="24"/>
        </w:rPr>
        <w:t>Flow Chart for Dent Prioritisation Algorithm</w:t>
      </w:r>
    </w:p>
    <w:p w:rsidR="00DE3A4F" w:rsidRDefault="00DE3A4F" w:rsidP="006A470C">
      <w:pPr>
        <w:spacing w:after="0" w:line="276" w:lineRule="auto"/>
        <w:jc w:val="both"/>
        <w:rPr>
          <w:rFonts w:ascii="Times New Roman" w:hAnsi="Times New Roman" w:cs="Times New Roman"/>
          <w:sz w:val="24"/>
          <w:szCs w:val="24"/>
        </w:rPr>
      </w:pPr>
    </w:p>
    <w:p w:rsidR="001E2448" w:rsidRDefault="001E2448"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t xml:space="preserve">The user </w:t>
      </w:r>
      <w:r w:rsidR="009F4E57">
        <w:rPr>
          <w:rFonts w:ascii="Times New Roman" w:hAnsi="Times New Roman" w:cs="Times New Roman"/>
          <w:sz w:val="24"/>
          <w:szCs w:val="24"/>
        </w:rPr>
        <w:t>follows</w:t>
      </w:r>
      <w:r w:rsidR="009F4E57" w:rsidRPr="006A470C">
        <w:rPr>
          <w:rFonts w:ascii="Times New Roman" w:hAnsi="Times New Roman" w:cs="Times New Roman"/>
          <w:sz w:val="24"/>
          <w:szCs w:val="24"/>
        </w:rPr>
        <w:t xml:space="preserve"> </w:t>
      </w:r>
      <w:r w:rsidRPr="006A470C">
        <w:rPr>
          <w:rFonts w:ascii="Times New Roman" w:hAnsi="Times New Roman" w:cs="Times New Roman"/>
          <w:sz w:val="24"/>
          <w:szCs w:val="24"/>
        </w:rPr>
        <w:t>the</w:t>
      </w:r>
      <w:r w:rsidR="009F4E57">
        <w:rPr>
          <w:rFonts w:ascii="Times New Roman" w:hAnsi="Times New Roman" w:cs="Times New Roman"/>
          <w:sz w:val="24"/>
          <w:szCs w:val="24"/>
        </w:rPr>
        <w:t xml:space="preserve"> relevant</w:t>
      </w:r>
      <w:r w:rsidRPr="006A470C">
        <w:rPr>
          <w:rFonts w:ascii="Times New Roman" w:hAnsi="Times New Roman" w:cs="Times New Roman"/>
          <w:sz w:val="24"/>
          <w:szCs w:val="24"/>
        </w:rPr>
        <w:t xml:space="preserve"> Y/N controls to select the correct path. </w:t>
      </w:r>
      <w:r w:rsidR="00980CAD" w:rsidRPr="006A470C">
        <w:rPr>
          <w:rFonts w:ascii="Times New Roman" w:hAnsi="Times New Roman" w:cs="Times New Roman"/>
          <w:sz w:val="24"/>
          <w:szCs w:val="24"/>
        </w:rPr>
        <w:t xml:space="preserve">The flow chart lines shade as the control questions are selected to show the progress through the flow chart. </w:t>
      </w:r>
      <w:r w:rsidRPr="006A470C">
        <w:rPr>
          <w:rFonts w:ascii="Times New Roman" w:hAnsi="Times New Roman" w:cs="Times New Roman"/>
          <w:sz w:val="24"/>
          <w:szCs w:val="24"/>
        </w:rPr>
        <w:t xml:space="preserve">Some questions, such </w:t>
      </w:r>
      <w:r w:rsidRPr="006A470C">
        <w:rPr>
          <w:rFonts w:ascii="Times New Roman" w:hAnsi="Times New Roman" w:cs="Times New Roman"/>
          <w:sz w:val="24"/>
          <w:szCs w:val="24"/>
        </w:rPr>
        <w:lastRenderedPageBreak/>
        <w:t xml:space="preserve">as weld </w:t>
      </w:r>
      <w:r w:rsidR="00980CAD" w:rsidRPr="006A470C">
        <w:rPr>
          <w:rFonts w:ascii="Times New Roman" w:hAnsi="Times New Roman" w:cs="Times New Roman"/>
          <w:sz w:val="24"/>
          <w:szCs w:val="24"/>
        </w:rPr>
        <w:t>type</w:t>
      </w:r>
      <w:r w:rsidRPr="006A470C">
        <w:rPr>
          <w:rFonts w:ascii="Times New Roman" w:hAnsi="Times New Roman" w:cs="Times New Roman"/>
          <w:sz w:val="24"/>
          <w:szCs w:val="24"/>
        </w:rPr>
        <w:t xml:space="preserve"> require a more </w:t>
      </w:r>
      <w:r w:rsidR="00980CAD" w:rsidRPr="006A470C">
        <w:rPr>
          <w:rFonts w:ascii="Times New Roman" w:hAnsi="Times New Roman" w:cs="Times New Roman"/>
          <w:sz w:val="24"/>
          <w:szCs w:val="24"/>
        </w:rPr>
        <w:t>detailed</w:t>
      </w:r>
      <w:r w:rsidRPr="006A470C">
        <w:rPr>
          <w:rFonts w:ascii="Times New Roman" w:hAnsi="Times New Roman" w:cs="Times New Roman"/>
          <w:sz w:val="24"/>
          <w:szCs w:val="24"/>
        </w:rPr>
        <w:t xml:space="preserve"> response</w:t>
      </w:r>
      <w:r w:rsidR="00980CAD" w:rsidRPr="006A470C">
        <w:rPr>
          <w:rFonts w:ascii="Times New Roman" w:hAnsi="Times New Roman" w:cs="Times New Roman"/>
          <w:sz w:val="24"/>
          <w:szCs w:val="24"/>
        </w:rPr>
        <w:t>, for example weld quality. I</w:t>
      </w:r>
      <w:r w:rsidRPr="006A470C">
        <w:rPr>
          <w:rFonts w:ascii="Times New Roman" w:hAnsi="Times New Roman" w:cs="Times New Roman"/>
          <w:sz w:val="24"/>
          <w:szCs w:val="24"/>
        </w:rPr>
        <w:t>n such cases relevant selections are provided in drop down boxes</w:t>
      </w:r>
      <w:r w:rsidR="00980CAD" w:rsidRPr="006A470C">
        <w:rPr>
          <w:rFonts w:ascii="Times New Roman" w:hAnsi="Times New Roman" w:cs="Times New Roman"/>
          <w:sz w:val="24"/>
          <w:szCs w:val="24"/>
        </w:rPr>
        <w:t>. Data is re-entered or corrected by clicking the “Re-Enter Data” control button</w:t>
      </w:r>
      <w:r w:rsidR="009F4E57">
        <w:rPr>
          <w:rFonts w:ascii="Times New Roman" w:hAnsi="Times New Roman" w:cs="Times New Roman"/>
          <w:sz w:val="24"/>
          <w:szCs w:val="24"/>
        </w:rPr>
        <w:t>, this will revert the last response made.</w:t>
      </w:r>
      <w:r w:rsidR="00980CAD" w:rsidRPr="006A470C">
        <w:rPr>
          <w:rFonts w:ascii="Times New Roman" w:hAnsi="Times New Roman" w:cs="Times New Roman"/>
          <w:sz w:val="24"/>
          <w:szCs w:val="24"/>
        </w:rPr>
        <w:t xml:space="preserve"> Th</w:t>
      </w:r>
      <w:r w:rsidR="009F4E57">
        <w:rPr>
          <w:rFonts w:ascii="Times New Roman" w:hAnsi="Times New Roman" w:cs="Times New Roman"/>
          <w:sz w:val="24"/>
          <w:szCs w:val="24"/>
        </w:rPr>
        <w:t>e</w:t>
      </w:r>
      <w:r w:rsidR="00980CAD" w:rsidRPr="006A470C">
        <w:rPr>
          <w:rFonts w:ascii="Times New Roman" w:hAnsi="Times New Roman" w:cs="Times New Roman"/>
          <w:sz w:val="24"/>
          <w:szCs w:val="24"/>
        </w:rPr>
        <w:t xml:space="preserve"> process is shown in Figure 4.</w:t>
      </w:r>
    </w:p>
    <w:p w:rsidR="00DE3A4F" w:rsidRPr="006A470C" w:rsidRDefault="00DE3A4F" w:rsidP="006A470C">
      <w:pPr>
        <w:spacing w:after="0" w:line="276" w:lineRule="auto"/>
        <w:jc w:val="both"/>
        <w:rPr>
          <w:rFonts w:ascii="Times New Roman" w:hAnsi="Times New Roman" w:cs="Times New Roman"/>
          <w:sz w:val="24"/>
          <w:szCs w:val="24"/>
        </w:rPr>
      </w:pPr>
    </w:p>
    <w:p w:rsidR="001E2448" w:rsidRDefault="001E2448" w:rsidP="001E2448">
      <w:r>
        <w:rPr>
          <w:noProof/>
          <w:lang w:eastAsia="en-GB"/>
        </w:rPr>
        <w:drawing>
          <wp:inline distT="0" distB="0" distL="0" distR="0" wp14:anchorId="32779669" wp14:editId="30D20620">
            <wp:extent cx="6057900" cy="2691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7900" cy="2691765"/>
                    </a:xfrm>
                    <a:prstGeom prst="rect">
                      <a:avLst/>
                    </a:prstGeom>
                  </pic:spPr>
                </pic:pic>
              </a:graphicData>
            </a:graphic>
          </wp:inline>
        </w:drawing>
      </w:r>
    </w:p>
    <w:p w:rsidR="001E2448" w:rsidRDefault="00980CAD" w:rsidP="001E2448">
      <w:r>
        <w:rPr>
          <w:noProof/>
          <w:lang w:eastAsia="en-GB"/>
        </w:rPr>
        <w:drawing>
          <wp:inline distT="0" distB="0" distL="0" distR="0" wp14:anchorId="0441B426" wp14:editId="67A8C3F5">
            <wp:extent cx="6057900" cy="2846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2846705"/>
                    </a:xfrm>
                    <a:prstGeom prst="rect">
                      <a:avLst/>
                    </a:prstGeom>
                  </pic:spPr>
                </pic:pic>
              </a:graphicData>
            </a:graphic>
          </wp:inline>
        </w:drawing>
      </w:r>
    </w:p>
    <w:p w:rsidR="001E2448" w:rsidRPr="00980CAD" w:rsidRDefault="00980CAD" w:rsidP="00980CAD">
      <w:pPr>
        <w:jc w:val="center"/>
        <w:rPr>
          <w:rFonts w:ascii="Times New Roman" w:hAnsi="Times New Roman" w:cs="Times New Roman"/>
          <w:b/>
          <w:sz w:val="24"/>
          <w:szCs w:val="24"/>
        </w:rPr>
      </w:pPr>
      <w:r w:rsidRPr="00980CAD">
        <w:rPr>
          <w:rFonts w:ascii="Times New Roman" w:hAnsi="Times New Roman" w:cs="Times New Roman"/>
          <w:b/>
          <w:sz w:val="24"/>
          <w:szCs w:val="24"/>
        </w:rPr>
        <w:t>Figure 4</w:t>
      </w:r>
      <w:r w:rsidR="00DE3A4F">
        <w:rPr>
          <w:rFonts w:ascii="Times New Roman" w:hAnsi="Times New Roman" w:cs="Times New Roman"/>
          <w:b/>
          <w:sz w:val="24"/>
          <w:szCs w:val="24"/>
        </w:rPr>
        <w:t xml:space="preserve"> –</w:t>
      </w:r>
      <w:r w:rsidRPr="00980CAD">
        <w:rPr>
          <w:rFonts w:ascii="Times New Roman" w:hAnsi="Times New Roman" w:cs="Times New Roman"/>
          <w:b/>
          <w:sz w:val="24"/>
          <w:szCs w:val="24"/>
        </w:rPr>
        <w:t xml:space="preserve"> Using the Dent Prioritisation Flow Chart</w:t>
      </w:r>
    </w:p>
    <w:p w:rsidR="00DE3A4F" w:rsidRDefault="00DE3A4F" w:rsidP="006A470C">
      <w:pPr>
        <w:spacing w:after="0" w:line="276" w:lineRule="auto"/>
        <w:jc w:val="both"/>
        <w:rPr>
          <w:rFonts w:ascii="Times New Roman" w:hAnsi="Times New Roman" w:cs="Times New Roman"/>
          <w:sz w:val="24"/>
          <w:szCs w:val="24"/>
        </w:rPr>
      </w:pPr>
    </w:p>
    <w:p w:rsidR="00E60BF0" w:rsidRDefault="00E60BF0"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lastRenderedPageBreak/>
        <w:t>When the questions are complete, the priority is indicated in red</w:t>
      </w:r>
      <w:r w:rsidR="009F4E57">
        <w:rPr>
          <w:rFonts w:ascii="Times New Roman" w:hAnsi="Times New Roman" w:cs="Times New Roman"/>
          <w:sz w:val="24"/>
          <w:szCs w:val="24"/>
        </w:rPr>
        <w:t>,</w:t>
      </w:r>
      <w:r w:rsidRPr="006A470C">
        <w:rPr>
          <w:rFonts w:ascii="Times New Roman" w:hAnsi="Times New Roman" w:cs="Times New Roman"/>
          <w:sz w:val="24"/>
          <w:szCs w:val="24"/>
        </w:rPr>
        <w:t xml:space="preserve"> and the prioritisation is saved to the spreadsheet</w:t>
      </w:r>
      <w:r w:rsidR="009F4E57">
        <w:rPr>
          <w:rFonts w:ascii="Times New Roman" w:hAnsi="Times New Roman" w:cs="Times New Roman"/>
          <w:sz w:val="24"/>
          <w:szCs w:val="24"/>
        </w:rPr>
        <w:t xml:space="preserve"> using the </w:t>
      </w:r>
      <w:r w:rsidR="00A44ADB">
        <w:rPr>
          <w:rFonts w:ascii="Times New Roman" w:hAnsi="Times New Roman" w:cs="Times New Roman"/>
          <w:sz w:val="24"/>
          <w:szCs w:val="24"/>
        </w:rPr>
        <w:t>“S</w:t>
      </w:r>
      <w:r w:rsidR="009F4E57">
        <w:rPr>
          <w:rFonts w:ascii="Times New Roman" w:hAnsi="Times New Roman" w:cs="Times New Roman"/>
          <w:sz w:val="24"/>
          <w:szCs w:val="24"/>
        </w:rPr>
        <w:t>ave</w:t>
      </w:r>
      <w:r w:rsidR="00A44ADB">
        <w:rPr>
          <w:rFonts w:ascii="Times New Roman" w:hAnsi="Times New Roman" w:cs="Times New Roman"/>
          <w:sz w:val="24"/>
          <w:szCs w:val="24"/>
        </w:rPr>
        <w:t>”</w:t>
      </w:r>
      <w:r w:rsidR="009F4E57">
        <w:rPr>
          <w:rFonts w:ascii="Times New Roman" w:hAnsi="Times New Roman" w:cs="Times New Roman"/>
          <w:sz w:val="24"/>
          <w:szCs w:val="24"/>
        </w:rPr>
        <w:t xml:space="preserve"> button</w:t>
      </w:r>
      <w:r w:rsidRPr="006A470C">
        <w:rPr>
          <w:rFonts w:ascii="Times New Roman" w:hAnsi="Times New Roman" w:cs="Times New Roman"/>
          <w:sz w:val="24"/>
          <w:szCs w:val="24"/>
        </w:rPr>
        <w:t>.</w:t>
      </w:r>
    </w:p>
    <w:p w:rsidR="00DE3A4F" w:rsidRPr="006A470C" w:rsidRDefault="00DE3A4F" w:rsidP="006A470C">
      <w:pPr>
        <w:spacing w:after="0" w:line="276" w:lineRule="auto"/>
        <w:jc w:val="both"/>
        <w:rPr>
          <w:rFonts w:ascii="Times New Roman" w:hAnsi="Times New Roman" w:cs="Times New Roman"/>
          <w:sz w:val="24"/>
          <w:szCs w:val="24"/>
        </w:rPr>
      </w:pPr>
    </w:p>
    <w:p w:rsidR="00E60BF0" w:rsidRDefault="00E60BF0" w:rsidP="006A470C">
      <w:pPr>
        <w:spacing w:after="0" w:line="276" w:lineRule="auto"/>
        <w:jc w:val="both"/>
        <w:rPr>
          <w:rFonts w:ascii="Times New Roman" w:hAnsi="Times New Roman" w:cs="Times New Roman"/>
          <w:sz w:val="24"/>
          <w:szCs w:val="24"/>
        </w:rPr>
      </w:pPr>
      <w:r w:rsidRPr="006A470C">
        <w:rPr>
          <w:rFonts w:ascii="Times New Roman" w:hAnsi="Times New Roman" w:cs="Times New Roman"/>
          <w:sz w:val="24"/>
          <w:szCs w:val="24"/>
        </w:rPr>
        <w:t>Where the dent assessment process confirms that the static assessment rules are satisfied but the dent depth is greater than 2% OD or the strain is greater than 4%, a fatigue assessment is required, as shown in Figure 5.</w:t>
      </w:r>
    </w:p>
    <w:p w:rsidR="00DE3A4F" w:rsidRPr="006A470C" w:rsidRDefault="00DE3A4F" w:rsidP="006A470C">
      <w:pPr>
        <w:spacing w:after="0" w:line="276" w:lineRule="auto"/>
        <w:jc w:val="both"/>
        <w:rPr>
          <w:rFonts w:ascii="Times New Roman" w:hAnsi="Times New Roman" w:cs="Times New Roman"/>
          <w:sz w:val="24"/>
          <w:szCs w:val="24"/>
        </w:rPr>
      </w:pPr>
    </w:p>
    <w:p w:rsidR="00E60BF0" w:rsidRDefault="00C761DF" w:rsidP="00E60BF0">
      <w:pPr>
        <w:jc w:val="center"/>
      </w:pPr>
      <w:r>
        <w:rPr>
          <w:noProof/>
          <w:lang w:eastAsia="en-GB"/>
        </w:rPr>
        <w:drawing>
          <wp:inline distT="0" distB="0" distL="0" distR="0" wp14:anchorId="15E72B9D" wp14:editId="6080DF47">
            <wp:extent cx="6058800" cy="378789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800" cy="3787894"/>
                    </a:xfrm>
                    <a:prstGeom prst="rect">
                      <a:avLst/>
                    </a:prstGeom>
                    <a:noFill/>
                  </pic:spPr>
                </pic:pic>
              </a:graphicData>
            </a:graphic>
          </wp:inline>
        </w:drawing>
      </w:r>
    </w:p>
    <w:p w:rsidR="00E60BF0" w:rsidRDefault="00E60BF0">
      <w:pPr>
        <w:jc w:val="center"/>
        <w:rPr>
          <w:rFonts w:ascii="Times New Roman" w:hAnsi="Times New Roman" w:cs="Times New Roman"/>
          <w:b/>
          <w:sz w:val="24"/>
          <w:szCs w:val="24"/>
        </w:rPr>
      </w:pPr>
      <w:r w:rsidRPr="00E60BF0">
        <w:rPr>
          <w:rFonts w:ascii="Times New Roman" w:hAnsi="Times New Roman" w:cs="Times New Roman"/>
          <w:b/>
          <w:sz w:val="24"/>
          <w:szCs w:val="24"/>
        </w:rPr>
        <w:t>Figure 5 – Data for Fatigue Assessment</w:t>
      </w:r>
    </w:p>
    <w:p w:rsidR="00DE3A4F" w:rsidRDefault="00DE3A4F" w:rsidP="006A470C">
      <w:pPr>
        <w:spacing w:after="0" w:line="276" w:lineRule="auto"/>
        <w:jc w:val="both"/>
        <w:rPr>
          <w:rFonts w:ascii="Times New Roman" w:hAnsi="Times New Roman" w:cs="Times New Roman"/>
          <w:sz w:val="24"/>
          <w:szCs w:val="24"/>
        </w:rPr>
      </w:pPr>
    </w:p>
    <w:p w:rsidR="00117EE7"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pressure</w:t>
      </w:r>
      <w:r w:rsidR="00F12337">
        <w:rPr>
          <w:rFonts w:ascii="Times New Roman" w:hAnsi="Times New Roman" w:cs="Times New Roman"/>
          <w:sz w:val="24"/>
          <w:szCs w:val="24"/>
        </w:rPr>
        <w:t xml:space="preserve"> or stress</w:t>
      </w:r>
      <w:r>
        <w:rPr>
          <w:rFonts w:ascii="Times New Roman" w:hAnsi="Times New Roman" w:cs="Times New Roman"/>
          <w:sz w:val="24"/>
          <w:szCs w:val="24"/>
        </w:rPr>
        <w:t xml:space="preserve"> cycle</w:t>
      </w:r>
      <w:r w:rsidR="00A44ADB" w:rsidRPr="00A44ADB">
        <w:rPr>
          <w:rFonts w:ascii="Times New Roman" w:hAnsi="Times New Roman" w:cs="Times New Roman"/>
          <w:sz w:val="24"/>
          <w:szCs w:val="24"/>
        </w:rPr>
        <w:t xml:space="preserve"> </w:t>
      </w:r>
      <w:r w:rsidR="00A44ADB">
        <w:rPr>
          <w:rFonts w:ascii="Times New Roman" w:hAnsi="Times New Roman" w:cs="Times New Roman"/>
          <w:sz w:val="24"/>
          <w:szCs w:val="24"/>
        </w:rPr>
        <w:t>data</w:t>
      </w:r>
      <w:r w:rsidR="00F12337">
        <w:rPr>
          <w:rFonts w:ascii="Times New Roman" w:hAnsi="Times New Roman" w:cs="Times New Roman"/>
          <w:sz w:val="24"/>
          <w:szCs w:val="24"/>
        </w:rPr>
        <w:t xml:space="preserve"> (as chosen by the user)</w:t>
      </w:r>
      <w:r>
        <w:rPr>
          <w:rFonts w:ascii="Times New Roman" w:hAnsi="Times New Roman" w:cs="Times New Roman"/>
          <w:sz w:val="24"/>
          <w:szCs w:val="24"/>
        </w:rPr>
        <w:t xml:space="preserve"> is entered using the interactive data input box</w:t>
      </w:r>
      <w:r w:rsidR="00F12337">
        <w:rPr>
          <w:rFonts w:ascii="Times New Roman" w:hAnsi="Times New Roman" w:cs="Times New Roman"/>
          <w:sz w:val="24"/>
          <w:szCs w:val="24"/>
        </w:rPr>
        <w:t>es</w:t>
      </w:r>
      <w:r>
        <w:rPr>
          <w:rFonts w:ascii="Times New Roman" w:hAnsi="Times New Roman" w:cs="Times New Roman"/>
          <w:sz w:val="24"/>
          <w:szCs w:val="24"/>
        </w:rPr>
        <w:t xml:space="preserve">. </w:t>
      </w:r>
      <w:r w:rsidR="00E60BF0">
        <w:rPr>
          <w:rFonts w:ascii="Times New Roman" w:hAnsi="Times New Roman" w:cs="Times New Roman"/>
          <w:sz w:val="24"/>
          <w:szCs w:val="24"/>
        </w:rPr>
        <w:t>Where the dent has associated corrosion</w:t>
      </w:r>
      <w:r w:rsidR="00A44ADB">
        <w:rPr>
          <w:rFonts w:ascii="Times New Roman" w:hAnsi="Times New Roman" w:cs="Times New Roman"/>
          <w:sz w:val="24"/>
          <w:szCs w:val="24"/>
        </w:rPr>
        <w:t xml:space="preserve"> </w:t>
      </w:r>
      <w:r>
        <w:rPr>
          <w:rFonts w:ascii="Times New Roman" w:hAnsi="Times New Roman" w:cs="Times New Roman"/>
          <w:sz w:val="24"/>
          <w:szCs w:val="24"/>
        </w:rPr>
        <w:t xml:space="preserve">a corrosion length and width </w:t>
      </w:r>
      <w:r w:rsidR="00A44ADB">
        <w:rPr>
          <w:rFonts w:ascii="Times New Roman" w:hAnsi="Times New Roman" w:cs="Times New Roman"/>
          <w:sz w:val="24"/>
          <w:szCs w:val="24"/>
        </w:rPr>
        <w:t xml:space="preserve">are </w:t>
      </w:r>
      <w:r>
        <w:rPr>
          <w:rFonts w:ascii="Times New Roman" w:hAnsi="Times New Roman" w:cs="Times New Roman"/>
          <w:sz w:val="24"/>
          <w:szCs w:val="24"/>
        </w:rPr>
        <w:t xml:space="preserve">required. </w:t>
      </w:r>
    </w:p>
    <w:p w:rsidR="00E60BF0"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results of the fatigue assessment are presented as shown in Figure 6. The fatigue life is first screened using the EPRG fatigue model, which provides a conservative estimation of the fatigue life. If the EPRG fatigue life is exceeded, a dent SCF is calculated and the BS 7608 Class B S-N curve is used to calculate a more realistic fatigue life.</w:t>
      </w:r>
    </w:p>
    <w:p w:rsidR="00117EE7" w:rsidRDefault="00117EE7" w:rsidP="00E60BF0">
      <w:pPr>
        <w:rPr>
          <w:rFonts w:ascii="Times New Roman" w:hAnsi="Times New Roman" w:cs="Times New Roman"/>
          <w:sz w:val="24"/>
          <w:szCs w:val="24"/>
        </w:rPr>
      </w:pPr>
    </w:p>
    <w:p w:rsidR="00117EE7" w:rsidRDefault="007E7FAD" w:rsidP="00117EE7">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B8CF2C5" wp14:editId="794A5F0E">
            <wp:extent cx="4885200" cy="34269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200" cy="3426926"/>
                    </a:xfrm>
                    <a:prstGeom prst="rect">
                      <a:avLst/>
                    </a:prstGeom>
                    <a:noFill/>
                  </pic:spPr>
                </pic:pic>
              </a:graphicData>
            </a:graphic>
          </wp:inline>
        </w:drawing>
      </w:r>
    </w:p>
    <w:p w:rsidR="00117EE7" w:rsidRPr="00117EE7" w:rsidRDefault="00117EE7" w:rsidP="00117EE7">
      <w:pPr>
        <w:jc w:val="center"/>
        <w:rPr>
          <w:rFonts w:ascii="Times New Roman" w:hAnsi="Times New Roman" w:cs="Times New Roman"/>
          <w:b/>
          <w:sz w:val="24"/>
          <w:szCs w:val="24"/>
        </w:rPr>
      </w:pPr>
      <w:r w:rsidRPr="00117EE7">
        <w:rPr>
          <w:rFonts w:ascii="Times New Roman" w:hAnsi="Times New Roman" w:cs="Times New Roman"/>
          <w:b/>
          <w:sz w:val="24"/>
          <w:szCs w:val="24"/>
        </w:rPr>
        <w:t xml:space="preserve">Figure 6 </w:t>
      </w:r>
      <w:r w:rsidR="00DE3A4F">
        <w:rPr>
          <w:rFonts w:ascii="Times New Roman" w:hAnsi="Times New Roman" w:cs="Times New Roman"/>
          <w:b/>
          <w:sz w:val="24"/>
          <w:szCs w:val="24"/>
        </w:rPr>
        <w:t xml:space="preserve">– </w:t>
      </w:r>
      <w:r w:rsidRPr="00117EE7">
        <w:rPr>
          <w:rFonts w:ascii="Times New Roman" w:hAnsi="Times New Roman" w:cs="Times New Roman"/>
          <w:b/>
          <w:sz w:val="24"/>
          <w:szCs w:val="24"/>
        </w:rPr>
        <w:t>Results of Fatigue Assessment</w:t>
      </w:r>
    </w:p>
    <w:p w:rsidR="00DE3A4F" w:rsidRDefault="00DE3A4F" w:rsidP="006A470C">
      <w:pPr>
        <w:spacing w:after="0" w:line="276" w:lineRule="auto"/>
        <w:jc w:val="both"/>
        <w:rPr>
          <w:rFonts w:ascii="Times New Roman" w:hAnsi="Times New Roman" w:cs="Times New Roman"/>
          <w:sz w:val="24"/>
          <w:szCs w:val="24"/>
        </w:rPr>
      </w:pPr>
    </w:p>
    <w:p w:rsidR="00117EE7" w:rsidRDefault="00117EE7"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results are presented in the spreadsheet as shown in Figure 7. The pipeline and dent data columns are populated by data from the interactive data </w:t>
      </w:r>
      <w:r w:rsidR="00A86610">
        <w:rPr>
          <w:rFonts w:ascii="Times New Roman" w:hAnsi="Times New Roman" w:cs="Times New Roman"/>
          <w:sz w:val="24"/>
          <w:szCs w:val="24"/>
        </w:rPr>
        <w:t>input</w:t>
      </w:r>
      <w:r>
        <w:rPr>
          <w:rFonts w:ascii="Times New Roman" w:hAnsi="Times New Roman" w:cs="Times New Roman"/>
          <w:sz w:val="24"/>
          <w:szCs w:val="24"/>
        </w:rPr>
        <w:t xml:space="preserve"> boxes</w:t>
      </w:r>
      <w:r w:rsidR="00A86610">
        <w:rPr>
          <w:rFonts w:ascii="Times New Roman" w:hAnsi="Times New Roman" w:cs="Times New Roman"/>
          <w:sz w:val="24"/>
          <w:szCs w:val="24"/>
        </w:rPr>
        <w:t xml:space="preserve"> and the fatigue calculation results boxes</w:t>
      </w:r>
      <w:r>
        <w:rPr>
          <w:rFonts w:ascii="Times New Roman" w:hAnsi="Times New Roman" w:cs="Times New Roman"/>
          <w:sz w:val="24"/>
          <w:szCs w:val="24"/>
        </w:rPr>
        <w:t>, the questions selected in the flow c</w:t>
      </w:r>
      <w:r w:rsidR="00A86610">
        <w:rPr>
          <w:rFonts w:ascii="Times New Roman" w:hAnsi="Times New Roman" w:cs="Times New Roman"/>
          <w:sz w:val="24"/>
          <w:szCs w:val="24"/>
        </w:rPr>
        <w:t>hart are shown as shaded Yes or No entries, or as N/A if the answer is not required. The last two columns give the priority rating as a number and as a data bar which provides a visual representation.</w:t>
      </w:r>
    </w:p>
    <w:p w:rsidR="00117EE7" w:rsidRDefault="00D953D9" w:rsidP="00117EE7">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7DB551A" wp14:editId="145CA023">
            <wp:extent cx="5202000" cy="3812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2000" cy="3812548"/>
                    </a:xfrm>
                    <a:prstGeom prst="rect">
                      <a:avLst/>
                    </a:prstGeom>
                    <a:noFill/>
                  </pic:spPr>
                </pic:pic>
              </a:graphicData>
            </a:graphic>
          </wp:inline>
        </w:drawing>
      </w:r>
    </w:p>
    <w:p w:rsidR="00117EE7" w:rsidRPr="00117EE7" w:rsidRDefault="00117EE7" w:rsidP="00117EE7">
      <w:pPr>
        <w:jc w:val="center"/>
        <w:rPr>
          <w:rFonts w:ascii="Times New Roman" w:hAnsi="Times New Roman" w:cs="Times New Roman"/>
          <w:b/>
          <w:sz w:val="24"/>
          <w:szCs w:val="24"/>
        </w:rPr>
      </w:pPr>
      <w:r w:rsidRPr="00117EE7">
        <w:rPr>
          <w:rFonts w:ascii="Times New Roman" w:hAnsi="Times New Roman" w:cs="Times New Roman"/>
          <w:b/>
          <w:sz w:val="24"/>
          <w:szCs w:val="24"/>
        </w:rPr>
        <w:t xml:space="preserve">Figure 7 </w:t>
      </w:r>
      <w:r w:rsidR="00DE3A4F">
        <w:rPr>
          <w:rFonts w:ascii="Times New Roman" w:hAnsi="Times New Roman" w:cs="Times New Roman"/>
          <w:b/>
          <w:sz w:val="24"/>
          <w:szCs w:val="24"/>
        </w:rPr>
        <w:t xml:space="preserve">– </w:t>
      </w:r>
      <w:r w:rsidRPr="00117EE7">
        <w:rPr>
          <w:rFonts w:ascii="Times New Roman" w:hAnsi="Times New Roman" w:cs="Times New Roman"/>
          <w:b/>
          <w:sz w:val="24"/>
          <w:szCs w:val="24"/>
        </w:rPr>
        <w:t xml:space="preserve">Results as Presented by the Dent Assessment Tool </w:t>
      </w:r>
    </w:p>
    <w:p w:rsidR="00AF5B34" w:rsidRDefault="00AF5B34" w:rsidP="00AF5B34">
      <w:pPr>
        <w:pStyle w:val="Heading1"/>
        <w:rPr>
          <w:rFonts w:ascii="Times New Roman" w:eastAsia="Times New Roman" w:hAnsi="Times New Roman" w:cs="Times New Roman"/>
          <w:b/>
          <w:color w:val="auto"/>
          <w:sz w:val="24"/>
          <w:szCs w:val="24"/>
        </w:rPr>
      </w:pPr>
      <w:bookmarkStart w:id="3" w:name="_Toc442609810"/>
      <w:r>
        <w:rPr>
          <w:rFonts w:ascii="Times New Roman" w:eastAsia="Times New Roman" w:hAnsi="Times New Roman" w:cs="Times New Roman"/>
          <w:b/>
          <w:color w:val="auto"/>
          <w:sz w:val="24"/>
          <w:szCs w:val="24"/>
        </w:rPr>
        <w:t>3</w:t>
      </w:r>
      <w:r>
        <w:rPr>
          <w:rFonts w:ascii="Times New Roman" w:eastAsia="Times New Roman" w:hAnsi="Times New Roman" w:cs="Times New Roman"/>
          <w:b/>
          <w:color w:val="auto"/>
          <w:sz w:val="24"/>
          <w:szCs w:val="24"/>
        </w:rPr>
        <w:tab/>
        <w:t>Use of Tool for Assessment of I</w:t>
      </w:r>
      <w:r w:rsidR="00CE25D2">
        <w:rPr>
          <w:rFonts w:ascii="Times New Roman" w:eastAsia="Times New Roman" w:hAnsi="Times New Roman" w:cs="Times New Roman"/>
          <w:b/>
          <w:color w:val="auto"/>
          <w:sz w:val="24"/>
          <w:szCs w:val="24"/>
        </w:rPr>
        <w:t>n Line Inspection</w:t>
      </w:r>
      <w:r>
        <w:rPr>
          <w:rFonts w:ascii="Times New Roman" w:eastAsia="Times New Roman" w:hAnsi="Times New Roman" w:cs="Times New Roman"/>
          <w:b/>
          <w:color w:val="auto"/>
          <w:sz w:val="24"/>
          <w:szCs w:val="24"/>
        </w:rPr>
        <w:t xml:space="preserve"> Data</w:t>
      </w:r>
      <w:bookmarkEnd w:id="3"/>
    </w:p>
    <w:p w:rsidR="00C36917" w:rsidRDefault="00AF5B34" w:rsidP="00E60BF0">
      <w:pPr>
        <w:rPr>
          <w:rFonts w:ascii="Times New Roman" w:hAnsi="Times New Roman" w:cs="Times New Roman"/>
          <w:sz w:val="24"/>
          <w:szCs w:val="24"/>
        </w:rPr>
      </w:pPr>
      <w:r>
        <w:rPr>
          <w:rFonts w:ascii="Times New Roman" w:hAnsi="Times New Roman" w:cs="Times New Roman"/>
          <w:sz w:val="24"/>
          <w:szCs w:val="24"/>
        </w:rPr>
        <w:t xml:space="preserve">The worksheet entitled “ILI Dent Assessment” is used to assess and rank data extracted from the </w:t>
      </w:r>
      <w:r w:rsidR="00CE25D2">
        <w:rPr>
          <w:rFonts w:ascii="Times New Roman" w:hAnsi="Times New Roman" w:cs="Times New Roman"/>
          <w:sz w:val="24"/>
          <w:szCs w:val="24"/>
        </w:rPr>
        <w:t>in-line inspection (ILI) results report. This worksheet gives the dent priority for investigation as predicted by dent prioritisation algorithm. The layout and data requirements are shown in Figure 8.</w:t>
      </w:r>
    </w:p>
    <w:p w:rsidR="00C36917" w:rsidRDefault="00C36917" w:rsidP="00E60BF0">
      <w:pPr>
        <w:rPr>
          <w:rFonts w:ascii="Times New Roman" w:hAnsi="Times New Roman" w:cs="Times New Roman"/>
          <w:sz w:val="24"/>
          <w:szCs w:val="24"/>
        </w:rPr>
      </w:pPr>
      <w:r>
        <w:rPr>
          <w:rFonts w:ascii="Times New Roman" w:hAnsi="Times New Roman" w:cs="Times New Roman"/>
          <w:sz w:val="24"/>
          <w:szCs w:val="24"/>
        </w:rPr>
        <w:t>Pipeline data is input to the two data boxes at the top of the worksheet. Relevant columns of data Aare then copied from the ILI results file and pasted into columns A to L under the column headings in row 15, following the stated data format given in row 14. Individual columns are left blank if the data is not available.</w:t>
      </w:r>
    </w:p>
    <w:p w:rsidR="00C36917" w:rsidRDefault="00C36917" w:rsidP="00C3691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tool is activated by clicking on the command button labelled “Management Tool”, as shown in Figure 8</w:t>
      </w:r>
      <w:r w:rsidR="009B4B9A">
        <w:rPr>
          <w:rFonts w:ascii="Times New Roman" w:hAnsi="Times New Roman" w:cs="Times New Roman"/>
          <w:sz w:val="24"/>
          <w:szCs w:val="24"/>
        </w:rPr>
        <w:t>, and the prioritisation results and comments are given in Column O.</w:t>
      </w:r>
    </w:p>
    <w:p w:rsidR="00C36917" w:rsidRDefault="00C36917" w:rsidP="00E60BF0">
      <w:pPr>
        <w:rPr>
          <w:rFonts w:ascii="Times New Roman" w:hAnsi="Times New Roman" w:cs="Times New Roman"/>
          <w:sz w:val="24"/>
          <w:szCs w:val="24"/>
        </w:rPr>
      </w:pPr>
    </w:p>
    <w:p w:rsidR="00CE25D2" w:rsidRDefault="00C36917" w:rsidP="00E60BF0">
      <w:pPr>
        <w:rPr>
          <w:rFonts w:ascii="Times New Roman" w:hAnsi="Times New Roman" w:cs="Times New Roman"/>
          <w:sz w:val="24"/>
          <w:szCs w:val="24"/>
        </w:rPr>
      </w:pPr>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4013421</wp:posOffset>
                </wp:positionH>
                <wp:positionV relativeFrom="paragraph">
                  <wp:posOffset>-56184</wp:posOffset>
                </wp:positionV>
                <wp:extent cx="341906" cy="182880"/>
                <wp:effectExtent l="38100" t="0" r="20320" b="64770"/>
                <wp:wrapNone/>
                <wp:docPr id="21" name="Straight Arrow Connector 21"/>
                <wp:cNvGraphicFramePr/>
                <a:graphic xmlns:a="http://schemas.openxmlformats.org/drawingml/2006/main">
                  <a:graphicData uri="http://schemas.microsoft.com/office/word/2010/wordprocessingShape">
                    <wps:wsp>
                      <wps:cNvCnPr/>
                      <wps:spPr>
                        <a:xfrm flipH="1">
                          <a:off x="0" y="0"/>
                          <a:ext cx="341906" cy="1828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1F0EE2" id="_x0000_t32" coordsize="21600,21600" o:spt="32" o:oned="t" path="m,l21600,21600e" filled="f">
                <v:path arrowok="t" fillok="f" o:connecttype="none"/>
                <o:lock v:ext="edit" shapetype="t"/>
              </v:shapetype>
              <v:shape id="Straight Arrow Connector 21" o:spid="_x0000_s1026" type="#_x0000_t32" style="position:absolute;margin-left:316pt;margin-top:-4.4pt;width:26.9pt;height:14.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" strokecolor="black [3213]" strokeweight="1.5pt">
                <v:stroke endarrow="block" joinstyle="miter"/>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3965714</wp:posOffset>
                </wp:positionH>
                <wp:positionV relativeFrom="paragraph">
                  <wp:posOffset>-342432</wp:posOffset>
                </wp:positionV>
                <wp:extent cx="1208598" cy="246049"/>
                <wp:effectExtent l="0" t="0" r="10795" b="20955"/>
                <wp:wrapNone/>
                <wp:docPr id="20" name="Text Box 20"/>
                <wp:cNvGraphicFramePr/>
                <a:graphic xmlns:a="http://schemas.openxmlformats.org/drawingml/2006/main">
                  <a:graphicData uri="http://schemas.microsoft.com/office/word/2010/wordprocessingShape">
                    <wps:wsp>
                      <wps:cNvSpPr txBox="1"/>
                      <wps:spPr>
                        <a:xfrm>
                          <a:off x="0" y="0"/>
                          <a:ext cx="1208598" cy="246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917" w:rsidRPr="00C36917" w:rsidRDefault="00C36917">
                            <w:pPr>
                              <w:rPr>
                                <w:rFonts w:ascii="Times New Roman" w:hAnsi="Times New Roman" w:cs="Times New Roman"/>
                              </w:rPr>
                            </w:pPr>
                            <w:r w:rsidRPr="00C36917">
                              <w:rPr>
                                <w:rFonts w:ascii="Times New Roman" w:hAnsi="Times New Roman" w:cs="Times New Roman"/>
                              </w:rPr>
                              <w:t>Command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312.25pt;margin-top:-26.95pt;width:95.1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" fillcolor="white [3201]" strokeweight=".5pt">
                <v:textbox>
                  <w:txbxContent>
                    <w:p w:rsidR="00C36917" w:rsidRPr="00C36917" w:rsidRDefault="00C36917">
                      <w:pPr>
                        <w:rPr>
                          <w:rFonts w:ascii="Times New Roman" w:hAnsi="Times New Roman" w:cs="Times New Roman"/>
                        </w:rPr>
                      </w:pPr>
                      <w:r w:rsidRPr="00C36917">
                        <w:rPr>
                          <w:rFonts w:ascii="Times New Roman" w:hAnsi="Times New Roman" w:cs="Times New Roman"/>
                        </w:rPr>
                        <w:t>Command Button</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FE9199B" wp14:editId="5C883AFB">
                <wp:simplePos x="0" y="0"/>
                <wp:positionH relativeFrom="column">
                  <wp:posOffset>149086</wp:posOffset>
                </wp:positionH>
                <wp:positionV relativeFrom="paragraph">
                  <wp:posOffset>587872</wp:posOffset>
                </wp:positionV>
                <wp:extent cx="2027583" cy="151020"/>
                <wp:effectExtent l="0" t="57150" r="29845" b="20955"/>
                <wp:wrapNone/>
                <wp:docPr id="19" name="Straight Arrow Connector 19"/>
                <wp:cNvGraphicFramePr/>
                <a:graphic xmlns:a="http://schemas.openxmlformats.org/drawingml/2006/main">
                  <a:graphicData uri="http://schemas.microsoft.com/office/word/2010/wordprocessingShape">
                    <wps:wsp>
                      <wps:cNvCnPr/>
                      <wps:spPr>
                        <a:xfrm flipV="1">
                          <a:off x="0" y="0"/>
                          <a:ext cx="2027583" cy="1510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10DEB3" id="Straight Arrow Connector 19" o:spid="_x0000_s1026" type="#_x0000_t32" style="position:absolute;margin-left:11.75pt;margin-top:46.3pt;width:159.65pt;height:11.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14B89C5" wp14:editId="79F13B8E">
                <wp:simplePos x="0" y="0"/>
                <wp:positionH relativeFrom="column">
                  <wp:posOffset>125233</wp:posOffset>
                </wp:positionH>
                <wp:positionV relativeFrom="paragraph">
                  <wp:posOffset>524262</wp:posOffset>
                </wp:positionV>
                <wp:extent cx="445273" cy="214685"/>
                <wp:effectExtent l="0" t="38100" r="50165" b="33020"/>
                <wp:wrapNone/>
                <wp:docPr id="12" name="Straight Arrow Connector 12"/>
                <wp:cNvGraphicFramePr/>
                <a:graphic xmlns:a="http://schemas.openxmlformats.org/drawingml/2006/main">
                  <a:graphicData uri="http://schemas.microsoft.com/office/word/2010/wordprocessingShape">
                    <wps:wsp>
                      <wps:cNvCnPr/>
                      <wps:spPr>
                        <a:xfrm flipV="1">
                          <a:off x="0" y="0"/>
                          <a:ext cx="445273" cy="2146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9E59D" id="Straight Arrow Connector 12" o:spid="_x0000_s1026" type="#_x0000_t32" style="position:absolute;margin-left:9.85pt;margin-top:41.3pt;width:35.05pt;height:16.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" strokecolor="red" strokeweight="1.5pt">
                <v:stroke endarrow="block" joinstyle="miter"/>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18CA7F8" wp14:editId="3C14D9B8">
                <wp:simplePos x="0" y="0"/>
                <wp:positionH relativeFrom="column">
                  <wp:posOffset>-399277</wp:posOffset>
                </wp:positionH>
                <wp:positionV relativeFrom="paragraph">
                  <wp:posOffset>682791</wp:posOffset>
                </wp:positionV>
                <wp:extent cx="596348" cy="46117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6348" cy="461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917" w:rsidRPr="00C36917" w:rsidRDefault="00C36917">
                            <w:pPr>
                              <w:rPr>
                                <w:color w:val="FF0000"/>
                              </w:rPr>
                            </w:pPr>
                            <w:r w:rsidRPr="00C36917">
                              <w:rPr>
                                <w:color w:val="FF0000"/>
                              </w:rPr>
                              <w:t>Input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A7F8" id="Text Box 10" o:spid="_x0000_s1028" type="#_x0000_t202" style="position:absolute;margin-left:-31.45pt;margin-top:53.75pt;width:46.9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" fillcolor="white [3201]" stroked="f" strokeweight=".5pt">
                <v:textbox>
                  <w:txbxContent>
                    <w:p w:rsidR="00C36917" w:rsidRPr="00C36917" w:rsidRDefault="00C36917">
                      <w:pPr>
                        <w:rPr>
                          <w:color w:val="FF0000"/>
                        </w:rPr>
                      </w:pPr>
                      <w:r w:rsidRPr="00C36917">
                        <w:rPr>
                          <w:color w:val="FF0000"/>
                        </w:rPr>
                        <w:t>Input data</w:t>
                      </w:r>
                    </w:p>
                  </w:txbxContent>
                </v:textbox>
              </v:shape>
            </w:pict>
          </mc:Fallback>
        </mc:AlternateContent>
      </w:r>
      <w:r w:rsidR="00CE25D2">
        <w:rPr>
          <w:noProof/>
          <w:lang w:eastAsia="en-GB"/>
        </w:rPr>
        <w:drawing>
          <wp:inline distT="0" distB="0" distL="0" distR="0" wp14:anchorId="4051DB58" wp14:editId="10D15351">
            <wp:extent cx="6057900" cy="23355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900" cy="2335530"/>
                    </a:xfrm>
                    <a:prstGeom prst="rect">
                      <a:avLst/>
                    </a:prstGeom>
                  </pic:spPr>
                </pic:pic>
              </a:graphicData>
            </a:graphic>
          </wp:inline>
        </w:drawing>
      </w:r>
    </w:p>
    <w:p w:rsidR="00CE25D2" w:rsidRPr="00CE25D2" w:rsidRDefault="00CE25D2" w:rsidP="00CE25D2">
      <w:pPr>
        <w:jc w:val="center"/>
        <w:rPr>
          <w:rFonts w:ascii="Times New Roman" w:hAnsi="Times New Roman" w:cs="Times New Roman"/>
          <w:b/>
          <w:sz w:val="24"/>
          <w:szCs w:val="24"/>
        </w:rPr>
      </w:pPr>
      <w:r w:rsidRPr="00CE25D2">
        <w:rPr>
          <w:rFonts w:ascii="Times New Roman" w:hAnsi="Times New Roman" w:cs="Times New Roman"/>
          <w:b/>
          <w:sz w:val="24"/>
          <w:szCs w:val="24"/>
        </w:rPr>
        <w:t>Figure 8 ILI Dent Assessment - Layout and Data Requirements</w:t>
      </w:r>
    </w:p>
    <w:p w:rsidR="00E83E1C" w:rsidRDefault="009B4B9A" w:rsidP="00E83E1C">
      <w:pPr>
        <w:pStyle w:val="Heading1"/>
        <w:rPr>
          <w:rFonts w:ascii="Times New Roman" w:hAnsi="Times New Roman" w:cs="Times New Roman"/>
          <w:b/>
          <w:color w:val="auto"/>
          <w:sz w:val="24"/>
          <w:szCs w:val="24"/>
        </w:rPr>
      </w:pPr>
      <w:bookmarkStart w:id="4" w:name="_Toc442609811"/>
      <w:r>
        <w:rPr>
          <w:rFonts w:ascii="Times New Roman" w:hAnsi="Times New Roman" w:cs="Times New Roman"/>
          <w:b/>
          <w:color w:val="auto"/>
          <w:sz w:val="24"/>
          <w:szCs w:val="24"/>
        </w:rPr>
        <w:t>4</w:t>
      </w:r>
      <w:r w:rsidR="00E83E1C" w:rsidRPr="00E83E1C">
        <w:rPr>
          <w:rFonts w:ascii="Times New Roman" w:hAnsi="Times New Roman" w:cs="Times New Roman"/>
          <w:b/>
          <w:color w:val="auto"/>
          <w:sz w:val="24"/>
          <w:szCs w:val="24"/>
        </w:rPr>
        <w:tab/>
      </w:r>
      <w:r w:rsidR="00A86610">
        <w:rPr>
          <w:rFonts w:ascii="Times New Roman" w:hAnsi="Times New Roman" w:cs="Times New Roman"/>
          <w:b/>
          <w:color w:val="auto"/>
          <w:sz w:val="24"/>
          <w:szCs w:val="24"/>
        </w:rPr>
        <w:t>Assessment of Operator Data</w:t>
      </w:r>
      <w:bookmarkEnd w:id="4"/>
    </w:p>
    <w:p w:rsidR="00DE3A4F" w:rsidRPr="006A470C" w:rsidRDefault="00DE3A4F" w:rsidP="006A470C"/>
    <w:p w:rsidR="004233EA" w:rsidRDefault="00A86610" w:rsidP="006A470C">
      <w:pPr>
        <w:spacing w:after="0" w:line="276" w:lineRule="auto"/>
        <w:jc w:val="both"/>
        <w:rPr>
          <w:rFonts w:ascii="Times New Roman" w:hAnsi="Times New Roman" w:cs="Times New Roman"/>
          <w:sz w:val="24"/>
          <w:szCs w:val="24"/>
        </w:rPr>
      </w:pPr>
      <w:r w:rsidRPr="00D11F3D">
        <w:rPr>
          <w:rFonts w:ascii="Times New Roman" w:hAnsi="Times New Roman" w:cs="Times New Roman"/>
          <w:sz w:val="24"/>
          <w:szCs w:val="24"/>
        </w:rPr>
        <w:t>A</w:t>
      </w:r>
      <w:r w:rsidR="00A946BF" w:rsidRPr="00D11F3D">
        <w:rPr>
          <w:rFonts w:ascii="Times New Roman" w:hAnsi="Times New Roman" w:cs="Times New Roman"/>
          <w:sz w:val="24"/>
          <w:szCs w:val="24"/>
        </w:rPr>
        <w:t xml:space="preserve"> </w:t>
      </w:r>
      <w:r w:rsidRPr="00D11F3D">
        <w:rPr>
          <w:rFonts w:ascii="Times New Roman" w:hAnsi="Times New Roman" w:cs="Times New Roman"/>
          <w:sz w:val="24"/>
          <w:szCs w:val="24"/>
        </w:rPr>
        <w:t>questionnair</w:t>
      </w:r>
      <w:r w:rsidR="00A946BF" w:rsidRPr="00D11F3D">
        <w:rPr>
          <w:rFonts w:ascii="Times New Roman" w:hAnsi="Times New Roman" w:cs="Times New Roman"/>
          <w:sz w:val="24"/>
          <w:szCs w:val="24"/>
        </w:rPr>
        <w:t xml:space="preserve">e detailing </w:t>
      </w:r>
      <w:r w:rsidRPr="00D11F3D">
        <w:rPr>
          <w:rFonts w:ascii="Times New Roman" w:hAnsi="Times New Roman" w:cs="Times New Roman"/>
          <w:sz w:val="24"/>
          <w:szCs w:val="24"/>
        </w:rPr>
        <w:t>th</w:t>
      </w:r>
      <w:r w:rsidR="00A946BF" w:rsidRPr="00D11F3D">
        <w:rPr>
          <w:rFonts w:ascii="Times New Roman" w:hAnsi="Times New Roman" w:cs="Times New Roman"/>
          <w:sz w:val="24"/>
          <w:szCs w:val="24"/>
        </w:rPr>
        <w:t>e</w:t>
      </w:r>
      <w:r w:rsidRPr="00D11F3D">
        <w:rPr>
          <w:rFonts w:ascii="Times New Roman" w:hAnsi="Times New Roman" w:cs="Times New Roman"/>
          <w:sz w:val="24"/>
          <w:szCs w:val="24"/>
        </w:rPr>
        <w:t xml:space="preserve"> data required to carry out a dent assessment was compiled and circulated to operators. </w:t>
      </w:r>
      <w:r w:rsidR="00A946BF" w:rsidRPr="00D11F3D">
        <w:rPr>
          <w:rFonts w:ascii="Times New Roman" w:hAnsi="Times New Roman" w:cs="Times New Roman"/>
          <w:sz w:val="24"/>
          <w:szCs w:val="24"/>
        </w:rPr>
        <w:t>T</w:t>
      </w:r>
      <w:r w:rsidRPr="00D11F3D">
        <w:rPr>
          <w:rFonts w:ascii="Times New Roman" w:hAnsi="Times New Roman" w:cs="Times New Roman"/>
          <w:sz w:val="24"/>
          <w:szCs w:val="24"/>
        </w:rPr>
        <w:t xml:space="preserve">he </w:t>
      </w:r>
      <w:r w:rsidR="00A946BF" w:rsidRPr="00D11F3D">
        <w:rPr>
          <w:rFonts w:ascii="Times New Roman" w:hAnsi="Times New Roman" w:cs="Times New Roman"/>
          <w:sz w:val="24"/>
          <w:szCs w:val="24"/>
        </w:rPr>
        <w:t>data required is summarised</w:t>
      </w:r>
      <w:r w:rsidRPr="00D11F3D">
        <w:rPr>
          <w:rFonts w:ascii="Times New Roman" w:hAnsi="Times New Roman" w:cs="Times New Roman"/>
          <w:sz w:val="24"/>
          <w:szCs w:val="24"/>
        </w:rPr>
        <w:t xml:space="preserve"> in Appendix 1.</w:t>
      </w:r>
    </w:p>
    <w:p w:rsidR="00A86610" w:rsidRPr="00D11F3D" w:rsidRDefault="00A86610" w:rsidP="006A470C">
      <w:pPr>
        <w:spacing w:after="0" w:line="276" w:lineRule="auto"/>
        <w:jc w:val="both"/>
        <w:rPr>
          <w:rFonts w:ascii="Times New Roman" w:hAnsi="Times New Roman" w:cs="Times New Roman"/>
          <w:sz w:val="24"/>
          <w:szCs w:val="24"/>
        </w:rPr>
      </w:pPr>
    </w:p>
    <w:p w:rsidR="006F7D06" w:rsidRDefault="00A946BF"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Data returned by operators was analysed using the Dent Management Assessment Tool. </w:t>
      </w:r>
      <w:r w:rsidR="00D11F3D">
        <w:rPr>
          <w:rFonts w:ascii="Times New Roman" w:hAnsi="Times New Roman" w:cs="Times New Roman"/>
          <w:sz w:val="24"/>
          <w:szCs w:val="24"/>
        </w:rPr>
        <w:t xml:space="preserve">Data was returned by 8 gas and liquid pipeline operators. </w:t>
      </w:r>
      <w:r>
        <w:rPr>
          <w:rFonts w:ascii="Times New Roman" w:hAnsi="Times New Roman" w:cs="Times New Roman"/>
          <w:sz w:val="24"/>
          <w:szCs w:val="24"/>
        </w:rPr>
        <w:t>The re</w:t>
      </w:r>
      <w:r w:rsidR="00D11F3D">
        <w:rPr>
          <w:rFonts w:ascii="Times New Roman" w:hAnsi="Times New Roman" w:cs="Times New Roman"/>
          <w:sz w:val="24"/>
          <w:szCs w:val="24"/>
        </w:rPr>
        <w:t>sults are summarised in Table 1, and in the excel file</w:t>
      </w:r>
      <w:r w:rsidR="000F1703">
        <w:rPr>
          <w:rFonts w:ascii="Times New Roman" w:hAnsi="Times New Roman" w:cs="Times New Roman"/>
          <w:sz w:val="24"/>
          <w:szCs w:val="24"/>
        </w:rPr>
        <w:t xml:space="preserve"> entitled “Operator Data Assessment</w:t>
      </w:r>
      <w:r w:rsidR="00871FDD">
        <w:rPr>
          <w:rFonts w:ascii="Times New Roman" w:hAnsi="Times New Roman" w:cs="Times New Roman"/>
          <w:sz w:val="24"/>
          <w:szCs w:val="24"/>
        </w:rPr>
        <w:t>” inserted</w:t>
      </w:r>
      <w:r w:rsidR="00D11F3D">
        <w:rPr>
          <w:rFonts w:ascii="Times New Roman" w:hAnsi="Times New Roman" w:cs="Times New Roman"/>
          <w:sz w:val="24"/>
          <w:szCs w:val="24"/>
        </w:rPr>
        <w:t xml:space="preserve"> as an object below.</w:t>
      </w:r>
    </w:p>
    <w:p w:rsidR="004233EA" w:rsidRDefault="004233EA" w:rsidP="006A470C">
      <w:pPr>
        <w:spacing w:after="0" w:line="276" w:lineRule="auto"/>
        <w:jc w:val="both"/>
        <w:rPr>
          <w:rFonts w:ascii="Times New Roman" w:hAnsi="Times New Roman" w:cs="Times New Roman"/>
          <w:sz w:val="24"/>
          <w:szCs w:val="24"/>
        </w:rPr>
      </w:pPr>
    </w:p>
    <w:p w:rsidR="00F83E3E" w:rsidRDefault="00D11F3D"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data </w:t>
      </w:r>
      <w:r w:rsidR="000F1703">
        <w:rPr>
          <w:rFonts w:ascii="Times New Roman" w:hAnsi="Times New Roman" w:cs="Times New Roman"/>
          <w:sz w:val="24"/>
          <w:szCs w:val="24"/>
        </w:rPr>
        <w:t>was compiled</w:t>
      </w:r>
      <w:r>
        <w:rPr>
          <w:rFonts w:ascii="Times New Roman" w:hAnsi="Times New Roman" w:cs="Times New Roman"/>
          <w:sz w:val="24"/>
          <w:szCs w:val="24"/>
        </w:rPr>
        <w:t xml:space="preserve"> and 29 cases were selected </w:t>
      </w:r>
      <w:r w:rsidR="000F1703">
        <w:rPr>
          <w:rFonts w:ascii="Times New Roman" w:hAnsi="Times New Roman" w:cs="Times New Roman"/>
          <w:sz w:val="24"/>
          <w:szCs w:val="24"/>
        </w:rPr>
        <w:t>for analysis</w:t>
      </w:r>
      <w:r>
        <w:rPr>
          <w:rFonts w:ascii="Times New Roman" w:hAnsi="Times New Roman" w:cs="Times New Roman"/>
          <w:sz w:val="24"/>
          <w:szCs w:val="24"/>
        </w:rPr>
        <w:t>. These include</w:t>
      </w:r>
      <w:r w:rsidR="006A03C6">
        <w:rPr>
          <w:rFonts w:ascii="Times New Roman" w:hAnsi="Times New Roman" w:cs="Times New Roman"/>
          <w:sz w:val="24"/>
          <w:szCs w:val="24"/>
        </w:rPr>
        <w:t>d</w:t>
      </w:r>
      <w:r>
        <w:rPr>
          <w:rFonts w:ascii="Times New Roman" w:hAnsi="Times New Roman" w:cs="Times New Roman"/>
          <w:sz w:val="24"/>
          <w:szCs w:val="24"/>
        </w:rPr>
        <w:t xml:space="preserve"> t</w:t>
      </w:r>
      <w:r w:rsidR="00BB39AB">
        <w:rPr>
          <w:rFonts w:ascii="Times New Roman" w:hAnsi="Times New Roman" w:cs="Times New Roman"/>
          <w:sz w:val="24"/>
          <w:szCs w:val="24"/>
        </w:rPr>
        <w:t>wo check cases (Case 25 and Case 26), in which</w:t>
      </w:r>
      <w:r w:rsidR="006A03C6">
        <w:rPr>
          <w:rFonts w:ascii="Times New Roman" w:hAnsi="Times New Roman" w:cs="Times New Roman"/>
          <w:sz w:val="24"/>
          <w:szCs w:val="24"/>
        </w:rPr>
        <w:t xml:space="preserve"> the lines were subject to cyclic pressures but where</w:t>
      </w:r>
      <w:r w:rsidR="00BB39AB">
        <w:rPr>
          <w:rFonts w:ascii="Times New Roman" w:hAnsi="Times New Roman" w:cs="Times New Roman"/>
          <w:sz w:val="24"/>
          <w:szCs w:val="24"/>
        </w:rPr>
        <w:t xml:space="preserve"> there were no dent features reported</w:t>
      </w:r>
      <w:r w:rsidR="006A03C6">
        <w:rPr>
          <w:rFonts w:ascii="Times New Roman" w:hAnsi="Times New Roman" w:cs="Times New Roman"/>
          <w:sz w:val="24"/>
          <w:szCs w:val="24"/>
        </w:rPr>
        <w:t>. A dent fatigue assessment in these cases was performed by</w:t>
      </w:r>
      <w:r w:rsidR="00BB39AB">
        <w:rPr>
          <w:rFonts w:ascii="Times New Roman" w:hAnsi="Times New Roman" w:cs="Times New Roman"/>
          <w:sz w:val="24"/>
          <w:szCs w:val="24"/>
        </w:rPr>
        <w:t xml:space="preserve"> assum</w:t>
      </w:r>
      <w:r w:rsidR="006A03C6">
        <w:rPr>
          <w:rFonts w:ascii="Times New Roman" w:hAnsi="Times New Roman" w:cs="Times New Roman"/>
          <w:sz w:val="24"/>
          <w:szCs w:val="24"/>
        </w:rPr>
        <w:t>ing a dent of</w:t>
      </w:r>
      <w:r w:rsidR="00BB39AB">
        <w:rPr>
          <w:rFonts w:ascii="Times New Roman" w:hAnsi="Times New Roman" w:cs="Times New Roman"/>
          <w:sz w:val="24"/>
          <w:szCs w:val="24"/>
        </w:rPr>
        <w:t xml:space="preserve"> 2% OD</w:t>
      </w:r>
      <w:r w:rsidR="006A03C6">
        <w:rPr>
          <w:rFonts w:ascii="Times New Roman" w:hAnsi="Times New Roman" w:cs="Times New Roman"/>
          <w:sz w:val="24"/>
          <w:szCs w:val="24"/>
        </w:rPr>
        <w:t xml:space="preserve"> existed in each pipeline</w:t>
      </w:r>
      <w:r w:rsidR="00BB39AB">
        <w:rPr>
          <w:rFonts w:ascii="Times New Roman" w:hAnsi="Times New Roman" w:cs="Times New Roman"/>
          <w:sz w:val="24"/>
          <w:szCs w:val="24"/>
        </w:rPr>
        <w:t xml:space="preserve">.  Note also that Case 28 is reported as repaired, Case 29 is the next largest dent in the same pipeline. </w:t>
      </w:r>
    </w:p>
    <w:p w:rsidR="00F83E3E" w:rsidRDefault="00F83E3E" w:rsidP="00DE7A14">
      <w:pPr>
        <w:rPr>
          <w:rFonts w:ascii="Times New Roman" w:hAnsi="Times New Roman" w:cs="Times New Roman"/>
          <w:sz w:val="24"/>
          <w:szCs w:val="24"/>
        </w:rPr>
        <w:sectPr w:rsidR="00F83E3E" w:rsidSect="002D2520">
          <w:headerReference w:type="default" r:id="rId17"/>
          <w:footerReference w:type="default" r:id="rId18"/>
          <w:pgSz w:w="12240" w:h="15840"/>
          <w:pgMar w:top="1440" w:right="1620" w:bottom="1440" w:left="1080" w:header="708" w:footer="708" w:gutter="0"/>
          <w:cols w:space="708"/>
          <w:docGrid w:linePitch="360"/>
        </w:sectPr>
      </w:pPr>
    </w:p>
    <w:p w:rsidR="00A946BF" w:rsidRDefault="00A946BF" w:rsidP="00DE7A14">
      <w:pPr>
        <w:rPr>
          <w:rFonts w:ascii="Times New Roman" w:hAnsi="Times New Roman" w:cs="Times New Roman"/>
          <w:sz w:val="24"/>
          <w:szCs w:val="24"/>
        </w:rPr>
      </w:pPr>
    </w:p>
    <w:p w:rsidR="00A946BF" w:rsidRDefault="00D11F3D" w:rsidP="00DE7A14">
      <w:pPr>
        <w:rPr>
          <w:rFonts w:ascii="Times New Roman" w:hAnsi="Times New Roman" w:cs="Times New Roman"/>
          <w:sz w:val="24"/>
          <w:szCs w:val="24"/>
        </w:rPr>
      </w:pPr>
      <w:r>
        <w:rPr>
          <w:noProof/>
          <w:lang w:eastAsia="en-GB"/>
        </w:rPr>
        <w:drawing>
          <wp:inline distT="0" distB="0" distL="0" distR="0" wp14:anchorId="40782273" wp14:editId="5BCE7768">
            <wp:extent cx="8229600" cy="2884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2884170"/>
                    </a:xfrm>
                    <a:prstGeom prst="rect">
                      <a:avLst/>
                    </a:prstGeom>
                  </pic:spPr>
                </pic:pic>
              </a:graphicData>
            </a:graphic>
          </wp:inline>
        </w:drawing>
      </w:r>
    </w:p>
    <w:p w:rsidR="00A946BF" w:rsidRPr="00A946BF" w:rsidRDefault="00A946BF" w:rsidP="00A946BF">
      <w:pPr>
        <w:jc w:val="center"/>
        <w:rPr>
          <w:rFonts w:ascii="Times New Roman" w:hAnsi="Times New Roman" w:cs="Times New Roman"/>
          <w:b/>
          <w:sz w:val="24"/>
          <w:szCs w:val="24"/>
        </w:rPr>
      </w:pPr>
      <w:r w:rsidRPr="00A946BF">
        <w:rPr>
          <w:rFonts w:ascii="Times New Roman" w:hAnsi="Times New Roman" w:cs="Times New Roman"/>
          <w:b/>
          <w:sz w:val="24"/>
          <w:szCs w:val="24"/>
        </w:rPr>
        <w:t xml:space="preserve">Table 1 </w:t>
      </w:r>
      <w:r w:rsidR="006A03C6">
        <w:rPr>
          <w:rFonts w:ascii="Times New Roman" w:hAnsi="Times New Roman" w:cs="Times New Roman"/>
          <w:b/>
          <w:sz w:val="24"/>
          <w:szCs w:val="24"/>
        </w:rPr>
        <w:t xml:space="preserve">– </w:t>
      </w:r>
      <w:r w:rsidRPr="00A946BF">
        <w:rPr>
          <w:rFonts w:ascii="Times New Roman" w:hAnsi="Times New Roman" w:cs="Times New Roman"/>
          <w:b/>
          <w:sz w:val="24"/>
          <w:szCs w:val="24"/>
        </w:rPr>
        <w:t>Dent Management Assessment Tool – Results of Analysis of Operator Data</w:t>
      </w:r>
    </w:p>
    <w:p w:rsidR="00A946BF" w:rsidRDefault="000F1703" w:rsidP="00DE7A14">
      <w:pPr>
        <w:rPr>
          <w:rFonts w:ascii="Times New Roman" w:hAnsi="Times New Roman" w:cs="Times New Roman"/>
          <w:sz w:val="24"/>
          <w:szCs w:val="24"/>
        </w:rPr>
      </w:pPr>
      <w:r>
        <w:rPr>
          <w:rFonts w:ascii="Times New Roman" w:hAnsi="Times New Roman" w:cs="Times New Roman"/>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Excel.Sheet.12" ShapeID="_x0000_i1025" DrawAspect="Icon" ObjectID="_1523949100" r:id="rId21"/>
        </w:object>
      </w:r>
    </w:p>
    <w:p w:rsidR="00D11F3D" w:rsidRDefault="00D11F3D" w:rsidP="00781E9F">
      <w:pPr>
        <w:sectPr w:rsidR="00D11F3D" w:rsidSect="00A946BF">
          <w:pgSz w:w="15840" w:h="12240" w:orient="landscape"/>
          <w:pgMar w:top="1080" w:right="1440" w:bottom="1620" w:left="1440" w:header="708" w:footer="708" w:gutter="0"/>
          <w:cols w:space="708"/>
          <w:docGrid w:linePitch="360"/>
        </w:sectPr>
      </w:pPr>
    </w:p>
    <w:p w:rsidR="00F83E3E" w:rsidRDefault="00F83E3E"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Of the 29 dent cases assessed, 18 require no further action, 9 require further investigation and 2 are check cases for a pipeline with no reported dent features, but with an assumed dent of depth 2% OD.</w:t>
      </w:r>
      <w:r w:rsidRPr="006A470C">
        <w:rPr>
          <w:rFonts w:ascii="Times New Roman" w:hAnsi="Times New Roman" w:cs="Times New Roman"/>
          <w:sz w:val="24"/>
          <w:szCs w:val="24"/>
        </w:rPr>
        <w:t xml:space="preserve"> </w:t>
      </w:r>
      <w:r w:rsidR="006A03C6" w:rsidRPr="006A470C">
        <w:rPr>
          <w:rFonts w:ascii="Times New Roman" w:hAnsi="Times New Roman" w:cs="Times New Roman"/>
          <w:sz w:val="24"/>
          <w:szCs w:val="24"/>
        </w:rPr>
        <w:t xml:space="preserve">A </w:t>
      </w:r>
      <w:r w:rsidR="006A03C6">
        <w:rPr>
          <w:rFonts w:ascii="Times New Roman" w:hAnsi="Times New Roman" w:cs="Times New Roman"/>
          <w:sz w:val="24"/>
          <w:szCs w:val="24"/>
        </w:rPr>
        <w:t>f</w:t>
      </w:r>
      <w:r w:rsidRPr="00F83E3E">
        <w:rPr>
          <w:rFonts w:ascii="Times New Roman" w:hAnsi="Times New Roman" w:cs="Times New Roman"/>
          <w:sz w:val="24"/>
          <w:szCs w:val="24"/>
        </w:rPr>
        <w:t>atigue assessment was carried out for 19 cases</w:t>
      </w:r>
      <w:r w:rsidR="00A71695">
        <w:rPr>
          <w:rFonts w:ascii="Times New Roman" w:hAnsi="Times New Roman" w:cs="Times New Roman"/>
          <w:sz w:val="24"/>
          <w:szCs w:val="24"/>
        </w:rPr>
        <w:t>;</w:t>
      </w:r>
      <w:r w:rsidRPr="00F83E3E">
        <w:rPr>
          <w:rFonts w:ascii="Times New Roman" w:hAnsi="Times New Roman" w:cs="Times New Roman"/>
          <w:sz w:val="24"/>
          <w:szCs w:val="24"/>
        </w:rPr>
        <w:t xml:space="preserve"> of these</w:t>
      </w:r>
      <w:r w:rsidR="00A71695">
        <w:rPr>
          <w:rFonts w:ascii="Times New Roman" w:hAnsi="Times New Roman" w:cs="Times New Roman"/>
          <w:sz w:val="24"/>
          <w:szCs w:val="24"/>
        </w:rPr>
        <w:t>,</w:t>
      </w:r>
      <w:r w:rsidRPr="00F83E3E">
        <w:rPr>
          <w:rFonts w:ascii="Times New Roman" w:hAnsi="Times New Roman" w:cs="Times New Roman"/>
          <w:sz w:val="24"/>
          <w:szCs w:val="24"/>
        </w:rPr>
        <w:t xml:space="preserve"> 13 exceeded the EPRG fatigue life assessment but were acceptable when assessed using the calculated dent SCF and the BS 7806 Class B SN curve.</w:t>
      </w:r>
    </w:p>
    <w:p w:rsidR="006A03C6" w:rsidRPr="00F83E3E" w:rsidRDefault="006A03C6" w:rsidP="006A470C">
      <w:pPr>
        <w:spacing w:after="0" w:line="276" w:lineRule="auto"/>
        <w:jc w:val="both"/>
      </w:pPr>
    </w:p>
    <w:p w:rsidR="00F83E3E" w:rsidRDefault="00F83E3E" w:rsidP="006A470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data included in Table 1 and the excel file </w:t>
      </w:r>
      <w:r w:rsidR="00A71695">
        <w:rPr>
          <w:rFonts w:ascii="Times New Roman" w:hAnsi="Times New Roman" w:cs="Times New Roman"/>
          <w:sz w:val="24"/>
          <w:szCs w:val="24"/>
        </w:rPr>
        <w:t>covers the largest</w:t>
      </w:r>
      <w:r>
        <w:rPr>
          <w:rFonts w:ascii="Times New Roman" w:hAnsi="Times New Roman" w:cs="Times New Roman"/>
          <w:sz w:val="24"/>
          <w:szCs w:val="24"/>
        </w:rPr>
        <w:t xml:space="preserve"> dents in approximately 2,300 km </w:t>
      </w:r>
      <w:r w:rsidR="00A71695">
        <w:rPr>
          <w:rFonts w:ascii="Times New Roman" w:hAnsi="Times New Roman" w:cs="Times New Roman"/>
          <w:sz w:val="24"/>
          <w:szCs w:val="24"/>
        </w:rPr>
        <w:t xml:space="preserve">of </w:t>
      </w:r>
      <w:r>
        <w:rPr>
          <w:rFonts w:ascii="Times New Roman" w:hAnsi="Times New Roman" w:cs="Times New Roman"/>
          <w:sz w:val="24"/>
          <w:szCs w:val="24"/>
        </w:rPr>
        <w:t>gas and liquid pipelines operated by  UKOPA members.</w:t>
      </w:r>
    </w:p>
    <w:p w:rsidR="00A71695" w:rsidRPr="00F83E3E" w:rsidRDefault="00A71695" w:rsidP="006A470C">
      <w:pPr>
        <w:spacing w:after="0" w:line="276" w:lineRule="auto"/>
        <w:jc w:val="both"/>
        <w:rPr>
          <w:rFonts w:ascii="Times New Roman" w:hAnsi="Times New Roman" w:cs="Times New Roman"/>
          <w:sz w:val="24"/>
          <w:szCs w:val="24"/>
        </w:rPr>
      </w:pPr>
    </w:p>
    <w:p w:rsidR="007C7926" w:rsidRDefault="009B4B9A" w:rsidP="006A470C">
      <w:pPr>
        <w:pStyle w:val="Heading1"/>
        <w:spacing w:line="276" w:lineRule="auto"/>
        <w:jc w:val="both"/>
        <w:rPr>
          <w:rFonts w:ascii="Times New Roman" w:hAnsi="Times New Roman" w:cs="Times New Roman"/>
          <w:b/>
          <w:color w:val="auto"/>
          <w:sz w:val="24"/>
          <w:szCs w:val="24"/>
        </w:rPr>
      </w:pPr>
      <w:bookmarkStart w:id="5" w:name="_Toc442609812"/>
      <w:r>
        <w:rPr>
          <w:rFonts w:ascii="Times New Roman" w:hAnsi="Times New Roman" w:cs="Times New Roman"/>
          <w:b/>
          <w:color w:val="auto"/>
          <w:sz w:val="24"/>
          <w:szCs w:val="24"/>
        </w:rPr>
        <w:t>5</w:t>
      </w:r>
      <w:r w:rsidR="007C7926" w:rsidRPr="00E83E1C">
        <w:rPr>
          <w:rFonts w:ascii="Times New Roman" w:hAnsi="Times New Roman" w:cs="Times New Roman"/>
          <w:b/>
          <w:color w:val="auto"/>
          <w:sz w:val="24"/>
          <w:szCs w:val="24"/>
        </w:rPr>
        <w:tab/>
      </w:r>
      <w:r w:rsidR="007C7926">
        <w:rPr>
          <w:rFonts w:ascii="Times New Roman" w:hAnsi="Times New Roman" w:cs="Times New Roman"/>
          <w:b/>
          <w:color w:val="auto"/>
          <w:sz w:val="24"/>
          <w:szCs w:val="24"/>
        </w:rPr>
        <w:t>Conclusions</w:t>
      </w:r>
      <w:bookmarkEnd w:id="5"/>
    </w:p>
    <w:p w:rsidR="00F83E3E" w:rsidRPr="00F83E3E" w:rsidRDefault="00F83E3E" w:rsidP="006A470C">
      <w:pPr>
        <w:spacing w:line="276" w:lineRule="auto"/>
        <w:jc w:val="both"/>
      </w:pPr>
    </w:p>
    <w:p w:rsidR="00A71695" w:rsidRDefault="007C7926" w:rsidP="006A470C">
      <w:pPr>
        <w:spacing w:after="0" w:line="276" w:lineRule="auto"/>
        <w:ind w:left="425" w:hanging="425"/>
        <w:jc w:val="both"/>
        <w:rPr>
          <w:rFonts w:ascii="Times New Roman" w:hAnsi="Times New Roman" w:cs="Times New Roman"/>
          <w:sz w:val="24"/>
          <w:szCs w:val="24"/>
        </w:rPr>
      </w:pPr>
      <w:r>
        <w:t>4.1</w:t>
      </w:r>
      <w:r>
        <w:tab/>
      </w:r>
      <w:r>
        <w:rPr>
          <w:rFonts w:ascii="Times New Roman" w:hAnsi="Times New Roman" w:cs="Times New Roman"/>
          <w:sz w:val="24"/>
          <w:szCs w:val="24"/>
        </w:rPr>
        <w:t>The DMS guidance (detailed in document UKOPA/14/016) has been developed as an interactive Excel-based Dent Management Assessment Tool for the analysis of operator data.</w:t>
      </w: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 </w:t>
      </w: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The tool and is application are described for use by UKOPA members.</w:t>
      </w:r>
    </w:p>
    <w:p w:rsidR="00A71695" w:rsidRDefault="00A71695" w:rsidP="006A470C">
      <w:pPr>
        <w:spacing w:after="0" w:line="276" w:lineRule="auto"/>
        <w:ind w:left="425" w:hanging="425"/>
        <w:jc w:val="both"/>
        <w:rPr>
          <w:rFonts w:ascii="Times New Roman" w:hAnsi="Times New Roman" w:cs="Times New Roman"/>
          <w:sz w:val="24"/>
          <w:szCs w:val="24"/>
        </w:rPr>
      </w:pPr>
    </w:p>
    <w:p w:rsidR="00F83E3E"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The Dent Management Assessment Tool has been used to assess data provided by </w:t>
      </w:r>
      <w:r w:rsidR="00F83E3E">
        <w:rPr>
          <w:rFonts w:ascii="Times New Roman" w:hAnsi="Times New Roman" w:cs="Times New Roman"/>
          <w:sz w:val="24"/>
          <w:szCs w:val="24"/>
        </w:rPr>
        <w:t>8</w:t>
      </w:r>
      <w:r>
        <w:rPr>
          <w:rFonts w:ascii="Times New Roman" w:hAnsi="Times New Roman" w:cs="Times New Roman"/>
          <w:sz w:val="24"/>
          <w:szCs w:val="24"/>
        </w:rPr>
        <w:t xml:space="preserve"> UKOPA members</w:t>
      </w:r>
      <w:r w:rsidR="00F83E3E">
        <w:rPr>
          <w:rFonts w:ascii="Times New Roman" w:hAnsi="Times New Roman" w:cs="Times New Roman"/>
          <w:sz w:val="24"/>
          <w:szCs w:val="24"/>
        </w:rPr>
        <w:t xml:space="preserve"> representing the maximum size dents on 2,300 </w:t>
      </w:r>
      <w:proofErr w:type="spellStart"/>
      <w:r w:rsidR="00F83E3E">
        <w:rPr>
          <w:rFonts w:ascii="Times New Roman" w:hAnsi="Times New Roman" w:cs="Times New Roman"/>
          <w:sz w:val="24"/>
          <w:szCs w:val="24"/>
        </w:rPr>
        <w:t>kms</w:t>
      </w:r>
      <w:proofErr w:type="spellEnd"/>
      <w:r w:rsidR="00F83E3E">
        <w:rPr>
          <w:rFonts w:ascii="Times New Roman" w:hAnsi="Times New Roman" w:cs="Times New Roman"/>
          <w:sz w:val="24"/>
          <w:szCs w:val="24"/>
        </w:rPr>
        <w:t xml:space="preserve"> of gas and oil pipelines operated by UKOPA members.</w:t>
      </w:r>
    </w:p>
    <w:p w:rsidR="00A71695" w:rsidRDefault="00A71695" w:rsidP="006A470C">
      <w:pPr>
        <w:spacing w:after="0" w:line="276" w:lineRule="auto"/>
        <w:ind w:left="425" w:hanging="425"/>
        <w:jc w:val="both"/>
        <w:rPr>
          <w:rFonts w:ascii="Times New Roman" w:hAnsi="Times New Roman" w:cs="Times New Roman"/>
          <w:sz w:val="24"/>
          <w:szCs w:val="24"/>
        </w:rPr>
      </w:pP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sz w:val="24"/>
          <w:szCs w:val="24"/>
        </w:rPr>
        <w:tab/>
        <w:t>The results of 29 dent cases selected from the data supplied are presented in terms of the priority for further investigation or confirming no further action.</w:t>
      </w:r>
    </w:p>
    <w:p w:rsidR="00A71695" w:rsidRDefault="00A71695" w:rsidP="006A470C">
      <w:pPr>
        <w:spacing w:after="0" w:line="276" w:lineRule="auto"/>
        <w:ind w:left="425" w:hanging="425"/>
        <w:jc w:val="both"/>
        <w:rPr>
          <w:rFonts w:ascii="Times New Roman" w:hAnsi="Times New Roman" w:cs="Times New Roman"/>
          <w:sz w:val="24"/>
          <w:szCs w:val="24"/>
        </w:rPr>
      </w:pPr>
    </w:p>
    <w:p w:rsidR="007C7926" w:rsidRDefault="007C7926" w:rsidP="006A470C">
      <w:pPr>
        <w:spacing w:after="0" w:line="276" w:lineRule="auto"/>
        <w:ind w:left="425" w:hanging="425"/>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Of the 29 </w:t>
      </w:r>
      <w:r w:rsidR="00F83E3E">
        <w:rPr>
          <w:rFonts w:ascii="Times New Roman" w:hAnsi="Times New Roman" w:cs="Times New Roman"/>
          <w:sz w:val="24"/>
          <w:szCs w:val="24"/>
        </w:rPr>
        <w:t>dent cases assessed, 18 require no further action, 9 require further investigation and 2 are check cases for a pipeline with no reported dent features, but with an assumed dent of depth 2% OD.</w:t>
      </w:r>
    </w:p>
    <w:p w:rsidR="00A71695" w:rsidRDefault="00A71695" w:rsidP="006A470C">
      <w:pPr>
        <w:spacing w:after="0" w:line="276" w:lineRule="auto"/>
        <w:ind w:left="425" w:hanging="425"/>
        <w:jc w:val="both"/>
      </w:pPr>
    </w:p>
    <w:p w:rsidR="00F83E3E" w:rsidRDefault="00F83E3E" w:rsidP="006A470C">
      <w:pPr>
        <w:spacing w:after="0" w:line="276" w:lineRule="auto"/>
        <w:ind w:left="425" w:hanging="425"/>
        <w:jc w:val="both"/>
        <w:rPr>
          <w:rFonts w:ascii="Times New Roman" w:hAnsi="Times New Roman" w:cs="Times New Roman"/>
          <w:sz w:val="24"/>
          <w:szCs w:val="24"/>
        </w:rPr>
      </w:pPr>
      <w:r w:rsidRPr="00F83E3E">
        <w:rPr>
          <w:rFonts w:ascii="Times New Roman" w:hAnsi="Times New Roman" w:cs="Times New Roman"/>
          <w:sz w:val="24"/>
          <w:szCs w:val="24"/>
        </w:rPr>
        <w:t>4.6</w:t>
      </w:r>
      <w:r w:rsidRPr="00F83E3E">
        <w:rPr>
          <w:rFonts w:ascii="Times New Roman" w:hAnsi="Times New Roman" w:cs="Times New Roman"/>
          <w:sz w:val="24"/>
          <w:szCs w:val="24"/>
        </w:rPr>
        <w:tab/>
        <w:t>Fatigue assessment was carried out for 19 cases, of these 13 exceeded the EPRG fatigue life assessment but were acceptable when assessed using the calculated dent SCF and the BS 7806 Class B SN curve.</w:t>
      </w: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Default="00A71695" w:rsidP="006A470C">
      <w:pPr>
        <w:spacing w:after="0" w:line="276" w:lineRule="auto"/>
        <w:ind w:left="425" w:hanging="425"/>
        <w:jc w:val="both"/>
        <w:rPr>
          <w:rFonts w:ascii="Times New Roman" w:hAnsi="Times New Roman" w:cs="Times New Roman"/>
          <w:sz w:val="24"/>
          <w:szCs w:val="24"/>
        </w:rPr>
      </w:pPr>
    </w:p>
    <w:p w:rsidR="00A71695" w:rsidRPr="00F83E3E" w:rsidRDefault="00A71695" w:rsidP="006A470C">
      <w:pPr>
        <w:spacing w:after="0" w:line="276" w:lineRule="auto"/>
        <w:ind w:left="425" w:hanging="425"/>
        <w:jc w:val="both"/>
        <w:rPr>
          <w:rFonts w:ascii="Times New Roman" w:hAnsi="Times New Roman" w:cs="Times New Roman"/>
          <w:sz w:val="24"/>
          <w:szCs w:val="24"/>
        </w:rPr>
      </w:pPr>
    </w:p>
    <w:p w:rsidR="007C7926" w:rsidRDefault="009B4B9A" w:rsidP="007C7926">
      <w:pPr>
        <w:pStyle w:val="Heading1"/>
        <w:rPr>
          <w:rFonts w:ascii="Times New Roman" w:hAnsi="Times New Roman" w:cs="Times New Roman"/>
          <w:b/>
          <w:color w:val="auto"/>
          <w:sz w:val="24"/>
          <w:szCs w:val="24"/>
        </w:rPr>
      </w:pPr>
      <w:bookmarkStart w:id="6" w:name="_Toc442609813"/>
      <w:r>
        <w:rPr>
          <w:rFonts w:ascii="Times New Roman" w:hAnsi="Times New Roman" w:cs="Times New Roman"/>
          <w:b/>
          <w:color w:val="auto"/>
          <w:sz w:val="24"/>
          <w:szCs w:val="24"/>
        </w:rPr>
        <w:lastRenderedPageBreak/>
        <w:t>6</w:t>
      </w:r>
      <w:r w:rsidR="007C7926" w:rsidRPr="00E83E1C">
        <w:rPr>
          <w:rFonts w:ascii="Times New Roman" w:hAnsi="Times New Roman" w:cs="Times New Roman"/>
          <w:b/>
          <w:color w:val="auto"/>
          <w:sz w:val="24"/>
          <w:szCs w:val="24"/>
        </w:rPr>
        <w:tab/>
      </w:r>
      <w:r w:rsidR="007C7926">
        <w:rPr>
          <w:rFonts w:ascii="Times New Roman" w:hAnsi="Times New Roman" w:cs="Times New Roman"/>
          <w:b/>
          <w:color w:val="auto"/>
          <w:sz w:val="24"/>
          <w:szCs w:val="24"/>
        </w:rPr>
        <w:t>References</w:t>
      </w:r>
      <w:bookmarkEnd w:id="6"/>
    </w:p>
    <w:p w:rsidR="001E2FA2" w:rsidRPr="001E2FA2" w:rsidRDefault="001E2FA2" w:rsidP="001E2FA2"/>
    <w:p w:rsidR="001E2FA2" w:rsidRDefault="001E2FA2" w:rsidP="002738AD">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UKOPA Dent Management Strategy – Guidance. UKOPA/14/016 V1.1 November 2014.</w:t>
      </w:r>
    </w:p>
    <w:p w:rsidR="001E2FA2" w:rsidRDefault="001E2FA2" w:rsidP="001E2FA2">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UKOPA Dent Management Strategy – Technical Background. UKOPA/14/017 V1.1 November 2014.</w:t>
      </w:r>
    </w:p>
    <w:p w:rsidR="00A86610" w:rsidRDefault="00A86610" w:rsidP="00A86610">
      <w:pPr>
        <w:pStyle w:val="ListParagraph"/>
        <w:jc w:val="both"/>
        <w:rPr>
          <w:rFonts w:ascii="Times New Roman" w:eastAsia="Times New Roman" w:hAnsi="Times New Roman" w:cs="Times New Roman"/>
          <w:sz w:val="24"/>
          <w:szCs w:val="24"/>
        </w:rPr>
      </w:pPr>
    </w:p>
    <w:p w:rsidR="00A86610" w:rsidRDefault="00A86610" w:rsidP="00A86610">
      <w:pPr>
        <w:pStyle w:val="ListParagraph"/>
        <w:jc w:val="both"/>
        <w:rPr>
          <w:rFonts w:ascii="Times New Roman" w:eastAsia="Times New Roman" w:hAnsi="Times New Roman" w:cs="Times New Roman"/>
          <w:sz w:val="24"/>
          <w:szCs w:val="24"/>
        </w:rPr>
        <w:sectPr w:rsidR="00A86610" w:rsidSect="00D11F3D">
          <w:pgSz w:w="12240" w:h="15840"/>
          <w:pgMar w:top="1440" w:right="1620" w:bottom="1440" w:left="1080" w:header="708" w:footer="708" w:gutter="0"/>
          <w:cols w:space="708"/>
          <w:docGrid w:linePitch="360"/>
        </w:sectPr>
      </w:pPr>
    </w:p>
    <w:p w:rsidR="00A86610" w:rsidRPr="00A86610" w:rsidRDefault="00A86610" w:rsidP="00A86610">
      <w:pPr>
        <w:pStyle w:val="Heading1"/>
        <w:jc w:val="center"/>
        <w:rPr>
          <w:rFonts w:ascii="Times New Roman" w:hAnsi="Times New Roman" w:cs="Times New Roman"/>
          <w:b/>
          <w:color w:val="auto"/>
          <w:sz w:val="24"/>
          <w:szCs w:val="24"/>
        </w:rPr>
      </w:pPr>
      <w:bookmarkStart w:id="7" w:name="_Toc442609814"/>
      <w:r w:rsidRPr="00A86610">
        <w:rPr>
          <w:rFonts w:ascii="Times New Roman" w:hAnsi="Times New Roman" w:cs="Times New Roman"/>
          <w:b/>
          <w:color w:val="auto"/>
          <w:sz w:val="24"/>
          <w:szCs w:val="24"/>
        </w:rPr>
        <w:lastRenderedPageBreak/>
        <w:t>Appendix 1 Pipeline Dent Assessment Questionnaire</w:t>
      </w:r>
      <w:bookmarkEnd w:id="7"/>
    </w:p>
    <w:p w:rsidR="00A86610" w:rsidRDefault="00A86610" w:rsidP="00A86610">
      <w:pPr>
        <w:pStyle w:val="ListParagraph"/>
        <w:jc w:val="both"/>
        <w:rPr>
          <w:rFonts w:ascii="Times New Roman" w:eastAsia="Times New Roman" w:hAnsi="Times New Roman" w:cs="Times New Roman"/>
          <w:sz w:val="24"/>
          <w:szCs w:val="24"/>
        </w:rPr>
      </w:pPr>
    </w:p>
    <w:p w:rsidR="00A86610" w:rsidRDefault="00A86610" w:rsidP="00A86610">
      <w:pPr>
        <w:pStyle w:val="ListParagraph"/>
        <w:jc w:val="both"/>
        <w:rPr>
          <w:rFonts w:ascii="Times New Roman" w:eastAsia="Times New Roman" w:hAnsi="Times New Roman" w:cs="Times New Roman"/>
          <w:sz w:val="24"/>
          <w:szCs w:val="24"/>
        </w:rPr>
      </w:pPr>
      <w:r>
        <w:rPr>
          <w:noProof/>
          <w:lang w:eastAsia="en-GB"/>
        </w:rPr>
        <w:drawing>
          <wp:inline distT="0" distB="0" distL="0" distR="0" wp14:anchorId="3849B41D" wp14:editId="661B4BF3">
            <wp:extent cx="7229475" cy="458586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31709" cy="4587278"/>
                    </a:xfrm>
                    <a:prstGeom prst="rect">
                      <a:avLst/>
                    </a:prstGeom>
                  </pic:spPr>
                </pic:pic>
              </a:graphicData>
            </a:graphic>
          </wp:inline>
        </w:drawing>
      </w:r>
    </w:p>
    <w:p w:rsidR="00A86610" w:rsidRDefault="00A86610" w:rsidP="00A86610">
      <w:pPr>
        <w:pStyle w:val="ListParagraph"/>
        <w:jc w:val="both"/>
        <w:rPr>
          <w:rFonts w:ascii="Times New Roman" w:eastAsia="Times New Roman" w:hAnsi="Times New Roman" w:cs="Times New Roman"/>
          <w:sz w:val="24"/>
          <w:szCs w:val="24"/>
        </w:rPr>
      </w:pPr>
    </w:p>
    <w:sectPr w:rsidR="00A86610" w:rsidSect="001E2FA2">
      <w:pgSz w:w="15840" w:h="12240" w:orient="landscape"/>
      <w:pgMar w:top="1080" w:right="1440" w:bottom="16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A85" w:rsidRDefault="00476A85" w:rsidP="002D2520">
      <w:pPr>
        <w:spacing w:after="0" w:line="240" w:lineRule="auto"/>
      </w:pPr>
      <w:r>
        <w:separator/>
      </w:r>
    </w:p>
  </w:endnote>
  <w:endnote w:type="continuationSeparator" w:id="0">
    <w:p w:rsidR="00476A85" w:rsidRDefault="00476A85" w:rsidP="002D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45" w:rsidRDefault="001E2448" w:rsidP="002D2520">
    <w:pPr>
      <w:pStyle w:val="Footer"/>
      <w:rPr>
        <w:rFonts w:ascii="Times New Roman" w:hAnsi="Times New Roman" w:cs="Times New Roman"/>
        <w:sz w:val="16"/>
        <w:szCs w:val="16"/>
      </w:rPr>
    </w:pPr>
    <w:r>
      <w:rPr>
        <w:rFonts w:ascii="Times New Roman" w:hAnsi="Times New Roman" w:cs="Times New Roman"/>
        <w:sz w:val="16"/>
        <w:szCs w:val="16"/>
      </w:rPr>
      <w:t xml:space="preserve">Dent Management Assessment Tool </w:t>
    </w:r>
  </w:p>
  <w:p w:rsidR="001E2448" w:rsidRDefault="001E2448" w:rsidP="002D2520">
    <w:pPr>
      <w:pStyle w:val="Footer"/>
      <w:rPr>
        <w:rFonts w:ascii="Times New Roman" w:hAnsi="Times New Roman" w:cs="Times New Roman"/>
        <w:sz w:val="16"/>
        <w:szCs w:val="16"/>
      </w:rPr>
    </w:pPr>
    <w:r>
      <w:rPr>
        <w:rFonts w:ascii="Times New Roman" w:hAnsi="Times New Roman" w:cs="Times New Roman"/>
        <w:sz w:val="16"/>
        <w:szCs w:val="16"/>
      </w:rPr>
      <w:t>Assessment of Operator Data</w:t>
    </w:r>
  </w:p>
  <w:p w:rsidR="00501F85" w:rsidRPr="00037AB1" w:rsidRDefault="00AF5B34" w:rsidP="002D2520">
    <w:pPr>
      <w:pStyle w:val="Footer"/>
      <w:rPr>
        <w:rFonts w:ascii="Times New Roman" w:hAnsi="Times New Roman" w:cs="Times New Roman"/>
        <w:sz w:val="16"/>
        <w:szCs w:val="16"/>
      </w:rPr>
    </w:pPr>
    <w:r>
      <w:rPr>
        <w:rFonts w:ascii="Times New Roman" w:hAnsi="Times New Roman" w:cs="Times New Roman"/>
        <w:sz w:val="16"/>
        <w:szCs w:val="16"/>
      </w:rPr>
      <w:t>Draft V0.3 07.02.2016</w:t>
    </w:r>
  </w:p>
  <w:p w:rsidR="00CC6045" w:rsidRDefault="00CC6045">
    <w:pPr>
      <w:pStyle w:val="Footer"/>
      <w:jc w:val="right"/>
    </w:pPr>
    <w:r>
      <w:fldChar w:fldCharType="begin"/>
    </w:r>
    <w:r>
      <w:instrText xml:space="preserve"> PAGE   \* MERGEFORMAT </w:instrText>
    </w:r>
    <w:r>
      <w:fldChar w:fldCharType="separate"/>
    </w:r>
    <w:r w:rsidR="00965397">
      <w:rPr>
        <w:noProof/>
      </w:rPr>
      <w:t>14</w:t>
    </w:r>
    <w:r>
      <w:rPr>
        <w:noProof/>
      </w:rPr>
      <w:fldChar w:fldCharType="end"/>
    </w:r>
  </w:p>
  <w:p w:rsidR="00CC6045" w:rsidRDefault="00CC6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A85" w:rsidRDefault="00476A85" w:rsidP="002D2520">
      <w:pPr>
        <w:spacing w:after="0" w:line="240" w:lineRule="auto"/>
      </w:pPr>
      <w:r>
        <w:separator/>
      </w:r>
    </w:p>
  </w:footnote>
  <w:footnote w:type="continuationSeparator" w:id="0">
    <w:p w:rsidR="00476A85" w:rsidRDefault="00476A85" w:rsidP="002D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045" w:rsidRDefault="00CC6045" w:rsidP="002D2520">
    <w:pPr>
      <w:pStyle w:val="Header"/>
      <w:tabs>
        <w:tab w:val="left" w:pos="7947"/>
      </w:tabs>
      <w:ind w:right="-540"/>
    </w:pPr>
    <w:r>
      <w:tab/>
    </w:r>
    <w:r>
      <w:rPr>
        <w:b/>
      </w:rPr>
      <w:t xml:space="preserve"> </w:t>
    </w:r>
    <w:r w:rsidRPr="00A94A19">
      <w:rPr>
        <w:noProof/>
        <w:lang w:eastAsia="en-GB"/>
      </w:rPr>
      <w:drawing>
        <wp:inline distT="0" distB="0" distL="0" distR="0" wp14:anchorId="1CEE3548" wp14:editId="797ED82E">
          <wp:extent cx="1371600" cy="333375"/>
          <wp:effectExtent l="0" t="0" r="0" b="9525"/>
          <wp:docPr id="18" name="Picture 1" descr="ukop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opa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t xml:space="preserve">                                                                                                               </w:t>
    </w:r>
    <w:r w:rsidR="00AF5B34">
      <w:rPr>
        <w:rFonts w:ascii="Times New Roman" w:hAnsi="Times New Roman" w:cs="Times New Roman"/>
      </w:rPr>
      <w:t>UKOPA /16</w:t>
    </w:r>
    <w:r w:rsidR="00965397">
      <w:rPr>
        <w:rFonts w:ascii="Times New Roman" w:hAnsi="Times New Roman" w:cs="Times New Roman"/>
      </w:rPr>
      <w:t>/005</w:t>
    </w:r>
  </w:p>
  <w:p w:rsidR="00CC6045" w:rsidRPr="00871C89" w:rsidRDefault="00CC6045" w:rsidP="002D2520">
    <w:r w:rsidRPr="00E578BF">
      <w:rPr>
        <w:noProof/>
        <w:sz w:val="20"/>
        <w:lang w:eastAsia="en-GB"/>
      </w:rPr>
      <mc:AlternateContent>
        <mc:Choice Requires="wps">
          <w:drawing>
            <wp:anchor distT="0" distB="0" distL="114300" distR="114300" simplePos="0" relativeHeight="251659264" behindDoc="0" locked="0" layoutInCell="1" allowOverlap="1" wp14:anchorId="1238526D" wp14:editId="15BEE0DD">
              <wp:simplePos x="0" y="0"/>
              <wp:positionH relativeFrom="column">
                <wp:posOffset>1485900</wp:posOffset>
              </wp:positionH>
              <wp:positionV relativeFrom="paragraph">
                <wp:posOffset>8255</wp:posOffset>
              </wp:positionV>
              <wp:extent cx="5143500" cy="0"/>
              <wp:effectExtent l="9525" t="13335" r="9525" b="1524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905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1A82D"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pt" to="52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" strokecolor="#36f" strokeweight="1.5pt"/>
          </w:pict>
        </mc:Fallback>
      </mc:AlternateContent>
    </w:r>
    <w:r>
      <w:br/>
    </w:r>
    <w:r>
      <w:rPr>
        <w:rFonts w:ascii="Verdana" w:hAnsi="Verdana"/>
        <w:b/>
        <w:bCs/>
        <w:sz w:val="16"/>
        <w:szCs w:val="15"/>
      </w:rPr>
      <w:t>United Kingdom Onshore Pipeline Operators’ Association</w:t>
    </w:r>
  </w:p>
  <w:p w:rsidR="00CC6045" w:rsidRDefault="00CC60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175C8"/>
    <w:multiLevelType w:val="hybridMultilevel"/>
    <w:tmpl w:val="9D7042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A3F3343"/>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0555E"/>
    <w:multiLevelType w:val="hybridMultilevel"/>
    <w:tmpl w:val="9BFA76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0643BE"/>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8B3086"/>
    <w:multiLevelType w:val="hybridMultilevel"/>
    <w:tmpl w:val="7E3EB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A2499"/>
    <w:multiLevelType w:val="hybridMultilevel"/>
    <w:tmpl w:val="62DAD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66C79"/>
    <w:multiLevelType w:val="hybridMultilevel"/>
    <w:tmpl w:val="5834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34DAF"/>
    <w:multiLevelType w:val="hybridMultilevel"/>
    <w:tmpl w:val="F36E8482"/>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D30CDC"/>
    <w:multiLevelType w:val="hybridMultilevel"/>
    <w:tmpl w:val="0284D968"/>
    <w:lvl w:ilvl="0" w:tplc="25C08B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1E3DC7"/>
    <w:multiLevelType w:val="hybridMultilevel"/>
    <w:tmpl w:val="FE6C2F94"/>
    <w:lvl w:ilvl="0" w:tplc="AD02CE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E50E7E"/>
    <w:multiLevelType w:val="hybridMultilevel"/>
    <w:tmpl w:val="3370D262"/>
    <w:lvl w:ilvl="0" w:tplc="AD02CE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57509C"/>
    <w:multiLevelType w:val="hybridMultilevel"/>
    <w:tmpl w:val="5C6E5498"/>
    <w:lvl w:ilvl="0" w:tplc="08090001">
      <w:start w:val="1"/>
      <w:numFmt w:val="decimal"/>
      <w:lvlText w:val="Step %1:"/>
      <w:lvlJc w:val="left"/>
      <w:pPr>
        <w:tabs>
          <w:tab w:val="num" w:pos="780"/>
        </w:tabs>
        <w:ind w:left="1276" w:hanging="856"/>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70C90E85"/>
    <w:multiLevelType w:val="hybridMultilevel"/>
    <w:tmpl w:val="58FA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D663B"/>
    <w:multiLevelType w:val="hybridMultilevel"/>
    <w:tmpl w:val="8146FB88"/>
    <w:lvl w:ilvl="0" w:tplc="97C03FD4">
      <w:start w:val="1"/>
      <w:numFmt w:val="decimal"/>
      <w:lvlText w:val="%1):"/>
      <w:lvlJc w:val="left"/>
      <w:pPr>
        <w:tabs>
          <w:tab w:val="num" w:pos="420"/>
        </w:tabs>
        <w:ind w:left="703" w:hanging="283"/>
      </w:pPr>
      <w:rPr>
        <w:rFonts w:ascii="Arial Narrow" w:hAnsi="Arial Narrow"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7065FFF"/>
    <w:multiLevelType w:val="hybridMultilevel"/>
    <w:tmpl w:val="07EA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8"/>
  </w:num>
  <w:num w:numId="4">
    <w:abstractNumId w:val="13"/>
  </w:num>
  <w:num w:numId="5">
    <w:abstractNumId w:val="4"/>
  </w:num>
  <w:num w:numId="6">
    <w:abstractNumId w:val="11"/>
  </w:num>
  <w:num w:numId="7">
    <w:abstractNumId w:val="14"/>
  </w:num>
  <w:num w:numId="8">
    <w:abstractNumId w:val="5"/>
  </w:num>
  <w:num w:numId="9">
    <w:abstractNumId w:val="3"/>
  </w:num>
  <w:num w:numId="10">
    <w:abstractNumId w:val="10"/>
  </w:num>
  <w:num w:numId="11">
    <w:abstractNumId w:val="9"/>
  </w:num>
  <w:num w:numId="12">
    <w:abstractNumId w:val="7"/>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520"/>
    <w:rsid w:val="00037AB1"/>
    <w:rsid w:val="000F1703"/>
    <w:rsid w:val="00117EE7"/>
    <w:rsid w:val="001B0AA7"/>
    <w:rsid w:val="001E2448"/>
    <w:rsid w:val="001E2FA2"/>
    <w:rsid w:val="002416D1"/>
    <w:rsid w:val="00272B2D"/>
    <w:rsid w:val="002738AD"/>
    <w:rsid w:val="002A0B19"/>
    <w:rsid w:val="002D2520"/>
    <w:rsid w:val="00340AE7"/>
    <w:rsid w:val="00352EAE"/>
    <w:rsid w:val="003A285B"/>
    <w:rsid w:val="003D3342"/>
    <w:rsid w:val="003D388E"/>
    <w:rsid w:val="004020D7"/>
    <w:rsid w:val="004233EA"/>
    <w:rsid w:val="00476A85"/>
    <w:rsid w:val="004832E7"/>
    <w:rsid w:val="004A7C26"/>
    <w:rsid w:val="004D799F"/>
    <w:rsid w:val="00501F85"/>
    <w:rsid w:val="005155F7"/>
    <w:rsid w:val="00560E71"/>
    <w:rsid w:val="00574196"/>
    <w:rsid w:val="005A1521"/>
    <w:rsid w:val="005F5CDF"/>
    <w:rsid w:val="0063053B"/>
    <w:rsid w:val="0064433B"/>
    <w:rsid w:val="00670A5C"/>
    <w:rsid w:val="006A03C6"/>
    <w:rsid w:val="006A470C"/>
    <w:rsid w:val="006D4E0F"/>
    <w:rsid w:val="006E5B5D"/>
    <w:rsid w:val="006F7D06"/>
    <w:rsid w:val="00712456"/>
    <w:rsid w:val="00781E9F"/>
    <w:rsid w:val="007C2002"/>
    <w:rsid w:val="007C7926"/>
    <w:rsid w:val="007E7FAD"/>
    <w:rsid w:val="008266A0"/>
    <w:rsid w:val="00871FDD"/>
    <w:rsid w:val="008A790E"/>
    <w:rsid w:val="008B6B50"/>
    <w:rsid w:val="008E5DA2"/>
    <w:rsid w:val="0090146B"/>
    <w:rsid w:val="0093531A"/>
    <w:rsid w:val="00945CE3"/>
    <w:rsid w:val="00965397"/>
    <w:rsid w:val="00980CAD"/>
    <w:rsid w:val="00996BD0"/>
    <w:rsid w:val="009B4B9A"/>
    <w:rsid w:val="009F1351"/>
    <w:rsid w:val="009F4E57"/>
    <w:rsid w:val="00A163F1"/>
    <w:rsid w:val="00A20D88"/>
    <w:rsid w:val="00A44ADB"/>
    <w:rsid w:val="00A46D69"/>
    <w:rsid w:val="00A71695"/>
    <w:rsid w:val="00A86610"/>
    <w:rsid w:val="00A946BF"/>
    <w:rsid w:val="00AA1D3D"/>
    <w:rsid w:val="00AE1109"/>
    <w:rsid w:val="00AF5B34"/>
    <w:rsid w:val="00B046F5"/>
    <w:rsid w:val="00B22D62"/>
    <w:rsid w:val="00BB39AB"/>
    <w:rsid w:val="00BC7A3F"/>
    <w:rsid w:val="00BC7D34"/>
    <w:rsid w:val="00C36917"/>
    <w:rsid w:val="00C761DF"/>
    <w:rsid w:val="00C86644"/>
    <w:rsid w:val="00CC6045"/>
    <w:rsid w:val="00CE25D2"/>
    <w:rsid w:val="00CF14FF"/>
    <w:rsid w:val="00CF7E5D"/>
    <w:rsid w:val="00D11F3D"/>
    <w:rsid w:val="00D316D2"/>
    <w:rsid w:val="00D60CF4"/>
    <w:rsid w:val="00D953D9"/>
    <w:rsid w:val="00DE3A4F"/>
    <w:rsid w:val="00DE7A14"/>
    <w:rsid w:val="00E06A00"/>
    <w:rsid w:val="00E24DCB"/>
    <w:rsid w:val="00E60BF0"/>
    <w:rsid w:val="00E83E1C"/>
    <w:rsid w:val="00F12337"/>
    <w:rsid w:val="00F133A8"/>
    <w:rsid w:val="00F343FB"/>
    <w:rsid w:val="00F81760"/>
    <w:rsid w:val="00F83E3E"/>
    <w:rsid w:val="00FB60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0ECD70-DE7F-4120-919E-D3840AA5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7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32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D2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520"/>
  </w:style>
  <w:style w:type="paragraph" w:styleId="Header">
    <w:name w:val="header"/>
    <w:basedOn w:val="Normal"/>
    <w:link w:val="HeaderChar"/>
    <w:uiPriority w:val="99"/>
    <w:unhideWhenUsed/>
    <w:rsid w:val="002D2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520"/>
  </w:style>
  <w:style w:type="paragraph" w:styleId="FootnoteText">
    <w:name w:val="footnote text"/>
    <w:basedOn w:val="Normal"/>
    <w:link w:val="FootnoteTextChar"/>
    <w:uiPriority w:val="99"/>
    <w:semiHidden/>
    <w:unhideWhenUsed/>
    <w:rsid w:val="002D25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2520"/>
    <w:rPr>
      <w:sz w:val="20"/>
      <w:szCs w:val="20"/>
    </w:rPr>
  </w:style>
  <w:style w:type="character" w:styleId="FootnoteReference">
    <w:name w:val="footnote reference"/>
    <w:semiHidden/>
    <w:rsid w:val="002D2520"/>
    <w:rPr>
      <w:vertAlign w:val="superscript"/>
    </w:rPr>
  </w:style>
  <w:style w:type="character" w:customStyle="1" w:styleId="Heading1Char">
    <w:name w:val="Heading 1 Char"/>
    <w:basedOn w:val="DefaultParagraphFont"/>
    <w:link w:val="Heading1"/>
    <w:uiPriority w:val="9"/>
    <w:rsid w:val="00DE7A1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96BD0"/>
    <w:pPr>
      <w:ind w:left="720"/>
      <w:contextualSpacing/>
    </w:pPr>
  </w:style>
  <w:style w:type="character" w:customStyle="1" w:styleId="Heading2Char">
    <w:name w:val="Heading 2 Char"/>
    <w:basedOn w:val="DefaultParagraphFont"/>
    <w:link w:val="Heading2"/>
    <w:uiPriority w:val="9"/>
    <w:rsid w:val="004832E7"/>
    <w:rPr>
      <w:rFonts w:asciiTheme="majorHAnsi" w:eastAsiaTheme="majorEastAsia" w:hAnsiTheme="majorHAnsi" w:cstheme="majorBidi"/>
      <w:color w:val="2E74B5" w:themeColor="accent1" w:themeShade="BF"/>
      <w:sz w:val="26"/>
      <w:szCs w:val="26"/>
    </w:rPr>
  </w:style>
  <w:style w:type="paragraph" w:styleId="BlockText">
    <w:name w:val="Block Text"/>
    <w:basedOn w:val="BodyText"/>
    <w:unhideWhenUsed/>
    <w:rsid w:val="0063053B"/>
    <w:pPr>
      <w:tabs>
        <w:tab w:val="left" w:pos="851"/>
      </w:tabs>
      <w:spacing w:before="240" w:after="240" w:line="264" w:lineRule="auto"/>
      <w:ind w:left="1134" w:right="284"/>
      <w:jc w:val="both"/>
    </w:pPr>
    <w:rPr>
      <w:rFonts w:ascii="Calibri" w:eastAsia="Times New Roman" w:hAnsi="Calibri" w:cs="Times New Roman"/>
      <w:i/>
      <w:iCs/>
      <w:sz w:val="20"/>
      <w:szCs w:val="20"/>
      <w:lang w:eastAsia="en-GB"/>
    </w:rPr>
  </w:style>
  <w:style w:type="paragraph" w:styleId="BodyText">
    <w:name w:val="Body Text"/>
    <w:basedOn w:val="Normal"/>
    <w:link w:val="BodyTextChar"/>
    <w:uiPriority w:val="99"/>
    <w:semiHidden/>
    <w:unhideWhenUsed/>
    <w:rsid w:val="0063053B"/>
    <w:pPr>
      <w:spacing w:after="120"/>
    </w:pPr>
  </w:style>
  <w:style w:type="character" w:customStyle="1" w:styleId="BodyTextChar">
    <w:name w:val="Body Text Char"/>
    <w:basedOn w:val="DefaultParagraphFont"/>
    <w:link w:val="BodyText"/>
    <w:uiPriority w:val="99"/>
    <w:semiHidden/>
    <w:rsid w:val="0063053B"/>
  </w:style>
  <w:style w:type="paragraph" w:customStyle="1" w:styleId="Default">
    <w:name w:val="Default"/>
    <w:rsid w:val="00037AB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37AB1"/>
    <w:pPr>
      <w:outlineLvl w:val="9"/>
    </w:pPr>
    <w:rPr>
      <w:lang w:val="en-US"/>
    </w:rPr>
  </w:style>
  <w:style w:type="paragraph" w:styleId="TOC1">
    <w:name w:val="toc 1"/>
    <w:basedOn w:val="Normal"/>
    <w:next w:val="Normal"/>
    <w:autoRedefine/>
    <w:uiPriority w:val="39"/>
    <w:unhideWhenUsed/>
    <w:rsid w:val="00037AB1"/>
    <w:pPr>
      <w:spacing w:after="100"/>
    </w:pPr>
  </w:style>
  <w:style w:type="paragraph" w:styleId="TOC2">
    <w:name w:val="toc 2"/>
    <w:basedOn w:val="Normal"/>
    <w:next w:val="Normal"/>
    <w:autoRedefine/>
    <w:uiPriority w:val="39"/>
    <w:unhideWhenUsed/>
    <w:rsid w:val="006F7D06"/>
    <w:pPr>
      <w:tabs>
        <w:tab w:val="left" w:pos="709"/>
        <w:tab w:val="right" w:leader="dot" w:pos="9530"/>
      </w:tabs>
      <w:spacing w:after="100"/>
    </w:pPr>
  </w:style>
  <w:style w:type="paragraph" w:styleId="TOC3">
    <w:name w:val="toc 3"/>
    <w:basedOn w:val="Normal"/>
    <w:next w:val="Normal"/>
    <w:autoRedefine/>
    <w:uiPriority w:val="39"/>
    <w:unhideWhenUsed/>
    <w:rsid w:val="00037AB1"/>
    <w:pPr>
      <w:spacing w:after="100"/>
      <w:ind w:left="440"/>
    </w:pPr>
  </w:style>
  <w:style w:type="character" w:styleId="Hyperlink">
    <w:name w:val="Hyperlink"/>
    <w:basedOn w:val="DefaultParagraphFont"/>
    <w:uiPriority w:val="99"/>
    <w:unhideWhenUsed/>
    <w:rsid w:val="00037AB1"/>
    <w:rPr>
      <w:color w:val="0563C1" w:themeColor="hyperlink"/>
      <w:u w:val="single"/>
    </w:rPr>
  </w:style>
  <w:style w:type="paragraph" w:styleId="BalloonText">
    <w:name w:val="Balloon Text"/>
    <w:basedOn w:val="Normal"/>
    <w:link w:val="BalloonTextChar"/>
    <w:uiPriority w:val="99"/>
    <w:semiHidden/>
    <w:unhideWhenUsed/>
    <w:rsid w:val="008A7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90E"/>
    <w:rPr>
      <w:rFonts w:ascii="Tahoma" w:hAnsi="Tahoma" w:cs="Tahoma"/>
      <w:sz w:val="16"/>
      <w:szCs w:val="16"/>
    </w:rPr>
  </w:style>
  <w:style w:type="character" w:styleId="CommentReference">
    <w:name w:val="annotation reference"/>
    <w:basedOn w:val="DefaultParagraphFont"/>
    <w:uiPriority w:val="99"/>
    <w:semiHidden/>
    <w:unhideWhenUsed/>
    <w:rsid w:val="008A790E"/>
    <w:rPr>
      <w:sz w:val="16"/>
      <w:szCs w:val="16"/>
    </w:rPr>
  </w:style>
  <w:style w:type="paragraph" w:styleId="CommentText">
    <w:name w:val="annotation text"/>
    <w:basedOn w:val="Normal"/>
    <w:link w:val="CommentTextChar"/>
    <w:uiPriority w:val="99"/>
    <w:semiHidden/>
    <w:unhideWhenUsed/>
    <w:rsid w:val="008A790E"/>
    <w:pPr>
      <w:spacing w:line="240" w:lineRule="auto"/>
    </w:pPr>
    <w:rPr>
      <w:sz w:val="20"/>
      <w:szCs w:val="20"/>
    </w:rPr>
  </w:style>
  <w:style w:type="character" w:customStyle="1" w:styleId="CommentTextChar">
    <w:name w:val="Comment Text Char"/>
    <w:basedOn w:val="DefaultParagraphFont"/>
    <w:link w:val="CommentText"/>
    <w:uiPriority w:val="99"/>
    <w:semiHidden/>
    <w:rsid w:val="008A790E"/>
    <w:rPr>
      <w:sz w:val="20"/>
      <w:szCs w:val="20"/>
    </w:rPr>
  </w:style>
  <w:style w:type="paragraph" w:styleId="CommentSubject">
    <w:name w:val="annotation subject"/>
    <w:basedOn w:val="CommentText"/>
    <w:next w:val="CommentText"/>
    <w:link w:val="CommentSubjectChar"/>
    <w:uiPriority w:val="99"/>
    <w:semiHidden/>
    <w:unhideWhenUsed/>
    <w:rsid w:val="008A790E"/>
    <w:rPr>
      <w:b/>
      <w:bCs/>
    </w:rPr>
  </w:style>
  <w:style w:type="character" w:customStyle="1" w:styleId="CommentSubjectChar">
    <w:name w:val="Comment Subject Char"/>
    <w:basedOn w:val="CommentTextChar"/>
    <w:link w:val="CommentSubject"/>
    <w:uiPriority w:val="99"/>
    <w:semiHidden/>
    <w:rsid w:val="008A79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DD04-1281-4DB7-A80D-D869184E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1375</Words>
  <Characters>7843</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Introduction</vt:lpstr>
      <vt:lpstr>2	UKOPA Dent Management Assessment Tool</vt:lpstr>
      <vt:lpstr>3	Use of Tool for Assessment of In Line Inspection Data</vt:lpstr>
      <vt:lpstr>4	Assessment of Operator Data</vt:lpstr>
      <vt:lpstr>5	Conclusions</vt:lpstr>
      <vt:lpstr>6	References</vt:lpstr>
      <vt:lpstr>Appendix 1 Pipeline Dent Assessment Questionnaire</vt:lpstr>
    </vt:vector>
  </TitlesOfParts>
  <Company>Newcastle University</Company>
  <LinksUpToDate>false</LinksUpToDate>
  <CharactersWithSpaces>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Neil Jackson</cp:lastModifiedBy>
  <cp:revision>3</cp:revision>
  <dcterms:created xsi:type="dcterms:W3CDTF">2016-02-07T12:01:00Z</dcterms:created>
  <dcterms:modified xsi:type="dcterms:W3CDTF">2016-05-05T09:25:00Z</dcterms:modified>
</cp:coreProperties>
</file>