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6C4AC3" w:rsidP="00771526">
      <w:pPr>
        <w:pStyle w:val="Header"/>
      </w:pPr>
      <w:r>
        <w:rPr>
          <w:noProof/>
          <w:lang w:val="en-US"/>
        </w:rPr>
        <w:drawing>
          <wp:anchor distT="0" distB="0" distL="114300" distR="114300" simplePos="0" relativeHeight="251657728" behindDoc="0" locked="0" layoutInCell="1" allowOverlap="1">
            <wp:simplePos x="0" y="0"/>
            <wp:positionH relativeFrom="column">
              <wp:posOffset>2286000</wp:posOffset>
            </wp:positionH>
            <wp:positionV relativeFrom="paragraph">
              <wp:posOffset>0</wp:posOffset>
            </wp:positionV>
            <wp:extent cx="1371600" cy="333375"/>
            <wp:effectExtent l="19050" t="0" r="0" b="0"/>
            <wp:wrapSquare wrapText="right"/>
            <wp:docPr id="2" name="Picture 3" descr="Description: Description: 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ukopa blue"/>
                    <pic:cNvPicPr>
                      <a:picLocks noChangeAspect="1" noChangeArrowheads="1"/>
                    </pic:cNvPicPr>
                  </pic:nvPicPr>
                  <pic:blipFill>
                    <a:blip r:embed="rId9"/>
                    <a:srcRect/>
                    <a:stretch>
                      <a:fillRect/>
                    </a:stretch>
                  </pic:blipFill>
                  <pic:spPr bwMode="auto">
                    <a:xfrm>
                      <a:off x="0" y="0"/>
                      <a:ext cx="1371600" cy="333375"/>
                    </a:xfrm>
                    <a:prstGeom prst="rect">
                      <a:avLst/>
                    </a:prstGeom>
                    <a:noFill/>
                    <a:ln w="9525">
                      <a:noFill/>
                      <a:miter lim="800000"/>
                      <a:headEnd/>
                      <a:tailEnd/>
                    </a:ln>
                  </pic:spPr>
                </pic:pic>
              </a:graphicData>
            </a:graphic>
          </wp:anchor>
        </w:drawing>
      </w:r>
    </w:p>
    <w:p w:rsidR="002D277D" w:rsidRDefault="00C84009" w:rsidP="004438C8">
      <w:pPr>
        <w:jc w:val="center"/>
        <w:rPr>
          <w:rFonts w:ascii="Verdana" w:hAnsi="Verdana"/>
          <w:b/>
          <w:bCs/>
          <w:sz w:val="20"/>
          <w:szCs w:val="20"/>
        </w:rPr>
      </w:pPr>
      <w:r>
        <w:br/>
      </w:r>
    </w:p>
    <w:p w:rsidR="004438C8" w:rsidRPr="00996F4E" w:rsidRDefault="00C84009" w:rsidP="004438C8">
      <w:pPr>
        <w:jc w:val="center"/>
        <w:rPr>
          <w:sz w:val="20"/>
          <w:szCs w:val="20"/>
        </w:rPr>
      </w:pPr>
      <w:r w:rsidRPr="00996F4E">
        <w:rPr>
          <w:rFonts w:ascii="Verdana" w:hAnsi="Verdana"/>
          <w:b/>
          <w:bCs/>
          <w:sz w:val="20"/>
          <w:szCs w:val="20"/>
        </w:rPr>
        <w:t>United Kingdom Onshore Pipeline Operators’ Association</w:t>
      </w:r>
    </w:p>
    <w:p w:rsidR="004438C8" w:rsidRPr="004438C8" w:rsidRDefault="004438C8" w:rsidP="004438C8"/>
    <w:p w:rsidR="004438C8" w:rsidRDefault="004438C8" w:rsidP="004438C8"/>
    <w:p w:rsidR="004438C8" w:rsidRPr="00254AE6" w:rsidRDefault="004438C8" w:rsidP="00254AE6">
      <w:pPr>
        <w:pStyle w:val="Title"/>
        <w:rPr>
          <w:rFonts w:ascii="Verdana" w:hAnsi="Verdana"/>
          <w:sz w:val="28"/>
          <w:szCs w:val="28"/>
        </w:rPr>
      </w:pPr>
      <w:r w:rsidRPr="006839EA">
        <w:rPr>
          <w:rFonts w:ascii="Verdana" w:hAnsi="Verdana"/>
          <w:sz w:val="28"/>
          <w:szCs w:val="28"/>
        </w:rPr>
        <w:t xml:space="preserve">UKOPA STRATEGY </w:t>
      </w:r>
    </w:p>
    <w:p w:rsidR="004438C8" w:rsidRPr="00335CE8" w:rsidRDefault="00572BEC" w:rsidP="004438C8">
      <w:pPr>
        <w:pStyle w:val="Heading1"/>
        <w:rPr>
          <w:rFonts w:ascii="Verdana" w:hAnsi="Verdana"/>
          <w:sz w:val="20"/>
          <w:szCs w:val="20"/>
        </w:rPr>
      </w:pPr>
      <w:r w:rsidRPr="00335CE8">
        <w:rPr>
          <w:rFonts w:ascii="Verdana" w:hAnsi="Verdana"/>
          <w:sz w:val="20"/>
          <w:szCs w:val="20"/>
        </w:rPr>
        <w:t>1.</w:t>
      </w:r>
      <w:r w:rsidRPr="00335CE8">
        <w:rPr>
          <w:rFonts w:ascii="Verdana" w:hAnsi="Verdana"/>
          <w:sz w:val="20"/>
          <w:szCs w:val="20"/>
        </w:rPr>
        <w:tab/>
        <w:t>Introduction</w:t>
      </w:r>
    </w:p>
    <w:p w:rsidR="004438C8" w:rsidRPr="00335CE8" w:rsidRDefault="004438C8" w:rsidP="004438C8">
      <w:pPr>
        <w:rPr>
          <w:rFonts w:ascii="Verdana" w:hAnsi="Verdana"/>
          <w:sz w:val="20"/>
          <w:szCs w:val="20"/>
        </w:rPr>
      </w:pPr>
    </w:p>
    <w:p w:rsidR="004438C8" w:rsidRPr="00335CE8" w:rsidRDefault="004438C8" w:rsidP="006577E9">
      <w:pPr>
        <w:jc w:val="both"/>
        <w:rPr>
          <w:rFonts w:ascii="Verdana" w:hAnsi="Verdana"/>
          <w:sz w:val="20"/>
          <w:szCs w:val="20"/>
        </w:rPr>
      </w:pPr>
      <w:r w:rsidRPr="00335CE8">
        <w:rPr>
          <w:rFonts w:ascii="Verdana" w:hAnsi="Verdana"/>
          <w:sz w:val="20"/>
          <w:szCs w:val="20"/>
        </w:rPr>
        <w:t xml:space="preserve">This document </w:t>
      </w:r>
      <w:r w:rsidR="00535D04" w:rsidRPr="00335CE8">
        <w:rPr>
          <w:rFonts w:ascii="Verdana" w:hAnsi="Verdana"/>
          <w:sz w:val="20"/>
          <w:szCs w:val="20"/>
        </w:rPr>
        <w:t xml:space="preserve">presents </w:t>
      </w:r>
      <w:r w:rsidR="003C1E43" w:rsidRPr="00335CE8">
        <w:rPr>
          <w:rFonts w:ascii="Verdana" w:hAnsi="Verdana"/>
          <w:sz w:val="20"/>
          <w:szCs w:val="20"/>
        </w:rPr>
        <w:t>UKOPA’s</w:t>
      </w:r>
      <w:r w:rsidR="008468E2" w:rsidRPr="00335CE8">
        <w:rPr>
          <w:rFonts w:ascii="Verdana" w:hAnsi="Verdana"/>
          <w:sz w:val="20"/>
          <w:szCs w:val="20"/>
        </w:rPr>
        <w:t xml:space="preserve"> </w:t>
      </w:r>
      <w:r w:rsidR="00535D04" w:rsidRPr="00335CE8">
        <w:rPr>
          <w:rFonts w:ascii="Verdana" w:hAnsi="Verdana"/>
          <w:sz w:val="20"/>
          <w:szCs w:val="20"/>
        </w:rPr>
        <w:t xml:space="preserve">strategy </w:t>
      </w:r>
      <w:r w:rsidR="007F59EF" w:rsidRPr="00335CE8">
        <w:rPr>
          <w:rFonts w:ascii="Verdana" w:hAnsi="Verdana"/>
          <w:sz w:val="20"/>
          <w:szCs w:val="20"/>
        </w:rPr>
        <w:t xml:space="preserve">for delivering its aims </w:t>
      </w:r>
      <w:r w:rsidR="002A051D" w:rsidRPr="00335CE8">
        <w:rPr>
          <w:rFonts w:ascii="Verdana" w:hAnsi="Verdana"/>
          <w:sz w:val="20"/>
          <w:szCs w:val="20"/>
        </w:rPr>
        <w:t>relating to the safe operation and maintenance of onshore pipelines in the United Kingdom. The</w:t>
      </w:r>
      <w:r w:rsidR="00535D04" w:rsidRPr="00335CE8">
        <w:rPr>
          <w:rFonts w:ascii="Verdana" w:hAnsi="Verdana"/>
          <w:sz w:val="20"/>
          <w:szCs w:val="20"/>
        </w:rPr>
        <w:t xml:space="preserve"> strategy identifies</w:t>
      </w:r>
      <w:r w:rsidR="007F59EF" w:rsidRPr="00335CE8">
        <w:rPr>
          <w:rFonts w:ascii="Verdana" w:hAnsi="Verdana"/>
          <w:sz w:val="20"/>
          <w:szCs w:val="20"/>
        </w:rPr>
        <w:t xml:space="preserve"> </w:t>
      </w:r>
      <w:r w:rsidRPr="00335CE8">
        <w:rPr>
          <w:rFonts w:ascii="Verdana" w:hAnsi="Verdana"/>
          <w:sz w:val="20"/>
          <w:szCs w:val="20"/>
        </w:rPr>
        <w:t xml:space="preserve">the current </w:t>
      </w:r>
      <w:r w:rsidR="00535D04" w:rsidRPr="00335CE8">
        <w:rPr>
          <w:rFonts w:ascii="Verdana" w:hAnsi="Verdana"/>
          <w:sz w:val="20"/>
          <w:szCs w:val="20"/>
        </w:rPr>
        <w:t xml:space="preserve">goals </w:t>
      </w:r>
      <w:r w:rsidR="007F59EF" w:rsidRPr="00335CE8">
        <w:rPr>
          <w:rFonts w:ascii="Verdana" w:hAnsi="Verdana"/>
          <w:sz w:val="20"/>
          <w:szCs w:val="20"/>
        </w:rPr>
        <w:t xml:space="preserve">and </w:t>
      </w:r>
      <w:r w:rsidRPr="00335CE8">
        <w:rPr>
          <w:rFonts w:ascii="Verdana" w:hAnsi="Verdana"/>
          <w:sz w:val="20"/>
          <w:szCs w:val="20"/>
        </w:rPr>
        <w:t>objectives of the Association bot</w:t>
      </w:r>
      <w:r w:rsidR="007F59EF" w:rsidRPr="00335CE8">
        <w:rPr>
          <w:rFonts w:ascii="Verdana" w:hAnsi="Verdana"/>
          <w:sz w:val="20"/>
          <w:szCs w:val="20"/>
        </w:rPr>
        <w:t>h in the short and medium term</w:t>
      </w:r>
      <w:r w:rsidR="00DC6E14" w:rsidRPr="00335CE8">
        <w:rPr>
          <w:rFonts w:ascii="Verdana" w:hAnsi="Verdana"/>
          <w:sz w:val="20"/>
          <w:szCs w:val="20"/>
        </w:rPr>
        <w:t>. The document also</w:t>
      </w:r>
      <w:r w:rsidR="002A051D" w:rsidRPr="00335CE8">
        <w:rPr>
          <w:rFonts w:ascii="Verdana" w:hAnsi="Verdana"/>
          <w:sz w:val="20"/>
          <w:szCs w:val="20"/>
        </w:rPr>
        <w:t xml:space="preserve"> provides a </w:t>
      </w:r>
      <w:r w:rsidR="007F59EF" w:rsidRPr="00335CE8">
        <w:rPr>
          <w:rFonts w:ascii="Verdana" w:hAnsi="Verdana"/>
          <w:sz w:val="20"/>
          <w:szCs w:val="20"/>
        </w:rPr>
        <w:t xml:space="preserve">brief </w:t>
      </w:r>
      <w:r w:rsidR="0070326B" w:rsidRPr="00335CE8">
        <w:rPr>
          <w:rFonts w:ascii="Verdana" w:hAnsi="Verdana"/>
          <w:sz w:val="20"/>
          <w:szCs w:val="20"/>
        </w:rPr>
        <w:t>summary status report relating to these</w:t>
      </w:r>
      <w:r w:rsidR="003A4A64" w:rsidRPr="00335CE8">
        <w:rPr>
          <w:rFonts w:ascii="Verdana" w:hAnsi="Verdana"/>
          <w:sz w:val="20"/>
          <w:szCs w:val="20"/>
        </w:rPr>
        <w:t xml:space="preserve"> aims</w:t>
      </w:r>
      <w:r w:rsidR="0070326B" w:rsidRPr="00335CE8">
        <w:rPr>
          <w:rFonts w:ascii="Verdana" w:hAnsi="Verdana"/>
          <w:sz w:val="20"/>
          <w:szCs w:val="20"/>
        </w:rPr>
        <w:t xml:space="preserve">. </w:t>
      </w:r>
    </w:p>
    <w:p w:rsidR="0070326B" w:rsidRPr="00335CE8" w:rsidRDefault="0070326B" w:rsidP="004438C8">
      <w:pPr>
        <w:pStyle w:val="Heading1"/>
        <w:rPr>
          <w:rFonts w:ascii="Verdana" w:hAnsi="Verdana"/>
          <w:sz w:val="20"/>
          <w:szCs w:val="20"/>
        </w:rPr>
      </w:pPr>
      <w:r w:rsidRPr="00335CE8">
        <w:rPr>
          <w:rFonts w:ascii="Verdana" w:hAnsi="Verdana"/>
          <w:sz w:val="20"/>
          <w:szCs w:val="20"/>
        </w:rPr>
        <w:t>2.</w:t>
      </w:r>
      <w:r w:rsidRPr="00335CE8">
        <w:rPr>
          <w:rFonts w:ascii="Verdana" w:hAnsi="Verdana"/>
          <w:sz w:val="20"/>
          <w:szCs w:val="20"/>
        </w:rPr>
        <w:tab/>
        <w:t>The Aims of UKOPA</w:t>
      </w:r>
    </w:p>
    <w:p w:rsidR="0070326B" w:rsidRPr="00335CE8" w:rsidRDefault="0070326B" w:rsidP="0070326B">
      <w:pPr>
        <w:rPr>
          <w:rFonts w:ascii="Verdana" w:hAnsi="Verdana"/>
          <w:sz w:val="20"/>
          <w:szCs w:val="20"/>
        </w:rPr>
      </w:pPr>
    </w:p>
    <w:p w:rsidR="0070326B" w:rsidRPr="00335CE8" w:rsidRDefault="0070326B" w:rsidP="003A4A64">
      <w:pPr>
        <w:jc w:val="both"/>
        <w:rPr>
          <w:rFonts w:ascii="Verdana" w:hAnsi="Verdana"/>
          <w:sz w:val="20"/>
          <w:szCs w:val="20"/>
        </w:rPr>
      </w:pPr>
      <w:r w:rsidRPr="00335CE8">
        <w:rPr>
          <w:rFonts w:ascii="Verdana" w:hAnsi="Verdana"/>
          <w:sz w:val="20"/>
          <w:szCs w:val="20"/>
        </w:rPr>
        <w:t>The aims of UKOPA are detailed in its terms of reference and are as follows:</w:t>
      </w:r>
    </w:p>
    <w:p w:rsidR="0070326B" w:rsidRPr="00335CE8" w:rsidRDefault="0070326B" w:rsidP="0070326B">
      <w:pPr>
        <w:rPr>
          <w:rFonts w:ascii="Verdana" w:hAnsi="Verdana"/>
          <w:sz w:val="20"/>
          <w:szCs w:val="20"/>
        </w:rPr>
      </w:pPr>
    </w:p>
    <w:p w:rsidR="0070326B" w:rsidRPr="00335CE8" w:rsidRDefault="0070326B" w:rsidP="0070326B">
      <w:pPr>
        <w:numPr>
          <w:ilvl w:val="0"/>
          <w:numId w:val="18"/>
        </w:numPr>
        <w:jc w:val="both"/>
        <w:rPr>
          <w:rFonts w:ascii="Verdana" w:hAnsi="Verdana"/>
          <w:sz w:val="20"/>
          <w:szCs w:val="20"/>
        </w:rPr>
      </w:pPr>
      <w:r w:rsidRPr="00335CE8">
        <w:rPr>
          <w:rFonts w:ascii="Verdana" w:hAnsi="Verdana"/>
          <w:sz w:val="20"/>
          <w:szCs w:val="20"/>
        </w:rPr>
        <w:t>Providing a forum for discussion, knowledge sharing and promoting best practice,</w:t>
      </w:r>
    </w:p>
    <w:p w:rsidR="0070326B" w:rsidRPr="00335CE8" w:rsidRDefault="0070326B" w:rsidP="0070326B">
      <w:pPr>
        <w:numPr>
          <w:ilvl w:val="0"/>
          <w:numId w:val="18"/>
        </w:numPr>
        <w:jc w:val="both"/>
        <w:rPr>
          <w:rFonts w:ascii="Verdana" w:hAnsi="Verdana"/>
          <w:sz w:val="20"/>
          <w:szCs w:val="20"/>
        </w:rPr>
      </w:pPr>
      <w:r w:rsidRPr="00335CE8">
        <w:rPr>
          <w:rFonts w:ascii="Verdana" w:hAnsi="Verdana"/>
          <w:sz w:val="20"/>
          <w:szCs w:val="20"/>
        </w:rPr>
        <w:t>Coordinating the influencing of new legislation and modifications to existing legislation,</w:t>
      </w:r>
    </w:p>
    <w:p w:rsidR="0070326B" w:rsidRPr="00335CE8" w:rsidRDefault="0070326B" w:rsidP="0070326B">
      <w:pPr>
        <w:numPr>
          <w:ilvl w:val="0"/>
          <w:numId w:val="18"/>
        </w:numPr>
        <w:jc w:val="both"/>
        <w:rPr>
          <w:rFonts w:ascii="Verdana" w:hAnsi="Verdana"/>
          <w:sz w:val="20"/>
          <w:szCs w:val="20"/>
        </w:rPr>
      </w:pPr>
      <w:r w:rsidRPr="00335CE8">
        <w:rPr>
          <w:rFonts w:ascii="Verdana" w:hAnsi="Verdana"/>
          <w:sz w:val="20"/>
          <w:szCs w:val="20"/>
        </w:rPr>
        <w:t>Coordinating the influence of new standards and modification to existing standards</w:t>
      </w:r>
    </w:p>
    <w:p w:rsidR="0070326B" w:rsidRPr="00B34690" w:rsidRDefault="0070326B" w:rsidP="0070326B">
      <w:pPr>
        <w:numPr>
          <w:ilvl w:val="0"/>
          <w:numId w:val="18"/>
        </w:numPr>
        <w:jc w:val="both"/>
        <w:rPr>
          <w:rFonts w:ascii="Verdana" w:hAnsi="Verdana"/>
          <w:sz w:val="20"/>
          <w:szCs w:val="20"/>
        </w:rPr>
      </w:pPr>
      <w:r w:rsidRPr="00335CE8">
        <w:rPr>
          <w:rFonts w:ascii="Verdana" w:hAnsi="Verdana"/>
          <w:sz w:val="20"/>
          <w:szCs w:val="20"/>
        </w:rPr>
        <w:t>Developing a comprehensive and consistent view on strategic issues.</w:t>
      </w:r>
    </w:p>
    <w:p w:rsidR="004438C8" w:rsidRPr="00335CE8" w:rsidRDefault="0070326B" w:rsidP="004438C8">
      <w:pPr>
        <w:pStyle w:val="Heading1"/>
        <w:rPr>
          <w:rFonts w:ascii="Verdana" w:hAnsi="Verdana"/>
          <w:sz w:val="20"/>
          <w:szCs w:val="20"/>
        </w:rPr>
      </w:pPr>
      <w:r w:rsidRPr="00335CE8">
        <w:rPr>
          <w:rFonts w:ascii="Verdana" w:hAnsi="Verdana"/>
          <w:sz w:val="20"/>
          <w:szCs w:val="20"/>
        </w:rPr>
        <w:t>3</w:t>
      </w:r>
      <w:r w:rsidR="003A4A64" w:rsidRPr="00335CE8">
        <w:rPr>
          <w:rFonts w:ascii="Verdana" w:hAnsi="Verdana"/>
          <w:sz w:val="20"/>
          <w:szCs w:val="20"/>
        </w:rPr>
        <w:t>.</w:t>
      </w:r>
      <w:r w:rsidR="003A4A64" w:rsidRPr="00335CE8">
        <w:rPr>
          <w:rFonts w:ascii="Verdana" w:hAnsi="Verdana"/>
          <w:sz w:val="20"/>
          <w:szCs w:val="20"/>
        </w:rPr>
        <w:tab/>
        <w:t>Key Strategic Areas to deliver UKOPA’s Aims</w:t>
      </w:r>
    </w:p>
    <w:p w:rsidR="00075E93" w:rsidRPr="00335CE8" w:rsidRDefault="00075E93" w:rsidP="006839EA">
      <w:pPr>
        <w:jc w:val="both"/>
        <w:rPr>
          <w:rFonts w:ascii="Verdana" w:hAnsi="Verdana"/>
          <w:sz w:val="20"/>
          <w:szCs w:val="20"/>
        </w:rPr>
      </w:pPr>
    </w:p>
    <w:p w:rsidR="00075E93" w:rsidRPr="00335CE8" w:rsidRDefault="00075E93" w:rsidP="006839EA">
      <w:pPr>
        <w:jc w:val="both"/>
        <w:rPr>
          <w:rFonts w:ascii="Verdana" w:hAnsi="Verdana"/>
          <w:b/>
          <w:sz w:val="20"/>
          <w:szCs w:val="20"/>
        </w:rPr>
      </w:pPr>
      <w:r w:rsidRPr="00335CE8">
        <w:rPr>
          <w:rFonts w:ascii="Verdana" w:hAnsi="Verdana"/>
          <w:b/>
          <w:sz w:val="20"/>
          <w:szCs w:val="20"/>
        </w:rPr>
        <w:t>3.1</w:t>
      </w:r>
      <w:r w:rsidRPr="00335CE8">
        <w:rPr>
          <w:rFonts w:ascii="Verdana" w:hAnsi="Verdana"/>
          <w:b/>
          <w:sz w:val="20"/>
          <w:szCs w:val="20"/>
        </w:rPr>
        <w:tab/>
        <w:t>Stakeholder Analysis</w:t>
      </w:r>
    </w:p>
    <w:p w:rsidR="00075E93" w:rsidRPr="00335CE8" w:rsidRDefault="00075E93" w:rsidP="006839EA">
      <w:pPr>
        <w:jc w:val="both"/>
        <w:rPr>
          <w:rFonts w:ascii="Verdana" w:hAnsi="Verdana"/>
          <w:b/>
          <w:sz w:val="20"/>
          <w:szCs w:val="20"/>
        </w:rPr>
      </w:pPr>
    </w:p>
    <w:p w:rsidR="006839EA" w:rsidRPr="00335CE8" w:rsidRDefault="00722C83" w:rsidP="009376AD">
      <w:pPr>
        <w:jc w:val="both"/>
        <w:rPr>
          <w:rFonts w:ascii="Verdana" w:hAnsi="Verdana"/>
          <w:sz w:val="20"/>
          <w:szCs w:val="20"/>
        </w:rPr>
      </w:pPr>
      <w:r w:rsidRPr="00335CE8">
        <w:rPr>
          <w:rFonts w:ascii="Verdana" w:hAnsi="Verdana"/>
          <w:sz w:val="20"/>
          <w:szCs w:val="20"/>
        </w:rPr>
        <w:t xml:space="preserve">UKOPA </w:t>
      </w:r>
      <w:r w:rsidR="00075E93" w:rsidRPr="00335CE8">
        <w:rPr>
          <w:rFonts w:ascii="Verdana" w:hAnsi="Verdana"/>
          <w:sz w:val="20"/>
          <w:szCs w:val="20"/>
        </w:rPr>
        <w:t>carr</w:t>
      </w:r>
      <w:r w:rsidRPr="00335CE8">
        <w:rPr>
          <w:rFonts w:ascii="Verdana" w:hAnsi="Verdana"/>
          <w:sz w:val="20"/>
          <w:szCs w:val="20"/>
        </w:rPr>
        <w:t>ies out a stakeholder analysis on a regular basis to assist</w:t>
      </w:r>
      <w:r w:rsidR="00A30997" w:rsidRPr="00335CE8">
        <w:rPr>
          <w:rFonts w:ascii="Verdana" w:hAnsi="Verdana"/>
          <w:sz w:val="20"/>
          <w:szCs w:val="20"/>
        </w:rPr>
        <w:t xml:space="preserve"> in identifying </w:t>
      </w:r>
      <w:r w:rsidRPr="00335CE8">
        <w:rPr>
          <w:rFonts w:ascii="Verdana" w:hAnsi="Verdana"/>
          <w:sz w:val="20"/>
          <w:szCs w:val="20"/>
        </w:rPr>
        <w:t>key goals and objectives</w:t>
      </w:r>
      <w:r w:rsidR="00F52F0F">
        <w:rPr>
          <w:rFonts w:ascii="Verdana" w:hAnsi="Verdana"/>
          <w:sz w:val="20"/>
          <w:szCs w:val="20"/>
        </w:rPr>
        <w:t xml:space="preserve"> to deliver UKOPA’s aims</w:t>
      </w:r>
      <w:r w:rsidR="00A30997" w:rsidRPr="00335CE8">
        <w:rPr>
          <w:rFonts w:ascii="Verdana" w:hAnsi="Verdana"/>
          <w:sz w:val="20"/>
          <w:szCs w:val="20"/>
        </w:rPr>
        <w:t xml:space="preserve">, and </w:t>
      </w:r>
      <w:r w:rsidR="00F52F0F">
        <w:rPr>
          <w:rFonts w:ascii="Verdana" w:hAnsi="Verdana"/>
          <w:sz w:val="20"/>
          <w:szCs w:val="20"/>
        </w:rPr>
        <w:t xml:space="preserve">the </w:t>
      </w:r>
      <w:r w:rsidRPr="00335CE8">
        <w:rPr>
          <w:rFonts w:ascii="Verdana" w:hAnsi="Verdana"/>
          <w:sz w:val="20"/>
          <w:szCs w:val="20"/>
        </w:rPr>
        <w:t>results of the</w:t>
      </w:r>
      <w:r w:rsidR="00A30997" w:rsidRPr="00335CE8">
        <w:rPr>
          <w:rFonts w:ascii="Verdana" w:hAnsi="Verdana"/>
          <w:sz w:val="20"/>
          <w:szCs w:val="20"/>
        </w:rPr>
        <w:t xml:space="preserve"> latest analysis are detailed in </w:t>
      </w:r>
      <w:r w:rsidR="004149D2">
        <w:rPr>
          <w:rFonts w:ascii="Verdana" w:hAnsi="Verdana"/>
          <w:sz w:val="20"/>
          <w:szCs w:val="20"/>
        </w:rPr>
        <w:t>Appendix 1</w:t>
      </w:r>
      <w:r w:rsidR="00F52F0F">
        <w:rPr>
          <w:rFonts w:ascii="Verdana" w:hAnsi="Verdana"/>
          <w:sz w:val="20"/>
          <w:szCs w:val="20"/>
        </w:rPr>
        <w:t>.  The key goals and objectives</w:t>
      </w:r>
      <w:r w:rsidR="006839EA" w:rsidRPr="00335CE8">
        <w:rPr>
          <w:rFonts w:ascii="Verdana" w:hAnsi="Verdana"/>
          <w:sz w:val="20"/>
          <w:szCs w:val="20"/>
        </w:rPr>
        <w:t xml:space="preserve"> identified for UKOPA to progress as a result of this stakehold</w:t>
      </w:r>
      <w:r w:rsidR="00A30997" w:rsidRPr="00335CE8">
        <w:rPr>
          <w:rFonts w:ascii="Verdana" w:hAnsi="Verdana"/>
          <w:sz w:val="20"/>
          <w:szCs w:val="20"/>
        </w:rPr>
        <w:t>er analysis are summarised in section 3.2 below</w:t>
      </w:r>
      <w:r w:rsidR="00535D04" w:rsidRPr="00335CE8">
        <w:rPr>
          <w:rFonts w:ascii="Verdana" w:hAnsi="Verdana"/>
          <w:sz w:val="20"/>
          <w:szCs w:val="20"/>
        </w:rPr>
        <w:t>.</w:t>
      </w:r>
      <w:r w:rsidR="00DB6613" w:rsidRPr="00335CE8">
        <w:rPr>
          <w:rFonts w:ascii="Verdana" w:hAnsi="Verdana"/>
          <w:sz w:val="20"/>
          <w:szCs w:val="20"/>
        </w:rPr>
        <w:t xml:space="preserve"> </w:t>
      </w:r>
      <w:r w:rsidR="00535D04" w:rsidRPr="00335CE8">
        <w:rPr>
          <w:rFonts w:ascii="Verdana" w:hAnsi="Verdana"/>
          <w:sz w:val="20"/>
          <w:szCs w:val="20"/>
        </w:rPr>
        <w:t>T</w:t>
      </w:r>
      <w:r w:rsidR="00DB6613" w:rsidRPr="00335CE8">
        <w:rPr>
          <w:rFonts w:ascii="Verdana" w:hAnsi="Verdana"/>
          <w:sz w:val="20"/>
          <w:szCs w:val="20"/>
        </w:rPr>
        <w:t xml:space="preserve">hese </w:t>
      </w:r>
      <w:r w:rsidR="00535D04" w:rsidRPr="00335CE8">
        <w:rPr>
          <w:rFonts w:ascii="Verdana" w:hAnsi="Verdana"/>
          <w:sz w:val="20"/>
          <w:szCs w:val="20"/>
        </w:rPr>
        <w:t>are</w:t>
      </w:r>
      <w:r w:rsidR="00DB6613" w:rsidRPr="00335CE8">
        <w:rPr>
          <w:rFonts w:ascii="Verdana" w:hAnsi="Verdana"/>
          <w:sz w:val="20"/>
          <w:szCs w:val="20"/>
        </w:rPr>
        <w:t xml:space="preserve"> reviewed and u</w:t>
      </w:r>
      <w:r w:rsidR="007F745E">
        <w:rPr>
          <w:rFonts w:ascii="Verdana" w:hAnsi="Verdana"/>
          <w:sz w:val="20"/>
          <w:szCs w:val="20"/>
        </w:rPr>
        <w:t>pdated by the Board of Directors</w:t>
      </w:r>
      <w:r w:rsidR="00535D04" w:rsidRPr="00335CE8">
        <w:rPr>
          <w:rFonts w:ascii="Verdana" w:hAnsi="Verdana"/>
          <w:sz w:val="20"/>
          <w:szCs w:val="20"/>
        </w:rPr>
        <w:t xml:space="preserve"> on an annual basis.</w:t>
      </w:r>
    </w:p>
    <w:p w:rsidR="00CB4276" w:rsidRPr="00335CE8" w:rsidRDefault="009E4806" w:rsidP="00CB4276">
      <w:pPr>
        <w:pStyle w:val="Heading1"/>
        <w:rPr>
          <w:rFonts w:ascii="Verdana" w:hAnsi="Verdana"/>
          <w:sz w:val="20"/>
          <w:szCs w:val="20"/>
        </w:rPr>
      </w:pPr>
      <w:r w:rsidRPr="00335CE8">
        <w:rPr>
          <w:rFonts w:ascii="Verdana" w:hAnsi="Verdana"/>
          <w:sz w:val="20"/>
          <w:szCs w:val="20"/>
        </w:rPr>
        <w:t>3.2</w:t>
      </w:r>
      <w:r w:rsidR="00CB4276" w:rsidRPr="00335CE8">
        <w:rPr>
          <w:rFonts w:ascii="Verdana" w:hAnsi="Verdana"/>
          <w:sz w:val="20"/>
          <w:szCs w:val="20"/>
        </w:rPr>
        <w:tab/>
      </w:r>
      <w:r w:rsidR="00FB6C1D">
        <w:rPr>
          <w:rFonts w:ascii="Verdana" w:hAnsi="Verdana"/>
          <w:sz w:val="20"/>
          <w:szCs w:val="20"/>
        </w:rPr>
        <w:t xml:space="preserve">Areas of Interest, </w:t>
      </w:r>
      <w:r w:rsidR="00DB6613" w:rsidRPr="00335CE8">
        <w:rPr>
          <w:rFonts w:ascii="Verdana" w:hAnsi="Verdana"/>
          <w:sz w:val="20"/>
          <w:szCs w:val="20"/>
        </w:rPr>
        <w:t>K</w:t>
      </w:r>
      <w:r w:rsidR="00F52F0F">
        <w:rPr>
          <w:rFonts w:ascii="Verdana" w:hAnsi="Verdana"/>
          <w:sz w:val="20"/>
          <w:szCs w:val="20"/>
        </w:rPr>
        <w:t>ey Goals and Objectives</w:t>
      </w:r>
      <w:r w:rsidR="00D47C93" w:rsidRPr="00335CE8">
        <w:rPr>
          <w:rFonts w:ascii="Verdana" w:hAnsi="Verdana"/>
          <w:sz w:val="20"/>
          <w:szCs w:val="20"/>
        </w:rPr>
        <w:t xml:space="preserve"> included</w:t>
      </w:r>
      <w:r w:rsidR="00DB6613" w:rsidRPr="00335CE8">
        <w:rPr>
          <w:rFonts w:ascii="Verdana" w:hAnsi="Verdana"/>
          <w:sz w:val="20"/>
          <w:szCs w:val="20"/>
        </w:rPr>
        <w:t xml:space="preserve"> in UKOPA’s Strategy </w:t>
      </w:r>
    </w:p>
    <w:p w:rsidR="00D47C93" w:rsidRPr="00335CE8" w:rsidRDefault="00D47C93" w:rsidP="00D47C93">
      <w:pPr>
        <w:rPr>
          <w:rFonts w:ascii="Verdana" w:hAnsi="Verdana"/>
          <w:sz w:val="20"/>
          <w:szCs w:val="20"/>
        </w:rPr>
      </w:pPr>
    </w:p>
    <w:p w:rsidR="00D47C93" w:rsidRPr="00335CE8" w:rsidRDefault="00D47C93" w:rsidP="00D47C93">
      <w:pPr>
        <w:jc w:val="both"/>
        <w:rPr>
          <w:rFonts w:ascii="Verdana" w:hAnsi="Verdana"/>
          <w:sz w:val="20"/>
          <w:szCs w:val="20"/>
        </w:rPr>
      </w:pPr>
      <w:r w:rsidRPr="00335CE8">
        <w:rPr>
          <w:rFonts w:ascii="Verdana" w:hAnsi="Verdana"/>
          <w:sz w:val="20"/>
          <w:szCs w:val="20"/>
        </w:rPr>
        <w:t>The following goals and objectives have been identified from the latest stakeholder analysis, and represent UKOPA’s strategy for delivering its aims relating to the safe operation and maintenance of onshore pipelines:</w:t>
      </w:r>
    </w:p>
    <w:p w:rsidR="00CB4276" w:rsidRPr="00335CE8" w:rsidRDefault="00CB4276" w:rsidP="00CB4276">
      <w:pPr>
        <w:rPr>
          <w:rFonts w:ascii="Verdana" w:hAnsi="Verdana"/>
          <w:sz w:val="20"/>
          <w:szCs w:val="20"/>
        </w:rPr>
      </w:pPr>
    </w:p>
    <w:p w:rsidR="007D0438" w:rsidRDefault="00182C90" w:rsidP="007D0438">
      <w:pPr>
        <w:spacing w:after="240"/>
        <w:jc w:val="both"/>
        <w:rPr>
          <w:rFonts w:ascii="Verdana" w:hAnsi="Verdana"/>
          <w:sz w:val="20"/>
          <w:szCs w:val="20"/>
        </w:rPr>
      </w:pPr>
      <w:r>
        <w:rPr>
          <w:rFonts w:ascii="Verdana" w:hAnsi="Verdana"/>
          <w:b/>
          <w:sz w:val="20"/>
          <w:szCs w:val="20"/>
        </w:rPr>
        <w:t xml:space="preserve">3.2.1 </w:t>
      </w:r>
      <w:r w:rsidR="007D0438" w:rsidRPr="00535D04">
        <w:rPr>
          <w:rFonts w:ascii="Verdana" w:hAnsi="Verdana"/>
          <w:b/>
          <w:sz w:val="20"/>
          <w:szCs w:val="20"/>
        </w:rPr>
        <w:t>Pipelin</w:t>
      </w:r>
      <w:r w:rsidR="007D0438">
        <w:rPr>
          <w:rFonts w:ascii="Verdana" w:hAnsi="Verdana"/>
          <w:b/>
          <w:sz w:val="20"/>
          <w:szCs w:val="20"/>
        </w:rPr>
        <w:t xml:space="preserve">e Health, Safety, Environmental </w:t>
      </w:r>
      <w:r w:rsidR="007D0438" w:rsidRPr="00535D04">
        <w:rPr>
          <w:rFonts w:ascii="Verdana" w:hAnsi="Verdana"/>
          <w:b/>
          <w:color w:val="000000"/>
          <w:sz w:val="20"/>
          <w:szCs w:val="20"/>
        </w:rPr>
        <w:t>and Process Safety Issues</w:t>
      </w:r>
      <w:r w:rsidR="007D0438" w:rsidRPr="00335CE8">
        <w:rPr>
          <w:rFonts w:ascii="Verdana" w:hAnsi="Verdana"/>
          <w:sz w:val="20"/>
          <w:szCs w:val="20"/>
        </w:rPr>
        <w:t xml:space="preserve"> </w:t>
      </w:r>
    </w:p>
    <w:p w:rsidR="00CB4276" w:rsidRPr="00335CE8" w:rsidRDefault="007F745E" w:rsidP="00182C90">
      <w:pPr>
        <w:numPr>
          <w:ilvl w:val="0"/>
          <w:numId w:val="27"/>
        </w:numPr>
        <w:spacing w:after="240"/>
        <w:jc w:val="both"/>
        <w:rPr>
          <w:rFonts w:ascii="Verdana" w:hAnsi="Verdana"/>
          <w:sz w:val="20"/>
          <w:szCs w:val="20"/>
        </w:rPr>
      </w:pPr>
      <w:r>
        <w:rPr>
          <w:rFonts w:ascii="Verdana" w:hAnsi="Verdana"/>
          <w:sz w:val="20"/>
          <w:szCs w:val="20"/>
        </w:rPr>
        <w:t>T</w:t>
      </w:r>
      <w:r w:rsidR="00CB4276" w:rsidRPr="00335CE8">
        <w:rPr>
          <w:rFonts w:ascii="Verdana" w:hAnsi="Verdana"/>
          <w:sz w:val="20"/>
          <w:szCs w:val="20"/>
        </w:rPr>
        <w:t>o s</w:t>
      </w:r>
      <w:r w:rsidR="007D0438">
        <w:rPr>
          <w:rFonts w:ascii="Verdana" w:hAnsi="Verdana"/>
          <w:sz w:val="20"/>
          <w:szCs w:val="20"/>
        </w:rPr>
        <w:t xml:space="preserve">hare good practice for pipeline </w:t>
      </w:r>
      <w:r w:rsidR="00CB4276" w:rsidRPr="00335CE8">
        <w:rPr>
          <w:rFonts w:ascii="Verdana" w:hAnsi="Verdana"/>
          <w:sz w:val="20"/>
          <w:szCs w:val="20"/>
        </w:rPr>
        <w:t>operations including arranging for appropriate presentations at Association meetings.</w:t>
      </w:r>
    </w:p>
    <w:p w:rsidR="00CB4276" w:rsidRPr="00335CE8" w:rsidRDefault="007F745E" w:rsidP="00182C90">
      <w:pPr>
        <w:numPr>
          <w:ilvl w:val="0"/>
          <w:numId w:val="27"/>
        </w:numPr>
        <w:spacing w:after="240"/>
        <w:jc w:val="both"/>
        <w:rPr>
          <w:rFonts w:ascii="Verdana" w:hAnsi="Verdana"/>
          <w:sz w:val="20"/>
          <w:szCs w:val="20"/>
        </w:rPr>
      </w:pPr>
      <w:r>
        <w:rPr>
          <w:rFonts w:ascii="Verdana" w:hAnsi="Verdana"/>
          <w:sz w:val="20"/>
          <w:szCs w:val="20"/>
        </w:rPr>
        <w:t>T</w:t>
      </w:r>
      <w:r w:rsidR="00CB4276" w:rsidRPr="00335CE8">
        <w:rPr>
          <w:rFonts w:ascii="Verdana" w:hAnsi="Verdana"/>
          <w:sz w:val="20"/>
          <w:szCs w:val="20"/>
        </w:rPr>
        <w:t xml:space="preserve">o collect </w:t>
      </w:r>
      <w:r w:rsidR="00702E58">
        <w:rPr>
          <w:rFonts w:ascii="Verdana" w:hAnsi="Verdana"/>
          <w:sz w:val="20"/>
          <w:szCs w:val="20"/>
        </w:rPr>
        <w:t xml:space="preserve">and report on </w:t>
      </w:r>
      <w:r w:rsidR="00CB4276" w:rsidRPr="00335CE8">
        <w:rPr>
          <w:rFonts w:ascii="Verdana" w:hAnsi="Verdana"/>
          <w:sz w:val="20"/>
          <w:szCs w:val="20"/>
        </w:rPr>
        <w:t>fault data related to onshore Major Accident Hazard Pipelines.</w:t>
      </w:r>
    </w:p>
    <w:p w:rsidR="00CB4276" w:rsidRPr="00335CE8" w:rsidRDefault="007F745E" w:rsidP="00182C90">
      <w:pPr>
        <w:numPr>
          <w:ilvl w:val="0"/>
          <w:numId w:val="27"/>
        </w:numPr>
        <w:spacing w:after="240"/>
        <w:jc w:val="both"/>
        <w:rPr>
          <w:rFonts w:ascii="Verdana" w:hAnsi="Verdana"/>
          <w:sz w:val="20"/>
          <w:szCs w:val="20"/>
        </w:rPr>
      </w:pPr>
      <w:r>
        <w:rPr>
          <w:rFonts w:ascii="Verdana" w:hAnsi="Verdana"/>
          <w:sz w:val="20"/>
          <w:szCs w:val="20"/>
        </w:rPr>
        <w:t>T</w:t>
      </w:r>
      <w:r w:rsidR="00CB4276" w:rsidRPr="00335CE8">
        <w:rPr>
          <w:rFonts w:ascii="Verdana" w:hAnsi="Verdana"/>
          <w:sz w:val="20"/>
          <w:szCs w:val="20"/>
        </w:rPr>
        <w:t xml:space="preserve">o collect </w:t>
      </w:r>
      <w:r w:rsidR="00702E58">
        <w:rPr>
          <w:rFonts w:ascii="Verdana" w:hAnsi="Verdana"/>
          <w:sz w:val="20"/>
          <w:szCs w:val="20"/>
        </w:rPr>
        <w:t xml:space="preserve">and report on </w:t>
      </w:r>
      <w:r w:rsidR="00CB4276" w:rsidRPr="00335CE8">
        <w:rPr>
          <w:rFonts w:ascii="Verdana" w:hAnsi="Verdana"/>
          <w:sz w:val="20"/>
          <w:szCs w:val="20"/>
        </w:rPr>
        <w:t>incident and near miss data related to individuals carrying out work in the vicinity of UK onshore pipelines</w:t>
      </w:r>
      <w:r w:rsidR="00A54123">
        <w:rPr>
          <w:rFonts w:ascii="Verdana" w:hAnsi="Verdana"/>
          <w:sz w:val="20"/>
          <w:szCs w:val="20"/>
        </w:rPr>
        <w:t xml:space="preserve"> operated by UKOPA members</w:t>
      </w:r>
      <w:r w:rsidR="00CB4276" w:rsidRPr="00335CE8">
        <w:rPr>
          <w:rFonts w:ascii="Verdana" w:hAnsi="Verdana"/>
          <w:sz w:val="20"/>
          <w:szCs w:val="20"/>
        </w:rPr>
        <w:t>.</w:t>
      </w:r>
    </w:p>
    <w:p w:rsidR="00CB4276" w:rsidRDefault="007F745E" w:rsidP="00182C90">
      <w:pPr>
        <w:numPr>
          <w:ilvl w:val="0"/>
          <w:numId w:val="27"/>
        </w:numPr>
        <w:spacing w:after="240"/>
        <w:jc w:val="both"/>
        <w:rPr>
          <w:rFonts w:ascii="Verdana" w:hAnsi="Verdana"/>
          <w:sz w:val="20"/>
          <w:szCs w:val="20"/>
        </w:rPr>
      </w:pPr>
      <w:r>
        <w:rPr>
          <w:rFonts w:ascii="Verdana" w:hAnsi="Verdana"/>
          <w:sz w:val="20"/>
          <w:szCs w:val="20"/>
        </w:rPr>
        <w:lastRenderedPageBreak/>
        <w:t>T</w:t>
      </w:r>
      <w:r w:rsidR="00FA6728" w:rsidRPr="00335CE8">
        <w:rPr>
          <w:rFonts w:ascii="Verdana" w:hAnsi="Verdana"/>
          <w:sz w:val="20"/>
          <w:szCs w:val="20"/>
        </w:rPr>
        <w:t xml:space="preserve">o </w:t>
      </w:r>
      <w:r w:rsidR="0027504D" w:rsidRPr="00335CE8">
        <w:rPr>
          <w:rFonts w:ascii="Verdana" w:hAnsi="Verdana"/>
          <w:sz w:val="20"/>
          <w:szCs w:val="20"/>
        </w:rPr>
        <w:t xml:space="preserve">promote initiatives that will </w:t>
      </w:r>
      <w:r w:rsidR="00CA52A1" w:rsidRPr="00335CE8">
        <w:rPr>
          <w:rFonts w:ascii="Verdana" w:hAnsi="Verdana"/>
          <w:sz w:val="20"/>
          <w:szCs w:val="20"/>
        </w:rPr>
        <w:t>contribute to</w:t>
      </w:r>
      <w:r w:rsidR="00CB4276" w:rsidRPr="00335CE8">
        <w:rPr>
          <w:rFonts w:ascii="Verdana" w:hAnsi="Verdana"/>
          <w:sz w:val="20"/>
          <w:szCs w:val="20"/>
        </w:rPr>
        <w:t xml:space="preserve"> reduc</w:t>
      </w:r>
      <w:r w:rsidR="0027504D" w:rsidRPr="00335CE8">
        <w:rPr>
          <w:rFonts w:ascii="Verdana" w:hAnsi="Verdana"/>
          <w:sz w:val="20"/>
          <w:szCs w:val="20"/>
        </w:rPr>
        <w:t>ing</w:t>
      </w:r>
      <w:r w:rsidR="00CB4276" w:rsidRPr="00335CE8">
        <w:rPr>
          <w:rFonts w:ascii="Verdana" w:hAnsi="Verdana"/>
          <w:sz w:val="20"/>
          <w:szCs w:val="20"/>
        </w:rPr>
        <w:t xml:space="preserve"> the incidence of third party damage to UK onshore pipelines.</w:t>
      </w:r>
    </w:p>
    <w:p w:rsidR="0043271B" w:rsidRDefault="007F745E" w:rsidP="0043271B">
      <w:pPr>
        <w:numPr>
          <w:ilvl w:val="0"/>
          <w:numId w:val="27"/>
        </w:numPr>
        <w:spacing w:after="240"/>
        <w:jc w:val="both"/>
        <w:rPr>
          <w:rFonts w:ascii="Verdana" w:hAnsi="Verdana"/>
          <w:sz w:val="20"/>
          <w:szCs w:val="20"/>
        </w:rPr>
      </w:pPr>
      <w:r>
        <w:rPr>
          <w:rFonts w:ascii="Verdana" w:hAnsi="Verdana"/>
          <w:sz w:val="20"/>
          <w:szCs w:val="20"/>
        </w:rPr>
        <w:t xml:space="preserve">To extend </w:t>
      </w:r>
      <w:r w:rsidR="005963FB" w:rsidRPr="00335CE8">
        <w:rPr>
          <w:rFonts w:ascii="Verdana" w:hAnsi="Verdana"/>
          <w:sz w:val="20"/>
          <w:szCs w:val="20"/>
        </w:rPr>
        <w:t xml:space="preserve">the UKOPA fault database to include </w:t>
      </w:r>
      <w:r w:rsidR="00A54123">
        <w:rPr>
          <w:rFonts w:ascii="Verdana" w:hAnsi="Verdana"/>
          <w:sz w:val="20"/>
          <w:szCs w:val="20"/>
        </w:rPr>
        <w:t xml:space="preserve">other high pressure oil and gas hydrocarbon pipelines (currently </w:t>
      </w:r>
      <w:r w:rsidR="005963FB" w:rsidRPr="00335CE8">
        <w:rPr>
          <w:rFonts w:ascii="Verdana" w:hAnsi="Verdana"/>
          <w:sz w:val="20"/>
          <w:szCs w:val="20"/>
        </w:rPr>
        <w:t>non m</w:t>
      </w:r>
      <w:r w:rsidR="005963FB">
        <w:rPr>
          <w:rFonts w:ascii="Verdana" w:hAnsi="Verdana"/>
          <w:sz w:val="20"/>
          <w:szCs w:val="20"/>
        </w:rPr>
        <w:t>ajor accident hazard pipelines</w:t>
      </w:r>
      <w:r w:rsidR="00A54123">
        <w:rPr>
          <w:rFonts w:ascii="Verdana" w:hAnsi="Verdana"/>
          <w:sz w:val="20"/>
          <w:szCs w:val="20"/>
        </w:rPr>
        <w:t>)</w:t>
      </w:r>
      <w:r w:rsidR="005963FB">
        <w:rPr>
          <w:rFonts w:ascii="Verdana" w:hAnsi="Verdana"/>
          <w:sz w:val="20"/>
          <w:szCs w:val="20"/>
        </w:rPr>
        <w:t>.</w:t>
      </w:r>
    </w:p>
    <w:p w:rsidR="00702E58" w:rsidRDefault="00702E58" w:rsidP="0043271B">
      <w:pPr>
        <w:numPr>
          <w:ilvl w:val="0"/>
          <w:numId w:val="27"/>
        </w:numPr>
        <w:spacing w:after="240"/>
        <w:jc w:val="both"/>
        <w:rPr>
          <w:rFonts w:ascii="Verdana" w:hAnsi="Verdana"/>
          <w:sz w:val="20"/>
          <w:szCs w:val="20"/>
        </w:rPr>
      </w:pPr>
      <w:r>
        <w:rPr>
          <w:rFonts w:ascii="Verdana" w:hAnsi="Verdana"/>
          <w:sz w:val="20"/>
          <w:szCs w:val="20"/>
        </w:rPr>
        <w:t xml:space="preserve">To </w:t>
      </w:r>
      <w:r w:rsidR="00A54123">
        <w:rPr>
          <w:rFonts w:ascii="Verdana" w:hAnsi="Verdana"/>
          <w:sz w:val="20"/>
          <w:szCs w:val="20"/>
        </w:rPr>
        <w:t xml:space="preserve">publish a pipeline safety performance report for pipelines operated by UKOPA members. </w:t>
      </w:r>
    </w:p>
    <w:p w:rsidR="00A54123" w:rsidRDefault="00A54123" w:rsidP="0043271B">
      <w:pPr>
        <w:numPr>
          <w:ilvl w:val="0"/>
          <w:numId w:val="27"/>
        </w:numPr>
        <w:spacing w:after="240"/>
        <w:jc w:val="both"/>
        <w:rPr>
          <w:rFonts w:ascii="Verdana" w:hAnsi="Verdana"/>
          <w:sz w:val="20"/>
          <w:szCs w:val="20"/>
        </w:rPr>
      </w:pPr>
      <w:r>
        <w:rPr>
          <w:rFonts w:ascii="Verdana" w:hAnsi="Verdana"/>
          <w:sz w:val="20"/>
          <w:szCs w:val="20"/>
        </w:rPr>
        <w:t xml:space="preserve">To promote and facilitate best practice sharing between </w:t>
      </w:r>
      <w:proofErr w:type="gramStart"/>
      <w:r w:rsidR="003752D9">
        <w:rPr>
          <w:rFonts w:ascii="Verdana" w:hAnsi="Verdana"/>
          <w:sz w:val="20"/>
          <w:szCs w:val="20"/>
        </w:rPr>
        <w:t>P</w:t>
      </w:r>
      <w:r>
        <w:rPr>
          <w:rFonts w:ascii="Verdana" w:hAnsi="Verdana"/>
          <w:sz w:val="20"/>
          <w:szCs w:val="20"/>
        </w:rPr>
        <w:t>ipeline</w:t>
      </w:r>
      <w:proofErr w:type="gramEnd"/>
      <w:r>
        <w:rPr>
          <w:rFonts w:ascii="Verdana" w:hAnsi="Verdana"/>
          <w:sz w:val="20"/>
          <w:szCs w:val="20"/>
        </w:rPr>
        <w:t xml:space="preserve"> </w:t>
      </w:r>
      <w:r w:rsidR="003752D9">
        <w:rPr>
          <w:rFonts w:ascii="Verdana" w:hAnsi="Verdana"/>
          <w:sz w:val="20"/>
          <w:szCs w:val="20"/>
        </w:rPr>
        <w:t>O</w:t>
      </w:r>
      <w:r>
        <w:rPr>
          <w:rFonts w:ascii="Verdana" w:hAnsi="Verdana"/>
          <w:sz w:val="20"/>
          <w:szCs w:val="20"/>
        </w:rPr>
        <w:t xml:space="preserve">perators by the production and analysis of a pipeline process safety assessment tool. </w:t>
      </w:r>
    </w:p>
    <w:p w:rsidR="00B87C9F" w:rsidRPr="00741E76" w:rsidRDefault="00B87C9F" w:rsidP="00741E76">
      <w:pPr>
        <w:numPr>
          <w:ilvl w:val="0"/>
          <w:numId w:val="27"/>
        </w:numPr>
        <w:tabs>
          <w:tab w:val="left" w:pos="851"/>
        </w:tabs>
        <w:spacing w:after="240"/>
        <w:jc w:val="both"/>
        <w:rPr>
          <w:rFonts w:ascii="Verdana" w:hAnsi="Verdana"/>
          <w:sz w:val="20"/>
          <w:szCs w:val="20"/>
        </w:rPr>
      </w:pPr>
      <w:r w:rsidRPr="00741E76">
        <w:rPr>
          <w:rFonts w:ascii="Verdana" w:hAnsi="Verdana"/>
          <w:sz w:val="20"/>
          <w:szCs w:val="20"/>
        </w:rPr>
        <w:t>To publish</w:t>
      </w:r>
      <w:r w:rsidR="00741E76" w:rsidRPr="00741E76">
        <w:rPr>
          <w:rFonts w:ascii="Verdana" w:hAnsi="Verdana"/>
          <w:sz w:val="20"/>
          <w:szCs w:val="20"/>
        </w:rPr>
        <w:t xml:space="preserve"> </w:t>
      </w:r>
      <w:r w:rsidRPr="00741E76">
        <w:rPr>
          <w:rFonts w:ascii="Verdana" w:hAnsi="Verdana"/>
          <w:sz w:val="20"/>
          <w:szCs w:val="20"/>
        </w:rPr>
        <w:t>industry guidance for work in the vicinity of members’ UK onshore pipelines, e.g. requirements for the siting of wind farms and requirements for crossing members’ pipelines.</w:t>
      </w:r>
    </w:p>
    <w:p w:rsidR="00B87C9F" w:rsidRPr="00B87C9F" w:rsidRDefault="00A54123" w:rsidP="00B87C9F">
      <w:pPr>
        <w:numPr>
          <w:ilvl w:val="0"/>
          <w:numId w:val="27"/>
        </w:numPr>
        <w:spacing w:after="240"/>
        <w:ind w:left="851" w:hanging="491"/>
        <w:jc w:val="both"/>
        <w:rPr>
          <w:rFonts w:ascii="Verdana" w:hAnsi="Verdana"/>
          <w:sz w:val="20"/>
          <w:szCs w:val="20"/>
        </w:rPr>
      </w:pPr>
      <w:r>
        <w:rPr>
          <w:rFonts w:ascii="Verdana" w:hAnsi="Verdana"/>
          <w:sz w:val="20"/>
          <w:szCs w:val="20"/>
        </w:rPr>
        <w:t xml:space="preserve">To promote UK onshore pipeline safety and application of best practice through the UKOPA website. </w:t>
      </w:r>
    </w:p>
    <w:p w:rsidR="007D0438" w:rsidRPr="00335CE8" w:rsidRDefault="00182C90" w:rsidP="007D0438">
      <w:pPr>
        <w:spacing w:after="240"/>
        <w:jc w:val="both"/>
        <w:rPr>
          <w:rFonts w:ascii="Verdana" w:hAnsi="Verdana"/>
          <w:sz w:val="20"/>
          <w:szCs w:val="20"/>
        </w:rPr>
      </w:pPr>
      <w:r>
        <w:rPr>
          <w:rFonts w:ascii="Verdana" w:hAnsi="Verdana"/>
          <w:b/>
          <w:sz w:val="20"/>
          <w:szCs w:val="20"/>
        </w:rPr>
        <w:t xml:space="preserve">3.2.2 </w:t>
      </w:r>
      <w:r w:rsidR="00DC207E">
        <w:rPr>
          <w:rFonts w:ascii="Verdana" w:hAnsi="Verdana"/>
          <w:b/>
          <w:sz w:val="20"/>
          <w:szCs w:val="20"/>
        </w:rPr>
        <w:t>M</w:t>
      </w:r>
      <w:r w:rsidR="00DC207E" w:rsidRPr="00535D04">
        <w:rPr>
          <w:rFonts w:ascii="Verdana" w:hAnsi="Verdana"/>
          <w:b/>
          <w:sz w:val="20"/>
          <w:szCs w:val="20"/>
        </w:rPr>
        <w:t>anagement</w:t>
      </w:r>
      <w:r w:rsidR="007D0438" w:rsidRPr="00535D04">
        <w:rPr>
          <w:rFonts w:ascii="Verdana" w:hAnsi="Verdana"/>
          <w:b/>
          <w:sz w:val="20"/>
          <w:szCs w:val="20"/>
        </w:rPr>
        <w:t xml:space="preserve"> of risks associated with pipelines</w:t>
      </w:r>
    </w:p>
    <w:p w:rsidR="00182C90" w:rsidRDefault="007F745E" w:rsidP="00182C90">
      <w:pPr>
        <w:numPr>
          <w:ilvl w:val="0"/>
          <w:numId w:val="28"/>
        </w:numPr>
        <w:spacing w:after="240"/>
        <w:jc w:val="both"/>
        <w:rPr>
          <w:rFonts w:ascii="Verdana" w:hAnsi="Verdana"/>
          <w:sz w:val="20"/>
          <w:szCs w:val="20"/>
        </w:rPr>
      </w:pPr>
      <w:r>
        <w:rPr>
          <w:rFonts w:ascii="Verdana" w:hAnsi="Verdana"/>
          <w:sz w:val="20"/>
          <w:szCs w:val="20"/>
        </w:rPr>
        <w:t>T</w:t>
      </w:r>
      <w:r w:rsidR="00CB4276" w:rsidRPr="00335CE8">
        <w:rPr>
          <w:rFonts w:ascii="Verdana" w:hAnsi="Verdana"/>
          <w:sz w:val="20"/>
          <w:szCs w:val="20"/>
        </w:rPr>
        <w:t xml:space="preserve">o develop risk assessment and hazard assessment methodologies to support the better understanding of the risk associated with </w:t>
      </w:r>
      <w:r w:rsidR="00A54123">
        <w:rPr>
          <w:rFonts w:ascii="Verdana" w:hAnsi="Verdana"/>
          <w:sz w:val="20"/>
          <w:szCs w:val="20"/>
        </w:rPr>
        <w:t>UK onshore pipelines operated by UKOPA members. To promote best practice to</w:t>
      </w:r>
      <w:r w:rsidR="00CB4276" w:rsidRPr="00335CE8">
        <w:rPr>
          <w:rFonts w:ascii="Verdana" w:hAnsi="Verdana"/>
          <w:sz w:val="20"/>
          <w:szCs w:val="20"/>
        </w:rPr>
        <w:t xml:space="preserve"> ensure that risks are appropriately controlled, </w:t>
      </w:r>
      <w:r w:rsidR="00A54123">
        <w:rPr>
          <w:rFonts w:ascii="Verdana" w:hAnsi="Verdana"/>
          <w:sz w:val="20"/>
          <w:szCs w:val="20"/>
        </w:rPr>
        <w:t>and</w:t>
      </w:r>
      <w:r w:rsidR="00CB4276" w:rsidRPr="00335CE8">
        <w:rPr>
          <w:rFonts w:ascii="Verdana" w:hAnsi="Verdana"/>
          <w:sz w:val="20"/>
          <w:szCs w:val="20"/>
        </w:rPr>
        <w:t xml:space="preserve"> that land use planning controls are </w:t>
      </w:r>
      <w:r w:rsidR="00A54123">
        <w:rPr>
          <w:rFonts w:ascii="Verdana" w:hAnsi="Verdana"/>
          <w:sz w:val="20"/>
          <w:szCs w:val="20"/>
        </w:rPr>
        <w:t>addressed</w:t>
      </w:r>
      <w:r w:rsidR="00CB4276" w:rsidRPr="00335CE8">
        <w:rPr>
          <w:rFonts w:ascii="Verdana" w:hAnsi="Verdana"/>
          <w:sz w:val="20"/>
          <w:szCs w:val="20"/>
        </w:rPr>
        <w:t>.</w:t>
      </w:r>
    </w:p>
    <w:p w:rsidR="003C7AE0" w:rsidRPr="00B87C9F" w:rsidRDefault="003C7AE0" w:rsidP="00182C90">
      <w:pPr>
        <w:numPr>
          <w:ilvl w:val="0"/>
          <w:numId w:val="28"/>
        </w:numPr>
        <w:spacing w:after="240"/>
        <w:jc w:val="both"/>
        <w:rPr>
          <w:rFonts w:ascii="Verdana" w:hAnsi="Verdana"/>
          <w:sz w:val="20"/>
          <w:szCs w:val="20"/>
        </w:rPr>
      </w:pPr>
      <w:r>
        <w:rPr>
          <w:rFonts w:ascii="Verdana" w:hAnsi="Verdana"/>
          <w:sz w:val="20"/>
          <w:szCs w:val="20"/>
        </w:rPr>
        <w:t>To develop or participate in the development of specifications, guidelines and strategies associated with risk reduction and safe operation of pipelines.</w:t>
      </w:r>
    </w:p>
    <w:p w:rsidR="005963FB" w:rsidRPr="00335CE8" w:rsidRDefault="00773890" w:rsidP="005963FB">
      <w:pPr>
        <w:spacing w:after="240"/>
        <w:jc w:val="both"/>
        <w:rPr>
          <w:rFonts w:ascii="Verdana" w:hAnsi="Verdana"/>
          <w:sz w:val="20"/>
          <w:szCs w:val="20"/>
        </w:rPr>
      </w:pPr>
      <w:r>
        <w:rPr>
          <w:rFonts w:ascii="Verdana" w:hAnsi="Verdana"/>
          <w:b/>
          <w:sz w:val="20"/>
          <w:szCs w:val="20"/>
        </w:rPr>
        <w:t>3.2.3</w:t>
      </w:r>
      <w:r w:rsidR="00182C90">
        <w:rPr>
          <w:rFonts w:ascii="Verdana" w:hAnsi="Verdana"/>
          <w:b/>
          <w:sz w:val="20"/>
          <w:szCs w:val="20"/>
        </w:rPr>
        <w:t xml:space="preserve"> </w:t>
      </w:r>
      <w:r w:rsidR="005963FB" w:rsidRPr="00535D04">
        <w:rPr>
          <w:rFonts w:ascii="Verdana" w:hAnsi="Verdana"/>
          <w:b/>
          <w:sz w:val="20"/>
          <w:szCs w:val="20"/>
        </w:rPr>
        <w:t>Single industry body to represent the pipeline transportation industry in all pipeline matters, including legislation and regulation</w:t>
      </w:r>
    </w:p>
    <w:p w:rsidR="00CB4276" w:rsidRPr="00EA066A" w:rsidRDefault="007F745E" w:rsidP="00381E9B">
      <w:pPr>
        <w:numPr>
          <w:ilvl w:val="0"/>
          <w:numId w:val="30"/>
        </w:numPr>
        <w:spacing w:after="240"/>
        <w:jc w:val="both"/>
        <w:rPr>
          <w:rFonts w:ascii="Verdana" w:hAnsi="Verdana"/>
          <w:sz w:val="20"/>
          <w:szCs w:val="20"/>
          <w:lang w:val="en-US"/>
        </w:rPr>
      </w:pPr>
      <w:r w:rsidRPr="00EF37A6">
        <w:rPr>
          <w:rFonts w:ascii="Verdana" w:hAnsi="Verdana"/>
          <w:sz w:val="20"/>
          <w:szCs w:val="20"/>
        </w:rPr>
        <w:t>T</w:t>
      </w:r>
      <w:r w:rsidR="00CB4276" w:rsidRPr="00EF37A6">
        <w:rPr>
          <w:rFonts w:ascii="Verdana" w:hAnsi="Verdana"/>
          <w:sz w:val="20"/>
          <w:szCs w:val="20"/>
        </w:rPr>
        <w:t>o represent the industry in discussions on pipeline issues with Central Government, the H</w:t>
      </w:r>
      <w:r w:rsidRPr="00EF37A6">
        <w:rPr>
          <w:rFonts w:ascii="Verdana" w:hAnsi="Verdana"/>
          <w:sz w:val="20"/>
          <w:szCs w:val="20"/>
        </w:rPr>
        <w:t xml:space="preserve">ealth and </w:t>
      </w:r>
      <w:r w:rsidR="00CB4276" w:rsidRPr="00EF37A6">
        <w:rPr>
          <w:rFonts w:ascii="Verdana" w:hAnsi="Verdana"/>
          <w:sz w:val="20"/>
          <w:szCs w:val="20"/>
        </w:rPr>
        <w:t>S</w:t>
      </w:r>
      <w:r w:rsidRPr="00EF37A6">
        <w:rPr>
          <w:rFonts w:ascii="Verdana" w:hAnsi="Verdana"/>
          <w:sz w:val="20"/>
          <w:szCs w:val="20"/>
        </w:rPr>
        <w:t xml:space="preserve">afety </w:t>
      </w:r>
      <w:r w:rsidR="00CB4276" w:rsidRPr="00EF37A6">
        <w:rPr>
          <w:rFonts w:ascii="Verdana" w:hAnsi="Verdana"/>
          <w:sz w:val="20"/>
          <w:szCs w:val="20"/>
        </w:rPr>
        <w:t>E</w:t>
      </w:r>
      <w:r w:rsidRPr="00EF37A6">
        <w:rPr>
          <w:rFonts w:ascii="Verdana" w:hAnsi="Verdana"/>
          <w:sz w:val="20"/>
          <w:szCs w:val="20"/>
        </w:rPr>
        <w:t>xecutive</w:t>
      </w:r>
      <w:r w:rsidR="00CB4276" w:rsidRPr="00EF37A6">
        <w:rPr>
          <w:rFonts w:ascii="Verdana" w:hAnsi="Verdana"/>
          <w:sz w:val="20"/>
          <w:szCs w:val="20"/>
        </w:rPr>
        <w:t>, the Environment Agency and the Scottish Environment</w:t>
      </w:r>
      <w:r w:rsidR="00EF37A6" w:rsidRPr="00EF37A6">
        <w:rPr>
          <w:rFonts w:ascii="Verdana" w:hAnsi="Verdana"/>
          <w:sz w:val="20"/>
          <w:szCs w:val="20"/>
        </w:rPr>
        <w:t>al Protection</w:t>
      </w:r>
      <w:r w:rsidR="00CB4276" w:rsidRPr="00EF37A6">
        <w:rPr>
          <w:rFonts w:ascii="Verdana" w:hAnsi="Verdana"/>
          <w:sz w:val="20"/>
          <w:szCs w:val="20"/>
        </w:rPr>
        <w:t xml:space="preserve"> Agency e.g. </w:t>
      </w:r>
      <w:r w:rsidR="0027504D" w:rsidRPr="00EF37A6">
        <w:rPr>
          <w:rFonts w:ascii="Verdana" w:hAnsi="Verdana"/>
          <w:sz w:val="20"/>
          <w:szCs w:val="20"/>
        </w:rPr>
        <w:t>amendments to relevant regulations</w:t>
      </w:r>
      <w:r w:rsidR="00EF37A6">
        <w:rPr>
          <w:rFonts w:ascii="Verdana" w:hAnsi="Verdana"/>
          <w:sz w:val="20"/>
          <w:szCs w:val="20"/>
        </w:rPr>
        <w:t>.</w:t>
      </w:r>
      <w:r w:rsidR="0027504D" w:rsidRPr="00EF37A6">
        <w:rPr>
          <w:rFonts w:ascii="Verdana" w:hAnsi="Verdana"/>
          <w:sz w:val="20"/>
          <w:szCs w:val="20"/>
        </w:rPr>
        <w:t xml:space="preserve"> </w:t>
      </w:r>
    </w:p>
    <w:p w:rsidR="00EA066A" w:rsidRDefault="00EA066A" w:rsidP="00EA066A">
      <w:pPr>
        <w:numPr>
          <w:ilvl w:val="0"/>
          <w:numId w:val="30"/>
        </w:numPr>
        <w:spacing w:after="240"/>
        <w:jc w:val="both"/>
        <w:rPr>
          <w:rFonts w:ascii="Verdana" w:hAnsi="Verdana"/>
          <w:sz w:val="20"/>
          <w:szCs w:val="20"/>
        </w:rPr>
      </w:pPr>
      <w:r>
        <w:rPr>
          <w:rFonts w:ascii="Verdana" w:hAnsi="Verdana"/>
          <w:sz w:val="20"/>
          <w:szCs w:val="20"/>
        </w:rPr>
        <w:t>To promote an</w:t>
      </w:r>
      <w:r w:rsidR="003752D9">
        <w:rPr>
          <w:rFonts w:ascii="Verdana" w:hAnsi="Verdana"/>
          <w:sz w:val="20"/>
          <w:szCs w:val="20"/>
        </w:rPr>
        <w:t>d</w:t>
      </w:r>
      <w:r>
        <w:rPr>
          <w:rFonts w:ascii="Verdana" w:hAnsi="Verdana"/>
          <w:sz w:val="20"/>
          <w:szCs w:val="20"/>
        </w:rPr>
        <w:t xml:space="preserve"> increase the number of UKOPA members </w:t>
      </w:r>
      <w:r w:rsidR="003752D9">
        <w:rPr>
          <w:rFonts w:ascii="Verdana" w:hAnsi="Verdana"/>
          <w:sz w:val="20"/>
          <w:szCs w:val="20"/>
        </w:rPr>
        <w:t>to maximise the level of Pipeline Operator</w:t>
      </w:r>
      <w:r>
        <w:rPr>
          <w:rFonts w:ascii="Verdana" w:hAnsi="Verdana"/>
          <w:sz w:val="20"/>
          <w:szCs w:val="20"/>
        </w:rPr>
        <w:t xml:space="preserve"> representation.</w:t>
      </w:r>
    </w:p>
    <w:p w:rsidR="00EA066A" w:rsidRPr="002D1997" w:rsidRDefault="00EA066A" w:rsidP="00381E9B">
      <w:pPr>
        <w:numPr>
          <w:ilvl w:val="0"/>
          <w:numId w:val="30"/>
        </w:numPr>
        <w:spacing w:after="240"/>
        <w:jc w:val="both"/>
        <w:rPr>
          <w:rFonts w:ascii="Verdana" w:hAnsi="Verdana"/>
          <w:sz w:val="20"/>
          <w:szCs w:val="20"/>
          <w:lang w:val="en-US"/>
        </w:rPr>
      </w:pPr>
      <w:r>
        <w:rPr>
          <w:rFonts w:ascii="Verdana" w:hAnsi="Verdana"/>
          <w:sz w:val="20"/>
          <w:szCs w:val="20"/>
        </w:rPr>
        <w:t xml:space="preserve">To </w:t>
      </w:r>
      <w:r w:rsidR="003752D9">
        <w:rPr>
          <w:rFonts w:ascii="Verdana" w:hAnsi="Verdana"/>
          <w:sz w:val="20"/>
          <w:szCs w:val="20"/>
        </w:rPr>
        <w:t xml:space="preserve">work with and </w:t>
      </w:r>
      <w:r>
        <w:rPr>
          <w:rFonts w:ascii="Verdana" w:hAnsi="Verdana"/>
          <w:sz w:val="20"/>
          <w:szCs w:val="20"/>
        </w:rPr>
        <w:t xml:space="preserve">encourage HSE attendance and participation </w:t>
      </w:r>
      <w:r w:rsidR="003752D9">
        <w:rPr>
          <w:rFonts w:ascii="Verdana" w:hAnsi="Verdana"/>
          <w:sz w:val="20"/>
          <w:szCs w:val="20"/>
        </w:rPr>
        <w:t xml:space="preserve">in </w:t>
      </w:r>
      <w:bookmarkStart w:id="0" w:name="_GoBack"/>
      <w:bookmarkEnd w:id="0"/>
      <w:r>
        <w:rPr>
          <w:rFonts w:ascii="Verdana" w:hAnsi="Verdana"/>
          <w:sz w:val="20"/>
          <w:szCs w:val="20"/>
        </w:rPr>
        <w:t xml:space="preserve">UKOPA </w:t>
      </w:r>
      <w:r w:rsidR="003752D9">
        <w:rPr>
          <w:rFonts w:ascii="Verdana" w:hAnsi="Verdana"/>
          <w:sz w:val="20"/>
          <w:szCs w:val="20"/>
        </w:rPr>
        <w:t xml:space="preserve">work groups and at </w:t>
      </w:r>
      <w:r>
        <w:rPr>
          <w:rFonts w:ascii="Verdana" w:hAnsi="Verdana"/>
          <w:sz w:val="20"/>
          <w:szCs w:val="20"/>
        </w:rPr>
        <w:t xml:space="preserve">meetings and </w:t>
      </w:r>
      <w:r w:rsidR="003752D9">
        <w:rPr>
          <w:rFonts w:ascii="Verdana" w:hAnsi="Verdana"/>
          <w:sz w:val="20"/>
          <w:szCs w:val="20"/>
        </w:rPr>
        <w:t>seminars</w:t>
      </w:r>
      <w:r w:rsidR="00726FB3">
        <w:rPr>
          <w:rFonts w:ascii="Verdana" w:hAnsi="Verdana"/>
          <w:sz w:val="20"/>
          <w:szCs w:val="20"/>
        </w:rPr>
        <w:t>.</w:t>
      </w:r>
    </w:p>
    <w:p w:rsidR="0029520A" w:rsidRPr="00381E9B" w:rsidRDefault="00BD27E5" w:rsidP="00381E9B">
      <w:pPr>
        <w:numPr>
          <w:ilvl w:val="0"/>
          <w:numId w:val="30"/>
        </w:numPr>
        <w:spacing w:after="240"/>
        <w:jc w:val="both"/>
        <w:rPr>
          <w:rFonts w:ascii="Verdana" w:hAnsi="Verdana"/>
          <w:sz w:val="20"/>
          <w:szCs w:val="20"/>
        </w:rPr>
      </w:pPr>
      <w:r w:rsidRPr="00EF37A6">
        <w:rPr>
          <w:rFonts w:ascii="Verdana" w:hAnsi="Verdana"/>
          <w:sz w:val="20"/>
          <w:szCs w:val="20"/>
          <w:lang w:val="en-US"/>
        </w:rPr>
        <w:t>To p</w:t>
      </w:r>
      <w:r w:rsidR="00A3737C" w:rsidRPr="00EF37A6">
        <w:rPr>
          <w:rFonts w:ascii="Verdana" w:hAnsi="Verdana"/>
          <w:sz w:val="20"/>
          <w:szCs w:val="20"/>
          <w:lang w:val="en-US"/>
        </w:rPr>
        <w:t xml:space="preserve">rovide </w:t>
      </w:r>
      <w:r w:rsidR="00EF37A6">
        <w:rPr>
          <w:rFonts w:ascii="Verdana" w:hAnsi="Verdana"/>
          <w:sz w:val="20"/>
          <w:szCs w:val="20"/>
          <w:lang w:val="en-US"/>
        </w:rPr>
        <w:t xml:space="preserve">safety and security </w:t>
      </w:r>
      <w:r w:rsidR="00A3737C" w:rsidRPr="00EF37A6">
        <w:rPr>
          <w:rFonts w:ascii="Verdana" w:hAnsi="Verdana"/>
          <w:sz w:val="20"/>
          <w:szCs w:val="20"/>
          <w:lang w:val="en-US"/>
        </w:rPr>
        <w:t xml:space="preserve">information </w:t>
      </w:r>
      <w:r w:rsidR="00EF37A6">
        <w:rPr>
          <w:rFonts w:ascii="Verdana" w:hAnsi="Verdana"/>
          <w:sz w:val="20"/>
          <w:szCs w:val="20"/>
          <w:lang w:val="en-US"/>
        </w:rPr>
        <w:t>including</w:t>
      </w:r>
      <w:r w:rsidR="00A3737C" w:rsidRPr="00EF37A6">
        <w:rPr>
          <w:rFonts w:ascii="Verdana" w:hAnsi="Verdana"/>
          <w:sz w:val="20"/>
          <w:szCs w:val="20"/>
          <w:lang w:val="en-US"/>
        </w:rPr>
        <w:t xml:space="preserve"> expert opinion </w:t>
      </w:r>
      <w:r w:rsidR="003752D9" w:rsidRPr="00EF37A6">
        <w:rPr>
          <w:rFonts w:ascii="Verdana" w:hAnsi="Verdana"/>
          <w:sz w:val="20"/>
          <w:szCs w:val="20"/>
          <w:lang w:val="en-US"/>
        </w:rPr>
        <w:t xml:space="preserve">on behalf of UKOPA </w:t>
      </w:r>
      <w:r w:rsidR="00A3737C" w:rsidRPr="00EF37A6">
        <w:rPr>
          <w:rFonts w:ascii="Verdana" w:hAnsi="Verdana"/>
          <w:sz w:val="20"/>
          <w:szCs w:val="20"/>
          <w:lang w:val="en-US"/>
        </w:rPr>
        <w:t>in a consistent manner on pipeline emergency planning and response</w:t>
      </w:r>
      <w:r w:rsidR="00A3737C" w:rsidRPr="00335CE8">
        <w:rPr>
          <w:rFonts w:ascii="Verdana" w:hAnsi="Verdana"/>
          <w:sz w:val="20"/>
          <w:szCs w:val="20"/>
          <w:lang w:val="en-US"/>
        </w:rPr>
        <w:t>.</w:t>
      </w:r>
      <w:r w:rsidR="00004248" w:rsidRPr="00335CE8">
        <w:rPr>
          <w:rFonts w:ascii="Verdana" w:hAnsi="Verdana"/>
          <w:sz w:val="20"/>
          <w:szCs w:val="20"/>
          <w:lang w:val="en-US"/>
        </w:rPr>
        <w:t xml:space="preserve"> </w:t>
      </w:r>
    </w:p>
    <w:p w:rsidR="005963FB" w:rsidRDefault="00773890" w:rsidP="005963FB">
      <w:pPr>
        <w:spacing w:after="240"/>
        <w:jc w:val="both"/>
        <w:rPr>
          <w:rFonts w:ascii="Verdana" w:hAnsi="Verdana"/>
          <w:sz w:val="20"/>
          <w:szCs w:val="20"/>
        </w:rPr>
      </w:pPr>
      <w:r>
        <w:rPr>
          <w:rFonts w:ascii="Verdana" w:hAnsi="Verdana"/>
          <w:b/>
          <w:sz w:val="20"/>
          <w:szCs w:val="20"/>
        </w:rPr>
        <w:t>3.2.4</w:t>
      </w:r>
      <w:r w:rsidR="00182C90">
        <w:rPr>
          <w:rFonts w:ascii="Verdana" w:hAnsi="Verdana"/>
          <w:b/>
          <w:sz w:val="20"/>
          <w:szCs w:val="20"/>
        </w:rPr>
        <w:t xml:space="preserve"> </w:t>
      </w:r>
      <w:r w:rsidR="005963FB" w:rsidRPr="00535D04">
        <w:rPr>
          <w:rFonts w:ascii="Verdana" w:hAnsi="Verdana"/>
          <w:b/>
          <w:sz w:val="20"/>
          <w:szCs w:val="20"/>
        </w:rPr>
        <w:t>Effective communication</w:t>
      </w:r>
    </w:p>
    <w:p w:rsidR="00F94839" w:rsidRDefault="00F94839" w:rsidP="00182C90">
      <w:pPr>
        <w:pStyle w:val="Heading1"/>
        <w:numPr>
          <w:ilvl w:val="0"/>
          <w:numId w:val="31"/>
        </w:numPr>
        <w:jc w:val="both"/>
        <w:rPr>
          <w:rFonts w:ascii="Verdana" w:hAnsi="Verdana"/>
          <w:b w:val="0"/>
          <w:sz w:val="20"/>
          <w:szCs w:val="20"/>
        </w:rPr>
      </w:pPr>
      <w:r>
        <w:rPr>
          <w:rFonts w:ascii="Verdana" w:hAnsi="Verdana"/>
          <w:b w:val="0"/>
          <w:sz w:val="20"/>
          <w:szCs w:val="20"/>
        </w:rPr>
        <w:t>With UKOPA members via regular meetings, the UKOPA website and technical seminars.</w:t>
      </w:r>
    </w:p>
    <w:p w:rsidR="00F94839" w:rsidRDefault="00F94839" w:rsidP="00182C90">
      <w:pPr>
        <w:pStyle w:val="Heading1"/>
        <w:numPr>
          <w:ilvl w:val="0"/>
          <w:numId w:val="31"/>
        </w:numPr>
        <w:jc w:val="both"/>
        <w:rPr>
          <w:rFonts w:ascii="Verdana" w:hAnsi="Verdana"/>
          <w:b w:val="0"/>
          <w:sz w:val="20"/>
          <w:szCs w:val="20"/>
        </w:rPr>
      </w:pPr>
      <w:r>
        <w:rPr>
          <w:rFonts w:ascii="Verdana" w:hAnsi="Verdana"/>
          <w:b w:val="0"/>
          <w:sz w:val="20"/>
          <w:szCs w:val="20"/>
        </w:rPr>
        <w:t>With external stakeholders via the UKOPA website</w:t>
      </w:r>
      <w:r w:rsidR="00EF37A6">
        <w:rPr>
          <w:rFonts w:ascii="Verdana" w:hAnsi="Verdana"/>
          <w:b w:val="0"/>
          <w:sz w:val="20"/>
          <w:szCs w:val="20"/>
        </w:rPr>
        <w:t>,</w:t>
      </w:r>
      <w:r>
        <w:rPr>
          <w:rFonts w:ascii="Verdana" w:hAnsi="Verdana"/>
          <w:b w:val="0"/>
          <w:sz w:val="20"/>
          <w:szCs w:val="20"/>
        </w:rPr>
        <w:t xml:space="preserve"> annual newsletter</w:t>
      </w:r>
      <w:r w:rsidR="00EF37A6">
        <w:rPr>
          <w:rFonts w:ascii="Verdana" w:hAnsi="Verdana"/>
          <w:b w:val="0"/>
          <w:sz w:val="20"/>
          <w:szCs w:val="20"/>
        </w:rPr>
        <w:t>, meetings and presentations</w:t>
      </w:r>
      <w:r>
        <w:rPr>
          <w:rFonts w:ascii="Verdana" w:hAnsi="Verdana"/>
          <w:b w:val="0"/>
          <w:sz w:val="20"/>
          <w:szCs w:val="20"/>
        </w:rPr>
        <w:t>.</w:t>
      </w:r>
    </w:p>
    <w:p w:rsidR="00DB6613" w:rsidRPr="00335CE8" w:rsidRDefault="00F94839" w:rsidP="00182C90">
      <w:pPr>
        <w:pStyle w:val="Heading1"/>
        <w:numPr>
          <w:ilvl w:val="0"/>
          <w:numId w:val="31"/>
        </w:numPr>
        <w:jc w:val="both"/>
        <w:rPr>
          <w:rFonts w:ascii="Verdana" w:hAnsi="Verdana"/>
          <w:b w:val="0"/>
          <w:sz w:val="20"/>
          <w:szCs w:val="20"/>
        </w:rPr>
      </w:pPr>
      <w:r>
        <w:rPr>
          <w:rFonts w:ascii="Verdana" w:hAnsi="Verdana"/>
          <w:b w:val="0"/>
          <w:sz w:val="20"/>
          <w:szCs w:val="20"/>
        </w:rPr>
        <w:t>With the Health and Safety E</w:t>
      </w:r>
      <w:r w:rsidR="006220BD">
        <w:rPr>
          <w:rFonts w:ascii="Verdana" w:hAnsi="Verdana"/>
          <w:b w:val="0"/>
          <w:sz w:val="20"/>
          <w:szCs w:val="20"/>
        </w:rPr>
        <w:t xml:space="preserve">xecutive via </w:t>
      </w:r>
      <w:r w:rsidR="00A853BA" w:rsidRPr="00335CE8">
        <w:rPr>
          <w:rFonts w:ascii="Verdana" w:hAnsi="Verdana"/>
          <w:b w:val="0"/>
          <w:sz w:val="20"/>
          <w:szCs w:val="20"/>
        </w:rPr>
        <w:t xml:space="preserve">formal joint strategy </w:t>
      </w:r>
      <w:r w:rsidR="003C1E43" w:rsidRPr="00335CE8">
        <w:rPr>
          <w:rFonts w:ascii="Verdana" w:hAnsi="Verdana"/>
          <w:b w:val="0"/>
          <w:sz w:val="20"/>
          <w:szCs w:val="20"/>
        </w:rPr>
        <w:t>meetings,</w:t>
      </w:r>
      <w:r w:rsidR="006220BD">
        <w:rPr>
          <w:rFonts w:ascii="Verdana" w:hAnsi="Verdana"/>
          <w:b w:val="0"/>
          <w:sz w:val="20"/>
          <w:szCs w:val="20"/>
        </w:rPr>
        <w:t xml:space="preserve"> </w:t>
      </w:r>
      <w:r w:rsidR="00A853BA" w:rsidRPr="00335CE8">
        <w:rPr>
          <w:rFonts w:ascii="Verdana" w:hAnsi="Verdana"/>
          <w:b w:val="0"/>
          <w:sz w:val="20"/>
          <w:szCs w:val="20"/>
        </w:rPr>
        <w:t xml:space="preserve">to agree and align future objectives for the UK onshore pipeline </w:t>
      </w:r>
      <w:r w:rsidR="00EF37A6">
        <w:rPr>
          <w:rFonts w:ascii="Verdana" w:hAnsi="Verdana"/>
          <w:b w:val="0"/>
          <w:sz w:val="20"/>
          <w:szCs w:val="20"/>
        </w:rPr>
        <w:t>industry</w:t>
      </w:r>
      <w:r w:rsidR="00A853BA" w:rsidRPr="00335CE8">
        <w:rPr>
          <w:rFonts w:ascii="Verdana" w:hAnsi="Verdana"/>
          <w:b w:val="0"/>
          <w:sz w:val="20"/>
          <w:szCs w:val="20"/>
        </w:rPr>
        <w:t xml:space="preserve">. </w:t>
      </w:r>
    </w:p>
    <w:p w:rsidR="00593ABA" w:rsidRDefault="00593ABA" w:rsidP="00593ABA">
      <w:pPr>
        <w:rPr>
          <w:rFonts w:ascii="Verdana" w:hAnsi="Verdana"/>
          <w:sz w:val="20"/>
          <w:szCs w:val="20"/>
        </w:rPr>
      </w:pPr>
    </w:p>
    <w:p w:rsidR="00C921B3" w:rsidRPr="00335CE8" w:rsidRDefault="00C921B3" w:rsidP="00593ABA">
      <w:pPr>
        <w:rPr>
          <w:rFonts w:ascii="Verdana" w:hAnsi="Verdana"/>
          <w:sz w:val="20"/>
          <w:szCs w:val="20"/>
        </w:rPr>
      </w:pPr>
    </w:p>
    <w:p w:rsidR="009E4806" w:rsidRPr="00335CE8" w:rsidRDefault="003A4A64" w:rsidP="00593ABA">
      <w:pPr>
        <w:rPr>
          <w:rFonts w:ascii="Verdana" w:hAnsi="Verdana"/>
          <w:b/>
          <w:sz w:val="20"/>
          <w:szCs w:val="20"/>
        </w:rPr>
      </w:pPr>
      <w:r w:rsidRPr="00335CE8">
        <w:rPr>
          <w:rFonts w:ascii="Verdana" w:hAnsi="Verdana"/>
          <w:b/>
          <w:sz w:val="20"/>
          <w:szCs w:val="20"/>
        </w:rPr>
        <w:lastRenderedPageBreak/>
        <w:t xml:space="preserve">4. </w:t>
      </w:r>
      <w:r w:rsidRPr="00335CE8">
        <w:rPr>
          <w:rFonts w:ascii="Verdana" w:hAnsi="Verdana"/>
          <w:b/>
          <w:sz w:val="20"/>
          <w:szCs w:val="20"/>
        </w:rPr>
        <w:tab/>
      </w:r>
      <w:r w:rsidR="00335CE8" w:rsidRPr="00335CE8">
        <w:rPr>
          <w:rFonts w:ascii="Verdana" w:hAnsi="Verdana"/>
          <w:b/>
          <w:sz w:val="20"/>
          <w:szCs w:val="20"/>
        </w:rPr>
        <w:t xml:space="preserve">Strategy </w:t>
      </w:r>
      <w:r w:rsidRPr="00335CE8">
        <w:rPr>
          <w:rFonts w:ascii="Verdana" w:hAnsi="Verdana"/>
          <w:b/>
          <w:sz w:val="20"/>
          <w:szCs w:val="20"/>
        </w:rPr>
        <w:t xml:space="preserve">Delivery </w:t>
      </w:r>
      <w:r w:rsidR="00335CE8" w:rsidRPr="00335CE8">
        <w:rPr>
          <w:rFonts w:ascii="Verdana" w:hAnsi="Verdana"/>
          <w:b/>
          <w:sz w:val="20"/>
          <w:szCs w:val="20"/>
        </w:rPr>
        <w:t>and Progress reporting</w:t>
      </w:r>
    </w:p>
    <w:p w:rsidR="00335CE8" w:rsidRPr="00335CE8" w:rsidRDefault="00335CE8" w:rsidP="00593ABA">
      <w:pPr>
        <w:rPr>
          <w:rFonts w:ascii="Verdana" w:hAnsi="Verdana"/>
          <w:b/>
          <w:sz w:val="20"/>
          <w:szCs w:val="20"/>
        </w:rPr>
      </w:pPr>
    </w:p>
    <w:p w:rsidR="00335CE8" w:rsidRPr="00335CE8" w:rsidRDefault="00335CE8" w:rsidP="00593ABA">
      <w:pPr>
        <w:rPr>
          <w:rFonts w:ascii="Verdana" w:hAnsi="Verdana"/>
          <w:b/>
          <w:sz w:val="20"/>
          <w:szCs w:val="20"/>
        </w:rPr>
      </w:pPr>
      <w:r w:rsidRPr="00335CE8">
        <w:rPr>
          <w:rFonts w:ascii="Verdana" w:hAnsi="Verdana"/>
          <w:b/>
          <w:sz w:val="20"/>
          <w:szCs w:val="20"/>
        </w:rPr>
        <w:t>4.1</w:t>
      </w:r>
      <w:r w:rsidRPr="00335CE8">
        <w:rPr>
          <w:rFonts w:ascii="Verdana" w:hAnsi="Verdana"/>
          <w:b/>
          <w:sz w:val="20"/>
          <w:szCs w:val="20"/>
        </w:rPr>
        <w:tab/>
        <w:t>Strategy Delivery</w:t>
      </w:r>
    </w:p>
    <w:p w:rsidR="00335CE8" w:rsidRPr="00335CE8" w:rsidRDefault="00335CE8" w:rsidP="00593ABA">
      <w:pPr>
        <w:rPr>
          <w:rFonts w:ascii="Verdana" w:hAnsi="Verdana"/>
          <w:b/>
          <w:sz w:val="20"/>
          <w:szCs w:val="20"/>
        </w:rPr>
      </w:pPr>
    </w:p>
    <w:p w:rsidR="009E4806" w:rsidRPr="00335CE8" w:rsidRDefault="00335CE8" w:rsidP="007E55FA">
      <w:pPr>
        <w:jc w:val="both"/>
        <w:rPr>
          <w:rFonts w:ascii="Verdana" w:hAnsi="Verdana"/>
          <w:sz w:val="20"/>
          <w:szCs w:val="20"/>
        </w:rPr>
      </w:pPr>
      <w:r w:rsidRPr="00335CE8">
        <w:rPr>
          <w:rFonts w:ascii="Verdana" w:hAnsi="Verdana"/>
          <w:sz w:val="20"/>
          <w:szCs w:val="20"/>
        </w:rPr>
        <w:t xml:space="preserve">UKOPA has established five Work Groups to deliver its </w:t>
      </w:r>
      <w:r w:rsidR="007E55FA">
        <w:rPr>
          <w:rFonts w:ascii="Verdana" w:hAnsi="Verdana"/>
          <w:sz w:val="20"/>
          <w:szCs w:val="20"/>
        </w:rPr>
        <w:t>strategy. The Work Groups identify</w:t>
      </w:r>
      <w:r w:rsidR="009A3614">
        <w:rPr>
          <w:rFonts w:ascii="Verdana" w:hAnsi="Verdana"/>
          <w:sz w:val="20"/>
          <w:szCs w:val="20"/>
        </w:rPr>
        <w:t xml:space="preserve"> tasks and</w:t>
      </w:r>
      <w:r w:rsidR="007E55FA">
        <w:rPr>
          <w:rFonts w:ascii="Verdana" w:hAnsi="Verdana"/>
          <w:sz w:val="20"/>
          <w:szCs w:val="20"/>
        </w:rPr>
        <w:t xml:space="preserve"> ongoing programmes of work required to deliver the Association’s goals and objectives and these are submitted to the UKOPA Board and UKOPA members for approval. Appro</w:t>
      </w:r>
      <w:r w:rsidR="009A3614">
        <w:rPr>
          <w:rFonts w:ascii="Verdana" w:hAnsi="Verdana"/>
          <w:sz w:val="20"/>
          <w:szCs w:val="20"/>
        </w:rPr>
        <w:t>ved work programmes are progressed by the appropriate Work Group and monitored on behalf of the members by the UKOPA Board.</w:t>
      </w:r>
    </w:p>
    <w:p w:rsidR="00335CE8" w:rsidRPr="00335CE8" w:rsidRDefault="00335CE8" w:rsidP="00593ABA">
      <w:pPr>
        <w:rPr>
          <w:rFonts w:ascii="Verdana" w:hAnsi="Verdana"/>
          <w:sz w:val="20"/>
          <w:szCs w:val="20"/>
        </w:rPr>
      </w:pPr>
    </w:p>
    <w:p w:rsidR="00335CE8" w:rsidRPr="009A3614" w:rsidRDefault="009A3614" w:rsidP="00593ABA">
      <w:pPr>
        <w:rPr>
          <w:rFonts w:ascii="Verdana" w:hAnsi="Verdana"/>
          <w:b/>
          <w:sz w:val="20"/>
          <w:szCs w:val="20"/>
        </w:rPr>
      </w:pPr>
      <w:r w:rsidRPr="009A3614">
        <w:rPr>
          <w:rFonts w:ascii="Verdana" w:hAnsi="Verdana"/>
          <w:b/>
          <w:sz w:val="20"/>
          <w:szCs w:val="20"/>
        </w:rPr>
        <w:t>4.2</w:t>
      </w:r>
      <w:r w:rsidRPr="009A3614">
        <w:rPr>
          <w:rFonts w:ascii="Verdana" w:hAnsi="Verdana"/>
          <w:b/>
          <w:sz w:val="20"/>
          <w:szCs w:val="20"/>
        </w:rPr>
        <w:tab/>
      </w:r>
      <w:r>
        <w:rPr>
          <w:rFonts w:ascii="Verdana" w:hAnsi="Verdana"/>
          <w:b/>
          <w:sz w:val="20"/>
          <w:szCs w:val="20"/>
        </w:rPr>
        <w:t xml:space="preserve">Strategy </w:t>
      </w:r>
      <w:r w:rsidRPr="009A3614">
        <w:rPr>
          <w:rFonts w:ascii="Verdana" w:hAnsi="Verdana"/>
          <w:b/>
          <w:sz w:val="20"/>
          <w:szCs w:val="20"/>
        </w:rPr>
        <w:t>Progress Report</w:t>
      </w:r>
    </w:p>
    <w:p w:rsidR="009A3614" w:rsidRPr="009A3614" w:rsidRDefault="009A3614" w:rsidP="00593ABA">
      <w:pPr>
        <w:rPr>
          <w:rFonts w:ascii="Verdana" w:hAnsi="Verdana"/>
          <w:b/>
          <w:sz w:val="20"/>
          <w:szCs w:val="20"/>
        </w:rPr>
      </w:pPr>
    </w:p>
    <w:p w:rsidR="00EA066A" w:rsidRPr="003B34E6" w:rsidRDefault="00EA066A" w:rsidP="00EA066A">
      <w:pPr>
        <w:spacing w:after="240"/>
        <w:jc w:val="both"/>
        <w:rPr>
          <w:rFonts w:ascii="Verdana" w:hAnsi="Verdana"/>
          <w:sz w:val="20"/>
          <w:szCs w:val="20"/>
        </w:rPr>
      </w:pPr>
      <w:r w:rsidRPr="003B34E6">
        <w:rPr>
          <w:rFonts w:ascii="Verdana" w:hAnsi="Verdana"/>
          <w:sz w:val="20"/>
          <w:szCs w:val="20"/>
        </w:rPr>
        <w:t xml:space="preserve">Progress relating to UKOPA’s strategy and objectives will be reported to members at meetings, and an annual report will be prepared and approved by the board of Directors and posted on the members’ section of the UKOPA website. In addition, progress will be reported in </w:t>
      </w:r>
      <w:r w:rsidR="003752D9">
        <w:rPr>
          <w:rFonts w:ascii="Verdana" w:hAnsi="Verdana"/>
          <w:sz w:val="20"/>
          <w:szCs w:val="20"/>
        </w:rPr>
        <w:t>a</w:t>
      </w:r>
      <w:r w:rsidRPr="003B34E6">
        <w:rPr>
          <w:rFonts w:ascii="Verdana" w:hAnsi="Verdana"/>
          <w:sz w:val="20"/>
          <w:szCs w:val="20"/>
        </w:rPr>
        <w:t xml:space="preserve"> UKOPA newsletter</w:t>
      </w:r>
      <w:r w:rsidR="003752D9">
        <w:rPr>
          <w:rFonts w:ascii="Verdana" w:hAnsi="Verdana"/>
          <w:sz w:val="20"/>
          <w:szCs w:val="20"/>
        </w:rPr>
        <w:t>. This</w:t>
      </w:r>
      <w:r w:rsidRPr="003B34E6">
        <w:rPr>
          <w:rFonts w:ascii="Verdana" w:hAnsi="Verdana"/>
          <w:sz w:val="20"/>
          <w:szCs w:val="20"/>
        </w:rPr>
        <w:t xml:space="preserve"> will be posted on the open section of the UKOPA website and </w:t>
      </w:r>
      <w:r w:rsidR="003752D9">
        <w:rPr>
          <w:rFonts w:ascii="Verdana" w:hAnsi="Verdana"/>
          <w:sz w:val="20"/>
          <w:szCs w:val="20"/>
        </w:rPr>
        <w:t xml:space="preserve">printed copies circulated. </w:t>
      </w: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381E9B" w:rsidRDefault="00381E9B" w:rsidP="00CA1BE7">
      <w:pPr>
        <w:spacing w:after="240"/>
        <w:jc w:val="both"/>
        <w:rPr>
          <w:rFonts w:ascii="Verdana" w:hAnsi="Verdana"/>
          <w:sz w:val="20"/>
          <w:szCs w:val="20"/>
        </w:rPr>
      </w:pPr>
    </w:p>
    <w:p w:rsidR="00CA1BE7" w:rsidRDefault="00CA1BE7" w:rsidP="00CA1BE7">
      <w:pPr>
        <w:spacing w:after="240"/>
        <w:jc w:val="both"/>
        <w:rPr>
          <w:rFonts w:ascii="Verdana" w:hAnsi="Verdana"/>
          <w:sz w:val="20"/>
          <w:szCs w:val="20"/>
        </w:rPr>
      </w:pPr>
    </w:p>
    <w:p w:rsidR="00EA066A" w:rsidRDefault="00EA066A" w:rsidP="00CA1BE7">
      <w:pPr>
        <w:spacing w:after="240"/>
        <w:jc w:val="both"/>
        <w:rPr>
          <w:rFonts w:ascii="Verdana" w:hAnsi="Verdana"/>
          <w:sz w:val="20"/>
          <w:szCs w:val="20"/>
        </w:rPr>
      </w:pPr>
    </w:p>
    <w:p w:rsidR="00EA066A" w:rsidRDefault="00EA066A" w:rsidP="00CA1BE7">
      <w:pPr>
        <w:spacing w:after="240"/>
        <w:jc w:val="both"/>
        <w:rPr>
          <w:rFonts w:ascii="Verdana" w:hAnsi="Verdana"/>
          <w:sz w:val="20"/>
          <w:szCs w:val="20"/>
        </w:rPr>
      </w:pPr>
    </w:p>
    <w:p w:rsidR="00EA066A" w:rsidRDefault="00EA066A" w:rsidP="00CA1BE7">
      <w:pPr>
        <w:spacing w:after="240"/>
        <w:jc w:val="both"/>
        <w:rPr>
          <w:rFonts w:ascii="Verdana" w:hAnsi="Verdana"/>
          <w:sz w:val="20"/>
          <w:szCs w:val="20"/>
        </w:rPr>
      </w:pPr>
    </w:p>
    <w:p w:rsidR="00EA066A" w:rsidRDefault="00EA066A" w:rsidP="00CA1BE7">
      <w:pPr>
        <w:spacing w:after="240"/>
        <w:jc w:val="both"/>
        <w:rPr>
          <w:rFonts w:ascii="Verdana" w:hAnsi="Verdana"/>
          <w:sz w:val="20"/>
          <w:szCs w:val="20"/>
        </w:rPr>
      </w:pPr>
    </w:p>
    <w:p w:rsidR="00EA066A" w:rsidRDefault="00EA066A" w:rsidP="00CA1BE7">
      <w:pPr>
        <w:spacing w:after="240"/>
        <w:jc w:val="both"/>
        <w:rPr>
          <w:rFonts w:ascii="Verdana" w:hAnsi="Verdana"/>
          <w:sz w:val="20"/>
          <w:szCs w:val="20"/>
        </w:rPr>
      </w:pPr>
    </w:p>
    <w:p w:rsidR="00053816" w:rsidRDefault="00053816" w:rsidP="00CA1BE7">
      <w:pPr>
        <w:spacing w:after="240"/>
        <w:jc w:val="both"/>
        <w:rPr>
          <w:rFonts w:ascii="Verdana" w:hAnsi="Verdana"/>
          <w:sz w:val="20"/>
          <w:szCs w:val="20"/>
        </w:rPr>
      </w:pPr>
    </w:p>
    <w:p w:rsidR="004149D2" w:rsidRDefault="00B856F8" w:rsidP="00EA066A">
      <w:pPr>
        <w:ind w:right="709"/>
        <w:jc w:val="center"/>
        <w:rPr>
          <w:rFonts w:ascii="Verdana" w:hAnsi="Verdana"/>
          <w:b/>
        </w:rPr>
      </w:pPr>
      <w:r w:rsidRPr="00B856F8">
        <w:rPr>
          <w:rFonts w:ascii="Verdana" w:hAnsi="Verdana"/>
          <w:b/>
        </w:rPr>
        <w:lastRenderedPageBreak/>
        <w:t>APPENDIX 1</w:t>
      </w:r>
      <w:r w:rsidR="004149D2" w:rsidRPr="00B856F8">
        <w:rPr>
          <w:rFonts w:ascii="Verdana" w:hAnsi="Verdana"/>
          <w:b/>
        </w:rPr>
        <w:t xml:space="preserve"> – STAKEHOLDER ANALYSIS</w:t>
      </w:r>
    </w:p>
    <w:p w:rsidR="00EA066A" w:rsidRPr="00EA066A" w:rsidRDefault="00EA066A" w:rsidP="00EA066A">
      <w:pPr>
        <w:ind w:right="709"/>
        <w:jc w:val="center"/>
        <w:rPr>
          <w:rFonts w:ascii="Verdana" w:hAnsi="Verdana"/>
          <w:b/>
        </w:rPr>
      </w:pPr>
    </w:p>
    <w:p w:rsidR="004149D2" w:rsidRPr="00335CE8" w:rsidRDefault="004149D2" w:rsidP="004149D2">
      <w:pPr>
        <w:rPr>
          <w:rFonts w:ascii="Verdana" w:hAnsi="Verdana"/>
          <w:b/>
          <w:sz w:val="20"/>
          <w:szCs w:val="20"/>
        </w:rPr>
      </w:pPr>
      <w:r w:rsidRPr="00335CE8">
        <w:rPr>
          <w:rFonts w:ascii="Verdana" w:hAnsi="Verdana"/>
          <w:b/>
          <w:sz w:val="20"/>
          <w:szCs w:val="20"/>
        </w:rPr>
        <w:t>1.</w:t>
      </w:r>
      <w:r w:rsidRPr="00335CE8">
        <w:rPr>
          <w:rFonts w:ascii="Verdana" w:hAnsi="Verdana"/>
          <w:b/>
          <w:sz w:val="20"/>
          <w:szCs w:val="20"/>
        </w:rPr>
        <w:tab/>
        <w:t>UKOPA Requirements/Aspirations</w:t>
      </w:r>
    </w:p>
    <w:p w:rsidR="004149D2" w:rsidRPr="00335CE8" w:rsidRDefault="004149D2" w:rsidP="004149D2">
      <w:pPr>
        <w:rPr>
          <w:rFonts w:ascii="Verdana" w:hAnsi="Verdana"/>
          <w:b/>
          <w:sz w:val="20"/>
          <w:szCs w:val="20"/>
        </w:rPr>
      </w:pP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Safe operation of pipelines.</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Management of risks associated with pipelines.</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Share experiences and learning and promote best practice.</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Single industry body to represent the pipeline transportation (hazardous fluids) industry.</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Influence legislation and ensure that legislation take account of the requirements of stakeholders in particular pipeline operators.</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Ensure pipeline transportation remains a cost effective means of transportation.</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Sharing of operational best practice and experience including competency and training.</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Development of improved technical solutions to pipeline transportation</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Protection of the environment.</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Codification of best practice.</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Effective communication and influencing processes.</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Cost effective technical solutions.</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Consistent with documented good practice elsewhere in industry.</w:t>
      </w:r>
    </w:p>
    <w:p w:rsidR="004149D2" w:rsidRPr="00335CE8" w:rsidRDefault="004149D2" w:rsidP="004149D2">
      <w:pPr>
        <w:numPr>
          <w:ilvl w:val="0"/>
          <w:numId w:val="4"/>
        </w:numPr>
        <w:rPr>
          <w:rFonts w:ascii="Verdana" w:hAnsi="Verdana"/>
          <w:sz w:val="20"/>
          <w:szCs w:val="20"/>
        </w:rPr>
      </w:pPr>
      <w:r w:rsidRPr="00335CE8">
        <w:rPr>
          <w:rFonts w:ascii="Verdana" w:hAnsi="Verdana"/>
          <w:sz w:val="20"/>
          <w:szCs w:val="20"/>
        </w:rPr>
        <w:t>Access to other stakeholders e.g. (communication).</w:t>
      </w:r>
    </w:p>
    <w:p w:rsidR="004149D2" w:rsidRPr="00335CE8" w:rsidRDefault="004149D2" w:rsidP="004149D2">
      <w:pPr>
        <w:rPr>
          <w:rFonts w:ascii="Verdana" w:hAnsi="Verdana"/>
          <w:b/>
          <w:sz w:val="20"/>
          <w:szCs w:val="20"/>
        </w:rPr>
      </w:pPr>
    </w:p>
    <w:p w:rsidR="004149D2" w:rsidRPr="00335CE8" w:rsidRDefault="004149D2" w:rsidP="004149D2">
      <w:pPr>
        <w:rPr>
          <w:rFonts w:ascii="Verdana" w:hAnsi="Verdana"/>
          <w:b/>
          <w:sz w:val="20"/>
          <w:szCs w:val="20"/>
        </w:rPr>
      </w:pPr>
      <w:r w:rsidRPr="00335CE8">
        <w:rPr>
          <w:rFonts w:ascii="Verdana" w:hAnsi="Verdana"/>
          <w:b/>
          <w:sz w:val="20"/>
          <w:szCs w:val="20"/>
        </w:rPr>
        <w:t>2.</w:t>
      </w:r>
      <w:r w:rsidRPr="00335CE8">
        <w:rPr>
          <w:rFonts w:ascii="Verdana" w:hAnsi="Verdana"/>
          <w:b/>
          <w:sz w:val="20"/>
          <w:szCs w:val="20"/>
        </w:rPr>
        <w:tab/>
        <w:t>HSE - Additional Requirements/Aspirations</w:t>
      </w:r>
    </w:p>
    <w:p w:rsidR="004149D2" w:rsidRPr="00335CE8" w:rsidRDefault="004149D2" w:rsidP="004149D2">
      <w:pPr>
        <w:rPr>
          <w:rFonts w:ascii="Verdana" w:hAnsi="Verdana"/>
          <w:b/>
          <w:sz w:val="20"/>
          <w:szCs w:val="20"/>
        </w:rPr>
      </w:pP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Documented published advice in the public domain.</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 xml:space="preserve">Independent verification where appropriate. </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Ability to challenge and influence.</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Compliance with good practice and government policy.</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Single point of contact for industry view.</w:t>
      </w:r>
    </w:p>
    <w:p w:rsidR="004149D2" w:rsidRPr="00335CE8" w:rsidRDefault="004149D2" w:rsidP="004149D2">
      <w:pPr>
        <w:ind w:left="360"/>
        <w:rPr>
          <w:rFonts w:ascii="Verdana" w:hAnsi="Verdana"/>
          <w:sz w:val="20"/>
          <w:szCs w:val="20"/>
        </w:rPr>
      </w:pPr>
    </w:p>
    <w:p w:rsidR="004149D2" w:rsidRPr="00335CE8" w:rsidRDefault="004149D2" w:rsidP="004149D2">
      <w:pPr>
        <w:rPr>
          <w:rFonts w:ascii="Verdana" w:hAnsi="Verdana"/>
          <w:b/>
          <w:sz w:val="20"/>
          <w:szCs w:val="20"/>
        </w:rPr>
      </w:pPr>
      <w:r w:rsidRPr="00335CE8">
        <w:rPr>
          <w:rFonts w:ascii="Verdana" w:hAnsi="Verdana"/>
          <w:b/>
          <w:sz w:val="20"/>
          <w:szCs w:val="20"/>
        </w:rPr>
        <w:t>3.</w:t>
      </w:r>
      <w:r w:rsidRPr="00335CE8">
        <w:rPr>
          <w:rFonts w:ascii="Verdana" w:hAnsi="Verdana"/>
          <w:b/>
          <w:sz w:val="20"/>
          <w:szCs w:val="20"/>
        </w:rPr>
        <w:tab/>
        <w:t>Other Bodies</w:t>
      </w:r>
    </w:p>
    <w:p w:rsidR="004149D2" w:rsidRPr="00335CE8" w:rsidRDefault="004149D2" w:rsidP="004149D2">
      <w:pPr>
        <w:rPr>
          <w:rFonts w:ascii="Verdana" w:hAnsi="Verdana"/>
          <w:b/>
          <w:sz w:val="20"/>
          <w:szCs w:val="20"/>
        </w:rPr>
      </w:pP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Single point of contact for industry view.</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Clear terms of reference and responsibilities.</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Effective communication.</w:t>
      </w:r>
    </w:p>
    <w:p w:rsidR="004149D2" w:rsidRPr="00335CE8" w:rsidRDefault="004149D2" w:rsidP="004149D2">
      <w:pPr>
        <w:numPr>
          <w:ilvl w:val="0"/>
          <w:numId w:val="5"/>
        </w:numPr>
        <w:rPr>
          <w:rFonts w:ascii="Verdana" w:hAnsi="Verdana"/>
          <w:sz w:val="20"/>
          <w:szCs w:val="20"/>
        </w:rPr>
      </w:pPr>
      <w:r w:rsidRPr="00335CE8">
        <w:rPr>
          <w:rFonts w:ascii="Verdana" w:hAnsi="Verdana"/>
          <w:sz w:val="20"/>
          <w:szCs w:val="20"/>
        </w:rPr>
        <w:t>Collaboration where appropriate.</w:t>
      </w:r>
    </w:p>
    <w:p w:rsidR="004149D2" w:rsidRPr="00335CE8" w:rsidRDefault="004149D2" w:rsidP="004149D2">
      <w:pPr>
        <w:tabs>
          <w:tab w:val="left" w:pos="945"/>
        </w:tabs>
        <w:rPr>
          <w:rFonts w:ascii="Verdana" w:hAnsi="Verdana"/>
          <w:sz w:val="20"/>
          <w:szCs w:val="20"/>
        </w:rPr>
      </w:pPr>
    </w:p>
    <w:p w:rsidR="004149D2" w:rsidRPr="00335CE8" w:rsidRDefault="00B87C9F" w:rsidP="004149D2">
      <w:pPr>
        <w:rPr>
          <w:rFonts w:ascii="Verdana" w:hAnsi="Verdana"/>
          <w:b/>
          <w:sz w:val="20"/>
          <w:szCs w:val="20"/>
        </w:rPr>
      </w:pPr>
      <w:r>
        <w:rPr>
          <w:rFonts w:ascii="Verdana" w:hAnsi="Verdana"/>
          <w:b/>
          <w:sz w:val="20"/>
          <w:szCs w:val="20"/>
        </w:rPr>
        <w:t>4</w:t>
      </w:r>
      <w:r w:rsidR="004149D2" w:rsidRPr="00335CE8">
        <w:rPr>
          <w:rFonts w:ascii="Verdana" w:hAnsi="Verdana"/>
          <w:b/>
          <w:sz w:val="20"/>
          <w:szCs w:val="20"/>
        </w:rPr>
        <w:t>.</w:t>
      </w:r>
      <w:r w:rsidR="004149D2" w:rsidRPr="00335CE8">
        <w:rPr>
          <w:rFonts w:ascii="Verdana" w:hAnsi="Verdana"/>
          <w:b/>
          <w:sz w:val="20"/>
          <w:szCs w:val="20"/>
        </w:rPr>
        <w:tab/>
      </w:r>
      <w:r>
        <w:rPr>
          <w:rFonts w:ascii="Verdana" w:hAnsi="Verdana"/>
          <w:b/>
          <w:sz w:val="20"/>
          <w:szCs w:val="20"/>
        </w:rPr>
        <w:t xml:space="preserve">List of </w:t>
      </w:r>
      <w:r w:rsidR="004149D2" w:rsidRPr="00335CE8">
        <w:rPr>
          <w:rFonts w:ascii="Verdana" w:hAnsi="Verdana"/>
          <w:b/>
          <w:sz w:val="20"/>
          <w:szCs w:val="20"/>
        </w:rPr>
        <w:t>Stakeholders</w:t>
      </w:r>
    </w:p>
    <w:p w:rsidR="004149D2" w:rsidRPr="00335CE8" w:rsidRDefault="004149D2" w:rsidP="004149D2">
      <w:pPr>
        <w:rPr>
          <w:rFonts w:ascii="Verdana" w:hAnsi="Verdana"/>
          <w:sz w:val="20"/>
          <w:szCs w:val="20"/>
        </w:rPr>
      </w:pP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Members who attend the meeting.</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The management of the companies the members represent.</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All the people involved in pipeline management in the member companies.</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The H</w:t>
      </w:r>
      <w:r w:rsidR="003752D9">
        <w:rPr>
          <w:rFonts w:ascii="Verdana" w:hAnsi="Verdana"/>
          <w:sz w:val="20"/>
          <w:szCs w:val="20"/>
        </w:rPr>
        <w:t>ealth and Safety Executive (HSE)</w:t>
      </w:r>
      <w:r w:rsidRPr="00335CE8">
        <w:rPr>
          <w:rFonts w:ascii="Verdana" w:hAnsi="Verdana"/>
          <w:sz w:val="20"/>
          <w:szCs w:val="20"/>
        </w:rPr>
        <w:t>.</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The Environment Agency</w:t>
      </w:r>
      <w:r w:rsidR="003752D9">
        <w:rPr>
          <w:rFonts w:ascii="Verdana" w:hAnsi="Verdana"/>
          <w:sz w:val="20"/>
          <w:szCs w:val="20"/>
        </w:rPr>
        <w:t xml:space="preserve"> (EA)</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The Scottish Environment</w:t>
      </w:r>
      <w:r w:rsidR="003752D9">
        <w:rPr>
          <w:rFonts w:ascii="Verdana" w:hAnsi="Verdana"/>
          <w:sz w:val="20"/>
          <w:szCs w:val="20"/>
        </w:rPr>
        <w:t>al Protection</w:t>
      </w:r>
      <w:r w:rsidRPr="00335CE8">
        <w:rPr>
          <w:rFonts w:ascii="Verdana" w:hAnsi="Verdana"/>
          <w:sz w:val="20"/>
          <w:szCs w:val="20"/>
        </w:rPr>
        <w:t xml:space="preserve"> Agency </w:t>
      </w:r>
      <w:r w:rsidR="003752D9">
        <w:rPr>
          <w:rFonts w:ascii="Verdana" w:hAnsi="Verdana"/>
          <w:sz w:val="20"/>
          <w:szCs w:val="20"/>
        </w:rPr>
        <w:t xml:space="preserve"> (SEPA)</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 xml:space="preserve">Local Authorities – </w:t>
      </w:r>
      <w:r w:rsidR="003752D9">
        <w:rPr>
          <w:rFonts w:ascii="Verdana" w:hAnsi="Verdana"/>
          <w:sz w:val="20"/>
          <w:szCs w:val="20"/>
        </w:rPr>
        <w:t>E</w:t>
      </w:r>
      <w:r w:rsidRPr="00335CE8">
        <w:rPr>
          <w:rFonts w:ascii="Verdana" w:hAnsi="Verdana"/>
          <w:sz w:val="20"/>
          <w:szCs w:val="20"/>
        </w:rPr>
        <w:t xml:space="preserve">mergency </w:t>
      </w:r>
      <w:r w:rsidR="003752D9">
        <w:rPr>
          <w:rFonts w:ascii="Verdana" w:hAnsi="Verdana"/>
          <w:sz w:val="20"/>
          <w:szCs w:val="20"/>
        </w:rPr>
        <w:t>P</w:t>
      </w:r>
      <w:r w:rsidRPr="00335CE8">
        <w:rPr>
          <w:rFonts w:ascii="Verdana" w:hAnsi="Verdana"/>
          <w:sz w:val="20"/>
          <w:szCs w:val="20"/>
        </w:rPr>
        <w:t xml:space="preserve">lanners, </w:t>
      </w:r>
      <w:r w:rsidR="003752D9">
        <w:rPr>
          <w:rFonts w:ascii="Verdana" w:hAnsi="Verdana"/>
          <w:sz w:val="20"/>
          <w:szCs w:val="20"/>
        </w:rPr>
        <w:t xml:space="preserve">Town and Country </w:t>
      </w:r>
      <w:proofErr w:type="spellStart"/>
      <w:r w:rsidR="003752D9">
        <w:rPr>
          <w:rFonts w:ascii="Verdana" w:hAnsi="Verdana"/>
          <w:sz w:val="20"/>
          <w:szCs w:val="20"/>
        </w:rPr>
        <w:t>P</w:t>
      </w:r>
      <w:r w:rsidRPr="00335CE8">
        <w:rPr>
          <w:rFonts w:ascii="Verdana" w:hAnsi="Verdana"/>
          <w:sz w:val="20"/>
          <w:szCs w:val="20"/>
        </w:rPr>
        <w:t>planners</w:t>
      </w:r>
      <w:proofErr w:type="spellEnd"/>
      <w:r w:rsidRPr="00335CE8">
        <w:rPr>
          <w:rFonts w:ascii="Verdana" w:hAnsi="Verdana"/>
          <w:sz w:val="20"/>
          <w:szCs w:val="20"/>
        </w:rPr>
        <w:t>.</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Other joint industry bodies, PIG, PLUG, UKOOA, CONCAWE, EGIG, UKPIA, IE (Institute of Energy).</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Design Consultants.</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 xml:space="preserve">Other government bodies, e.g. </w:t>
      </w:r>
      <w:r w:rsidR="003752D9">
        <w:rPr>
          <w:rFonts w:ascii="Verdana" w:hAnsi="Verdana"/>
          <w:sz w:val="20"/>
          <w:szCs w:val="20"/>
        </w:rPr>
        <w:t xml:space="preserve">DECC, </w:t>
      </w:r>
      <w:r w:rsidRPr="00335CE8">
        <w:rPr>
          <w:rFonts w:ascii="Verdana" w:hAnsi="Verdana"/>
          <w:sz w:val="20"/>
          <w:szCs w:val="20"/>
        </w:rPr>
        <w:t>DTI.</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Landowners and Tenants.</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The General Public.</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Standards bodies, IGEM, BSI.</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Contractors.</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Other pipeline operators.</w:t>
      </w:r>
    </w:p>
    <w:p w:rsidR="004149D2" w:rsidRPr="00335CE8" w:rsidRDefault="004149D2" w:rsidP="004149D2">
      <w:pPr>
        <w:numPr>
          <w:ilvl w:val="0"/>
          <w:numId w:val="15"/>
        </w:numPr>
        <w:rPr>
          <w:rFonts w:ascii="Verdana" w:hAnsi="Verdana"/>
          <w:sz w:val="20"/>
          <w:szCs w:val="20"/>
        </w:rPr>
      </w:pPr>
      <w:r w:rsidRPr="00335CE8">
        <w:rPr>
          <w:rFonts w:ascii="Verdana" w:hAnsi="Verdana"/>
          <w:sz w:val="20"/>
          <w:szCs w:val="20"/>
        </w:rPr>
        <w:t>Other pipeline operators outside the UK.</w:t>
      </w:r>
    </w:p>
    <w:p w:rsidR="00B14BDA" w:rsidRDefault="004149D2" w:rsidP="003E672D">
      <w:pPr>
        <w:numPr>
          <w:ilvl w:val="0"/>
          <w:numId w:val="15"/>
        </w:numPr>
      </w:pPr>
      <w:r w:rsidRPr="00335CE8">
        <w:rPr>
          <w:rFonts w:ascii="Verdana" w:hAnsi="Verdana"/>
          <w:sz w:val="20"/>
          <w:szCs w:val="20"/>
        </w:rPr>
        <w:t>EU l</w:t>
      </w:r>
      <w:r w:rsidR="00D02EA9">
        <w:rPr>
          <w:rFonts w:ascii="Verdana" w:hAnsi="Verdana"/>
          <w:sz w:val="20"/>
          <w:szCs w:val="20"/>
        </w:rPr>
        <w:t>egislative and standards bodies</w:t>
      </w:r>
      <w:r w:rsidR="00ED668C">
        <w:rPr>
          <w:rFonts w:ascii="Verdana" w:hAnsi="Verdana"/>
          <w:sz w:val="20"/>
          <w:szCs w:val="20"/>
        </w:rPr>
        <w:t>.</w:t>
      </w:r>
      <w:r w:rsidR="003E672D">
        <w:t xml:space="preserve"> </w:t>
      </w:r>
    </w:p>
    <w:sectPr w:rsidR="00B14BDA" w:rsidSect="00EA066A">
      <w:headerReference w:type="default" r:id="rId10"/>
      <w:footerReference w:type="even" r:id="rId11"/>
      <w:footerReference w:type="default" r:id="rId12"/>
      <w:headerReference w:type="first" r:id="rId13"/>
      <w:footerReference w:type="first" r:id="rId14"/>
      <w:pgSz w:w="11906" w:h="16838" w:code="9"/>
      <w:pgMar w:top="1245" w:right="1440" w:bottom="1440" w:left="1440" w:header="709" w:footer="79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6A" w:rsidRDefault="00EA066A">
      <w:r>
        <w:separator/>
      </w:r>
    </w:p>
  </w:endnote>
  <w:endnote w:type="continuationSeparator" w:id="0">
    <w:p w:rsidR="00EA066A" w:rsidRDefault="00EA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A" w:rsidRDefault="00084674" w:rsidP="004438C8">
    <w:pPr>
      <w:pStyle w:val="Footer"/>
      <w:framePr w:wrap="around" w:vAnchor="text" w:hAnchor="margin" w:xAlign="center" w:y="1"/>
      <w:rPr>
        <w:rStyle w:val="PageNumber"/>
      </w:rPr>
    </w:pPr>
    <w:r>
      <w:rPr>
        <w:rStyle w:val="PageNumber"/>
      </w:rPr>
      <w:fldChar w:fldCharType="begin"/>
    </w:r>
    <w:r w:rsidR="00EA066A">
      <w:rPr>
        <w:rStyle w:val="PageNumber"/>
      </w:rPr>
      <w:instrText xml:space="preserve">PAGE  </w:instrText>
    </w:r>
    <w:r>
      <w:rPr>
        <w:rStyle w:val="PageNumber"/>
      </w:rPr>
      <w:fldChar w:fldCharType="end"/>
    </w:r>
  </w:p>
  <w:p w:rsidR="00EA066A" w:rsidRDefault="00EA066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A" w:rsidRPr="00E90C78" w:rsidRDefault="00084674">
    <w:pPr>
      <w:pStyle w:val="Footer"/>
      <w:jc w:val="right"/>
      <w:rPr>
        <w:rFonts w:ascii="Verdana" w:hAnsi="Verdana"/>
        <w:sz w:val="20"/>
        <w:szCs w:val="20"/>
      </w:rPr>
    </w:pPr>
    <w:r w:rsidRPr="00E90C78">
      <w:rPr>
        <w:rFonts w:ascii="Verdana" w:hAnsi="Verdana"/>
        <w:sz w:val="20"/>
        <w:szCs w:val="20"/>
      </w:rPr>
      <w:fldChar w:fldCharType="begin"/>
    </w:r>
    <w:r w:rsidR="00EA066A" w:rsidRPr="00E90C78">
      <w:rPr>
        <w:rFonts w:ascii="Verdana" w:hAnsi="Verdana"/>
        <w:sz w:val="20"/>
        <w:szCs w:val="20"/>
      </w:rPr>
      <w:instrText xml:space="preserve"> PAGE   \* MERGEFORMAT </w:instrText>
    </w:r>
    <w:r w:rsidRPr="00E90C78">
      <w:rPr>
        <w:rFonts w:ascii="Verdana" w:hAnsi="Verdana"/>
        <w:sz w:val="20"/>
        <w:szCs w:val="20"/>
      </w:rPr>
      <w:fldChar w:fldCharType="separate"/>
    </w:r>
    <w:r w:rsidR="00712488">
      <w:rPr>
        <w:rFonts w:ascii="Verdana" w:hAnsi="Verdana"/>
        <w:noProof/>
        <w:sz w:val="20"/>
        <w:szCs w:val="20"/>
      </w:rPr>
      <w:t>2</w:t>
    </w:r>
    <w:r w:rsidRPr="00E90C78">
      <w:rPr>
        <w:rFonts w:ascii="Verdana" w:hAnsi="Verdana"/>
        <w:noProof/>
        <w:sz w:val="20"/>
        <w:szCs w:val="20"/>
      </w:rPr>
      <w:fldChar w:fldCharType="end"/>
    </w:r>
  </w:p>
  <w:p w:rsidR="00E90C78" w:rsidRDefault="00EA066A">
    <w:pPr>
      <w:pStyle w:val="Footer"/>
      <w:rPr>
        <w:rFonts w:ascii="Verdana" w:hAnsi="Verdana"/>
        <w:sz w:val="16"/>
        <w:szCs w:val="16"/>
      </w:rPr>
    </w:pPr>
    <w:r w:rsidRPr="00D52F98">
      <w:rPr>
        <w:rFonts w:ascii="Verdana" w:hAnsi="Verdana"/>
        <w:sz w:val="16"/>
        <w:szCs w:val="16"/>
      </w:rPr>
      <w:t xml:space="preserve">UKOPA Strategy Doc  </w:t>
    </w:r>
  </w:p>
  <w:p w:rsidR="00EA066A" w:rsidRPr="00D52F98" w:rsidRDefault="00E90C78">
    <w:pPr>
      <w:pStyle w:val="Footer"/>
      <w:rPr>
        <w:rFonts w:ascii="Verdana" w:hAnsi="Verdana"/>
        <w:sz w:val="16"/>
        <w:szCs w:val="16"/>
      </w:rPr>
    </w:pPr>
    <w:r>
      <w:rPr>
        <w:rFonts w:ascii="Verdana" w:hAnsi="Verdana"/>
        <w:sz w:val="16"/>
        <w:szCs w:val="16"/>
      </w:rPr>
      <w:t xml:space="preserve">Issue for Board Comment </w:t>
    </w:r>
    <w:r w:rsidR="00EA066A">
      <w:rPr>
        <w:rFonts w:ascii="Verdana" w:hAnsi="Verdana"/>
        <w:sz w:val="16"/>
        <w:szCs w:val="16"/>
      </w:rPr>
      <w:t>August 2013</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A" w:rsidRDefault="00EA066A">
    <w:pPr>
      <w:pStyle w:val="Footer"/>
      <w:rPr>
        <w:rFonts w:ascii="Verdana" w:hAnsi="Verdana"/>
        <w:b/>
        <w:bCs/>
        <w:sz w:val="16"/>
      </w:rPr>
    </w:pPr>
    <w:r>
      <w:rPr>
        <w:rFonts w:ascii="Verdana" w:hAnsi="Verdana"/>
        <w:b/>
        <w:bCs/>
        <w:sz w:val="16"/>
      </w:rPr>
      <w:br/>
    </w:r>
  </w:p>
  <w:p w:rsidR="00EA066A" w:rsidRDefault="00EA066A">
    <w:pPr>
      <w:pStyle w:val="Header"/>
      <w:rPr>
        <w:rFonts w:ascii="Verdana" w:hAnsi="Verdana"/>
        <w:b/>
        <w:bCs/>
        <w:sz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6A" w:rsidRDefault="00EA066A">
      <w:r>
        <w:separator/>
      </w:r>
    </w:p>
  </w:footnote>
  <w:footnote w:type="continuationSeparator" w:id="0">
    <w:p w:rsidR="00EA066A" w:rsidRDefault="00EA06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A" w:rsidRPr="00E364A7" w:rsidRDefault="00EA066A" w:rsidP="00DC6E14">
    <w:pPr>
      <w:pStyle w:val="Header"/>
      <w:tabs>
        <w:tab w:val="clear" w:pos="4153"/>
        <w:tab w:val="clear" w:pos="8306"/>
        <w:tab w:val="left" w:pos="6585"/>
      </w:tabs>
      <w:jc w:val="right"/>
    </w:pPr>
    <w:r>
      <w:tab/>
      <w:t xml:space="preserve"> </w:t>
    </w:r>
  </w:p>
  <w:p w:rsidR="00EA066A" w:rsidRDefault="00EA066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66A" w:rsidRDefault="00EA066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A80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2B03D1"/>
    <w:multiLevelType w:val="hybridMultilevel"/>
    <w:tmpl w:val="27C65434"/>
    <w:lvl w:ilvl="0" w:tplc="36EE9AD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E17"/>
    <w:multiLevelType w:val="hybridMultilevel"/>
    <w:tmpl w:val="B0AEA0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2C74BC"/>
    <w:multiLevelType w:val="hybridMultilevel"/>
    <w:tmpl w:val="56961822"/>
    <w:lvl w:ilvl="0" w:tplc="8F3C8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3B2404"/>
    <w:multiLevelType w:val="hybridMultilevel"/>
    <w:tmpl w:val="CC82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63998"/>
    <w:multiLevelType w:val="hybridMultilevel"/>
    <w:tmpl w:val="90BC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31979"/>
    <w:multiLevelType w:val="hybridMultilevel"/>
    <w:tmpl w:val="FA7AB218"/>
    <w:lvl w:ilvl="0" w:tplc="36EE9A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23C47"/>
    <w:multiLevelType w:val="hybridMultilevel"/>
    <w:tmpl w:val="3B74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94C43"/>
    <w:multiLevelType w:val="hybridMultilevel"/>
    <w:tmpl w:val="E1644C8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06744AB"/>
    <w:multiLevelType w:val="hybridMultilevel"/>
    <w:tmpl w:val="32BCC328"/>
    <w:lvl w:ilvl="0" w:tplc="5C88669A">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E24DBB"/>
    <w:multiLevelType w:val="hybridMultilevel"/>
    <w:tmpl w:val="C6FE9E8C"/>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61E5B4D"/>
    <w:multiLevelType w:val="multilevel"/>
    <w:tmpl w:val="5F22F1C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6290C6D"/>
    <w:multiLevelType w:val="hybridMultilevel"/>
    <w:tmpl w:val="B0F07A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8A4962"/>
    <w:multiLevelType w:val="hybridMultilevel"/>
    <w:tmpl w:val="E2DA8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8CD562B"/>
    <w:multiLevelType w:val="hybridMultilevel"/>
    <w:tmpl w:val="E31068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3E87105A"/>
    <w:multiLevelType w:val="hybridMultilevel"/>
    <w:tmpl w:val="FAE0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80E5B"/>
    <w:multiLevelType w:val="hybridMultilevel"/>
    <w:tmpl w:val="EEE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A2C94"/>
    <w:multiLevelType w:val="hybridMultilevel"/>
    <w:tmpl w:val="58CAD5BC"/>
    <w:lvl w:ilvl="0" w:tplc="36EE9A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5132FF0"/>
    <w:multiLevelType w:val="hybridMultilevel"/>
    <w:tmpl w:val="6CEE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C38C6"/>
    <w:multiLevelType w:val="hybridMultilevel"/>
    <w:tmpl w:val="820C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5B1E3A"/>
    <w:multiLevelType w:val="multilevel"/>
    <w:tmpl w:val="C1B26AF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4C6C10EB"/>
    <w:multiLevelType w:val="hybridMultilevel"/>
    <w:tmpl w:val="835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A330F"/>
    <w:multiLevelType w:val="hybridMultilevel"/>
    <w:tmpl w:val="2DBAC3A0"/>
    <w:lvl w:ilvl="0" w:tplc="A36E470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67C1838"/>
    <w:multiLevelType w:val="hybridMultilevel"/>
    <w:tmpl w:val="B46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930D6"/>
    <w:multiLevelType w:val="hybridMultilevel"/>
    <w:tmpl w:val="8988AD60"/>
    <w:lvl w:ilvl="0" w:tplc="36EE9A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712B10"/>
    <w:multiLevelType w:val="hybridMultilevel"/>
    <w:tmpl w:val="27789782"/>
    <w:lvl w:ilvl="0" w:tplc="BBC64450">
      <w:start w:val="1"/>
      <w:numFmt w:val="decimal"/>
      <w:lvlText w:val="%1."/>
      <w:lvlJc w:val="left"/>
      <w:pPr>
        <w:tabs>
          <w:tab w:val="num" w:pos="786"/>
        </w:tabs>
        <w:ind w:left="786" w:hanging="360"/>
      </w:pPr>
      <w:rPr>
        <w:rFonts w:ascii="Verdana" w:hAnsi="Verdana"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B1402C"/>
    <w:multiLevelType w:val="multilevel"/>
    <w:tmpl w:val="3AAAF2A0"/>
    <w:lvl w:ilvl="0">
      <w:start w:val="4"/>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nsid w:val="60B00CB9"/>
    <w:multiLevelType w:val="hybridMultilevel"/>
    <w:tmpl w:val="8C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F31DFA"/>
    <w:multiLevelType w:val="hybridMultilevel"/>
    <w:tmpl w:val="84D697DC"/>
    <w:lvl w:ilvl="0" w:tplc="36EE9A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B72039"/>
    <w:multiLevelType w:val="hybridMultilevel"/>
    <w:tmpl w:val="A386C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F6B1C43"/>
    <w:multiLevelType w:val="hybridMultilevel"/>
    <w:tmpl w:val="949A68D8"/>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60603C5"/>
    <w:multiLevelType w:val="hybridMultilevel"/>
    <w:tmpl w:val="BD60A362"/>
    <w:lvl w:ilvl="0" w:tplc="36EE9A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8E65AE"/>
    <w:multiLevelType w:val="hybridMultilevel"/>
    <w:tmpl w:val="B05AEB7C"/>
    <w:lvl w:ilvl="0" w:tplc="0809000F">
      <w:start w:val="1"/>
      <w:numFmt w:val="decimal"/>
      <w:lvlText w:val="%1."/>
      <w:lvlJc w:val="left"/>
      <w:pPr>
        <w:tabs>
          <w:tab w:val="num" w:pos="720"/>
        </w:tabs>
        <w:ind w:left="720" w:hanging="36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9E04AB4"/>
    <w:multiLevelType w:val="hybridMultilevel"/>
    <w:tmpl w:val="337A435A"/>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nsid w:val="7FFA7B8A"/>
    <w:multiLevelType w:val="hybridMultilevel"/>
    <w:tmpl w:val="3B34C25A"/>
    <w:lvl w:ilvl="0" w:tplc="36EE9A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30"/>
  </w:num>
  <w:num w:numId="4">
    <w:abstractNumId w:val="29"/>
  </w:num>
  <w:num w:numId="5">
    <w:abstractNumId w:val="13"/>
  </w:num>
  <w:num w:numId="6">
    <w:abstractNumId w:val="32"/>
  </w:num>
  <w:num w:numId="7">
    <w:abstractNumId w:val="2"/>
  </w:num>
  <w:num w:numId="8">
    <w:abstractNumId w:val="33"/>
  </w:num>
  <w:num w:numId="9">
    <w:abstractNumId w:val="8"/>
  </w:num>
  <w:num w:numId="10">
    <w:abstractNumId w:val="10"/>
  </w:num>
  <w:num w:numId="11">
    <w:abstractNumId w:val="22"/>
  </w:num>
  <w:num w:numId="12">
    <w:abstractNumId w:val="25"/>
  </w:num>
  <w:num w:numId="13">
    <w:abstractNumId w:val="20"/>
  </w:num>
  <w:num w:numId="14">
    <w:abstractNumId w:val="26"/>
  </w:num>
  <w:num w:numId="15">
    <w:abstractNumId w:val="12"/>
  </w:num>
  <w:num w:numId="16">
    <w:abstractNumId w:val="0"/>
  </w:num>
  <w:num w:numId="17">
    <w:abstractNumId w:val="14"/>
  </w:num>
  <w:num w:numId="18">
    <w:abstractNumId w:val="17"/>
  </w:num>
  <w:num w:numId="19">
    <w:abstractNumId w:val="34"/>
  </w:num>
  <w:num w:numId="20">
    <w:abstractNumId w:val="21"/>
  </w:num>
  <w:num w:numId="21">
    <w:abstractNumId w:val="19"/>
  </w:num>
  <w:num w:numId="22">
    <w:abstractNumId w:val="16"/>
  </w:num>
  <w:num w:numId="23">
    <w:abstractNumId w:val="27"/>
  </w:num>
  <w:num w:numId="24">
    <w:abstractNumId w:val="7"/>
  </w:num>
  <w:num w:numId="25">
    <w:abstractNumId w:val="5"/>
  </w:num>
  <w:num w:numId="26">
    <w:abstractNumId w:val="23"/>
  </w:num>
  <w:num w:numId="27">
    <w:abstractNumId w:val="1"/>
  </w:num>
  <w:num w:numId="28">
    <w:abstractNumId w:val="24"/>
  </w:num>
  <w:num w:numId="29">
    <w:abstractNumId w:val="31"/>
  </w:num>
  <w:num w:numId="30">
    <w:abstractNumId w:val="28"/>
  </w:num>
  <w:num w:numId="31">
    <w:abstractNumId w:val="6"/>
  </w:num>
  <w:num w:numId="32">
    <w:abstractNumId w:val="11"/>
  </w:num>
  <w:num w:numId="33">
    <w:abstractNumId w:val="4"/>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4248"/>
    <w:rsid w:val="00004AD6"/>
    <w:rsid w:val="00004E74"/>
    <w:rsid w:val="0000525F"/>
    <w:rsid w:val="00014D20"/>
    <w:rsid w:val="00053816"/>
    <w:rsid w:val="00075E93"/>
    <w:rsid w:val="00084674"/>
    <w:rsid w:val="00091AD1"/>
    <w:rsid w:val="000B12C3"/>
    <w:rsid w:val="000E0BA8"/>
    <w:rsid w:val="000F0D1B"/>
    <w:rsid w:val="00123E9B"/>
    <w:rsid w:val="00140560"/>
    <w:rsid w:val="0015128C"/>
    <w:rsid w:val="001627E0"/>
    <w:rsid w:val="001674BC"/>
    <w:rsid w:val="00182C90"/>
    <w:rsid w:val="001C7FD8"/>
    <w:rsid w:val="00201E76"/>
    <w:rsid w:val="0022230C"/>
    <w:rsid w:val="002411D8"/>
    <w:rsid w:val="00241E1C"/>
    <w:rsid w:val="00254AE6"/>
    <w:rsid w:val="00270AD5"/>
    <w:rsid w:val="0027504D"/>
    <w:rsid w:val="002846FE"/>
    <w:rsid w:val="002925F7"/>
    <w:rsid w:val="0029520A"/>
    <w:rsid w:val="00296389"/>
    <w:rsid w:val="002A051D"/>
    <w:rsid w:val="002D1997"/>
    <w:rsid w:val="002D277D"/>
    <w:rsid w:val="002D49F4"/>
    <w:rsid w:val="002D5AFC"/>
    <w:rsid w:val="00302393"/>
    <w:rsid w:val="00335CE8"/>
    <w:rsid w:val="00354AE3"/>
    <w:rsid w:val="003752D9"/>
    <w:rsid w:val="00381E9B"/>
    <w:rsid w:val="003A4A64"/>
    <w:rsid w:val="003C1E43"/>
    <w:rsid w:val="003C7AE0"/>
    <w:rsid w:val="003E672D"/>
    <w:rsid w:val="0041276C"/>
    <w:rsid w:val="004149D2"/>
    <w:rsid w:val="0043096E"/>
    <w:rsid w:val="0043271B"/>
    <w:rsid w:val="004438C8"/>
    <w:rsid w:val="004A7723"/>
    <w:rsid w:val="00501DDC"/>
    <w:rsid w:val="00520EDB"/>
    <w:rsid w:val="005250DB"/>
    <w:rsid w:val="0053011C"/>
    <w:rsid w:val="00535D04"/>
    <w:rsid w:val="00556D13"/>
    <w:rsid w:val="00565CC0"/>
    <w:rsid w:val="00572BEC"/>
    <w:rsid w:val="00574EB7"/>
    <w:rsid w:val="00593ABA"/>
    <w:rsid w:val="005963FB"/>
    <w:rsid w:val="005A5159"/>
    <w:rsid w:val="005B2C5D"/>
    <w:rsid w:val="005C574F"/>
    <w:rsid w:val="005D44F2"/>
    <w:rsid w:val="005E5261"/>
    <w:rsid w:val="006164EF"/>
    <w:rsid w:val="006220BD"/>
    <w:rsid w:val="00635508"/>
    <w:rsid w:val="0063574A"/>
    <w:rsid w:val="00641AA3"/>
    <w:rsid w:val="006577E9"/>
    <w:rsid w:val="006839EA"/>
    <w:rsid w:val="00687BBF"/>
    <w:rsid w:val="006952B7"/>
    <w:rsid w:val="006B2821"/>
    <w:rsid w:val="006B4F30"/>
    <w:rsid w:val="006B5990"/>
    <w:rsid w:val="006C1AAF"/>
    <w:rsid w:val="006C4AC3"/>
    <w:rsid w:val="006E5180"/>
    <w:rsid w:val="006E6050"/>
    <w:rsid w:val="00702E58"/>
    <w:rsid w:val="0070326B"/>
    <w:rsid w:val="00712488"/>
    <w:rsid w:val="00722C83"/>
    <w:rsid w:val="00726FB3"/>
    <w:rsid w:val="00741E76"/>
    <w:rsid w:val="0074543D"/>
    <w:rsid w:val="0074744A"/>
    <w:rsid w:val="00771526"/>
    <w:rsid w:val="00773890"/>
    <w:rsid w:val="00791022"/>
    <w:rsid w:val="00792C0F"/>
    <w:rsid w:val="007C0116"/>
    <w:rsid w:val="007D0438"/>
    <w:rsid w:val="007D50A0"/>
    <w:rsid w:val="007D5BF9"/>
    <w:rsid w:val="007E55FA"/>
    <w:rsid w:val="007F216D"/>
    <w:rsid w:val="007F59EF"/>
    <w:rsid w:val="007F745E"/>
    <w:rsid w:val="00830E76"/>
    <w:rsid w:val="00843559"/>
    <w:rsid w:val="00845DEA"/>
    <w:rsid w:val="008468E2"/>
    <w:rsid w:val="008C3B85"/>
    <w:rsid w:val="008F2112"/>
    <w:rsid w:val="00921DF5"/>
    <w:rsid w:val="009376AD"/>
    <w:rsid w:val="00941FA0"/>
    <w:rsid w:val="009814D2"/>
    <w:rsid w:val="00996F4E"/>
    <w:rsid w:val="009A3614"/>
    <w:rsid w:val="009E4806"/>
    <w:rsid w:val="00A06614"/>
    <w:rsid w:val="00A30997"/>
    <w:rsid w:val="00A3737C"/>
    <w:rsid w:val="00A4022E"/>
    <w:rsid w:val="00A54123"/>
    <w:rsid w:val="00A853BA"/>
    <w:rsid w:val="00AD5A47"/>
    <w:rsid w:val="00AE1992"/>
    <w:rsid w:val="00B14BDA"/>
    <w:rsid w:val="00B34690"/>
    <w:rsid w:val="00B4166A"/>
    <w:rsid w:val="00B65C6E"/>
    <w:rsid w:val="00B75D08"/>
    <w:rsid w:val="00B856F8"/>
    <w:rsid w:val="00B87C9F"/>
    <w:rsid w:val="00B9054E"/>
    <w:rsid w:val="00BB196C"/>
    <w:rsid w:val="00BD27E5"/>
    <w:rsid w:val="00C11375"/>
    <w:rsid w:val="00C3483F"/>
    <w:rsid w:val="00C503E6"/>
    <w:rsid w:val="00C764A4"/>
    <w:rsid w:val="00C77AAA"/>
    <w:rsid w:val="00C84009"/>
    <w:rsid w:val="00C921B3"/>
    <w:rsid w:val="00C95415"/>
    <w:rsid w:val="00CA0436"/>
    <w:rsid w:val="00CA1BE7"/>
    <w:rsid w:val="00CA52A1"/>
    <w:rsid w:val="00CB4276"/>
    <w:rsid w:val="00CF46F0"/>
    <w:rsid w:val="00D02EA9"/>
    <w:rsid w:val="00D15A18"/>
    <w:rsid w:val="00D47C93"/>
    <w:rsid w:val="00D52F98"/>
    <w:rsid w:val="00DA0425"/>
    <w:rsid w:val="00DB3A5C"/>
    <w:rsid w:val="00DB6613"/>
    <w:rsid w:val="00DC207E"/>
    <w:rsid w:val="00DC6E14"/>
    <w:rsid w:val="00DE316E"/>
    <w:rsid w:val="00E15379"/>
    <w:rsid w:val="00E20B6E"/>
    <w:rsid w:val="00E328F2"/>
    <w:rsid w:val="00E34AFD"/>
    <w:rsid w:val="00E364A7"/>
    <w:rsid w:val="00E51A93"/>
    <w:rsid w:val="00E64739"/>
    <w:rsid w:val="00E8791C"/>
    <w:rsid w:val="00E90C78"/>
    <w:rsid w:val="00EA066A"/>
    <w:rsid w:val="00EA0E4A"/>
    <w:rsid w:val="00ED51D6"/>
    <w:rsid w:val="00ED668C"/>
    <w:rsid w:val="00ED69F3"/>
    <w:rsid w:val="00EF37A6"/>
    <w:rsid w:val="00EF5006"/>
    <w:rsid w:val="00F05887"/>
    <w:rsid w:val="00F0663E"/>
    <w:rsid w:val="00F52F0F"/>
    <w:rsid w:val="00F94839"/>
    <w:rsid w:val="00FA6728"/>
    <w:rsid w:val="00FB6C1D"/>
    <w:rsid w:val="00FD73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Medium Grid 2" w:qFormat="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color w:val="000000"/>
    </w:rPr>
  </w:style>
  <w:style w:type="paragraph" w:styleId="BodyText">
    <w:name w:val="Body Text"/>
    <w:basedOn w:val="Normal"/>
    <w:rPr>
      <w:rFonts w:ascii="Arial" w:hAnsi="Arial" w:cs="Arial"/>
      <w:sz w:val="22"/>
    </w:rPr>
  </w:style>
  <w:style w:type="paragraph" w:styleId="Title">
    <w:name w:val="Title"/>
    <w:basedOn w:val="Normal"/>
    <w:qFormat/>
    <w:rsid w:val="004438C8"/>
    <w:pPr>
      <w:jc w:val="center"/>
    </w:pPr>
    <w:rPr>
      <w:b/>
      <w:bCs/>
      <w:sz w:val="32"/>
      <w:lang w:eastAsia="en-GB"/>
    </w:rPr>
  </w:style>
  <w:style w:type="character" w:styleId="PageNumber">
    <w:name w:val="page number"/>
    <w:basedOn w:val="DefaultParagraphFont"/>
    <w:rsid w:val="004438C8"/>
  </w:style>
  <w:style w:type="character" w:styleId="CommentReference">
    <w:name w:val="annotation reference"/>
    <w:semiHidden/>
    <w:rsid w:val="00BB196C"/>
    <w:rPr>
      <w:sz w:val="16"/>
      <w:szCs w:val="16"/>
    </w:rPr>
  </w:style>
  <w:style w:type="paragraph" w:styleId="CommentText">
    <w:name w:val="annotation text"/>
    <w:basedOn w:val="Normal"/>
    <w:semiHidden/>
    <w:rsid w:val="00BB196C"/>
    <w:rPr>
      <w:sz w:val="20"/>
      <w:szCs w:val="20"/>
    </w:rPr>
  </w:style>
  <w:style w:type="paragraph" w:styleId="CommentSubject">
    <w:name w:val="annotation subject"/>
    <w:basedOn w:val="CommentText"/>
    <w:next w:val="CommentText"/>
    <w:semiHidden/>
    <w:rsid w:val="00BB196C"/>
    <w:rPr>
      <w:b/>
      <w:bCs/>
    </w:rPr>
  </w:style>
  <w:style w:type="paragraph" w:styleId="BalloonText">
    <w:name w:val="Balloon Text"/>
    <w:basedOn w:val="Normal"/>
    <w:semiHidden/>
    <w:rsid w:val="00BB196C"/>
    <w:rPr>
      <w:rFonts w:ascii="Tahoma" w:hAnsi="Tahoma" w:cs="Tahoma"/>
      <w:sz w:val="16"/>
      <w:szCs w:val="16"/>
    </w:rPr>
  </w:style>
  <w:style w:type="character" w:customStyle="1" w:styleId="HeaderChar">
    <w:name w:val="Header Char"/>
    <w:link w:val="Header"/>
    <w:uiPriority w:val="99"/>
    <w:rsid w:val="00771526"/>
    <w:rPr>
      <w:sz w:val="24"/>
      <w:szCs w:val="24"/>
      <w:lang w:eastAsia="en-US"/>
    </w:rPr>
  </w:style>
  <w:style w:type="character" w:customStyle="1" w:styleId="FooterChar">
    <w:name w:val="Footer Char"/>
    <w:link w:val="Footer"/>
    <w:uiPriority w:val="99"/>
    <w:rsid w:val="00EA0E4A"/>
    <w:rPr>
      <w:sz w:val="24"/>
      <w:szCs w:val="24"/>
      <w:lang w:eastAsia="en-US"/>
    </w:rPr>
  </w:style>
  <w:style w:type="table" w:styleId="TableGrid">
    <w:name w:val="Table Grid"/>
    <w:basedOn w:val="TableNormal"/>
    <w:uiPriority w:val="59"/>
    <w:rsid w:val="00535D04"/>
    <w:rPr>
      <w:rFonts w:ascii="Calibri" w:eastAsia="MS Mincho" w:hAnsi="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63"/>
    <w:qFormat/>
    <w:rsid w:val="00E879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Medium Grid 2" w:qFormat="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color w:val="000000"/>
    </w:rPr>
  </w:style>
  <w:style w:type="paragraph" w:styleId="BodyText">
    <w:name w:val="Body Text"/>
    <w:basedOn w:val="Normal"/>
    <w:rPr>
      <w:rFonts w:ascii="Arial" w:hAnsi="Arial" w:cs="Arial"/>
      <w:sz w:val="22"/>
    </w:rPr>
  </w:style>
  <w:style w:type="paragraph" w:styleId="Title">
    <w:name w:val="Title"/>
    <w:basedOn w:val="Normal"/>
    <w:qFormat/>
    <w:rsid w:val="004438C8"/>
    <w:pPr>
      <w:jc w:val="center"/>
    </w:pPr>
    <w:rPr>
      <w:b/>
      <w:bCs/>
      <w:sz w:val="32"/>
      <w:lang w:eastAsia="en-GB"/>
    </w:rPr>
  </w:style>
  <w:style w:type="character" w:styleId="PageNumber">
    <w:name w:val="page number"/>
    <w:basedOn w:val="DefaultParagraphFont"/>
    <w:rsid w:val="004438C8"/>
  </w:style>
  <w:style w:type="character" w:styleId="CommentReference">
    <w:name w:val="annotation reference"/>
    <w:semiHidden/>
    <w:rsid w:val="00BB196C"/>
    <w:rPr>
      <w:sz w:val="16"/>
      <w:szCs w:val="16"/>
    </w:rPr>
  </w:style>
  <w:style w:type="paragraph" w:styleId="CommentText">
    <w:name w:val="annotation text"/>
    <w:basedOn w:val="Normal"/>
    <w:semiHidden/>
    <w:rsid w:val="00BB196C"/>
    <w:rPr>
      <w:sz w:val="20"/>
      <w:szCs w:val="20"/>
    </w:rPr>
  </w:style>
  <w:style w:type="paragraph" w:styleId="CommentSubject">
    <w:name w:val="annotation subject"/>
    <w:basedOn w:val="CommentText"/>
    <w:next w:val="CommentText"/>
    <w:semiHidden/>
    <w:rsid w:val="00BB196C"/>
    <w:rPr>
      <w:b/>
      <w:bCs/>
    </w:rPr>
  </w:style>
  <w:style w:type="paragraph" w:styleId="BalloonText">
    <w:name w:val="Balloon Text"/>
    <w:basedOn w:val="Normal"/>
    <w:semiHidden/>
    <w:rsid w:val="00BB196C"/>
    <w:rPr>
      <w:rFonts w:ascii="Tahoma" w:hAnsi="Tahoma" w:cs="Tahoma"/>
      <w:sz w:val="16"/>
      <w:szCs w:val="16"/>
    </w:rPr>
  </w:style>
  <w:style w:type="character" w:customStyle="1" w:styleId="HeaderChar">
    <w:name w:val="Header Char"/>
    <w:link w:val="Header"/>
    <w:uiPriority w:val="99"/>
    <w:rsid w:val="00771526"/>
    <w:rPr>
      <w:sz w:val="24"/>
      <w:szCs w:val="24"/>
      <w:lang w:eastAsia="en-US"/>
    </w:rPr>
  </w:style>
  <w:style w:type="character" w:customStyle="1" w:styleId="FooterChar">
    <w:name w:val="Footer Char"/>
    <w:link w:val="Footer"/>
    <w:uiPriority w:val="99"/>
    <w:rsid w:val="00EA0E4A"/>
    <w:rPr>
      <w:sz w:val="24"/>
      <w:szCs w:val="24"/>
      <w:lang w:eastAsia="en-US"/>
    </w:rPr>
  </w:style>
  <w:style w:type="table" w:styleId="TableGrid">
    <w:name w:val="Table Grid"/>
    <w:basedOn w:val="TableNormal"/>
    <w:uiPriority w:val="59"/>
    <w:rsid w:val="00535D04"/>
    <w:rPr>
      <w:rFonts w:ascii="Calibri" w:eastAsia="MS Mincho" w:hAnsi="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63"/>
    <w:qFormat/>
    <w:rsid w:val="00E8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E194-3B6C-9F49-B684-F96D4D4B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Files\Microsoft Office\Templates\Business Planner for UK and AUS Templates\ukopa.dot</Template>
  <TotalTime>1</TotalTime>
  <Pages>4</Pages>
  <Words>1118</Words>
  <Characters>6376</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Phill Jones</cp:lastModifiedBy>
  <cp:revision>2</cp:revision>
  <cp:lastPrinted>2013-08-13T08:38:00Z</cp:lastPrinted>
  <dcterms:created xsi:type="dcterms:W3CDTF">2013-08-30T10:07:00Z</dcterms:created>
  <dcterms:modified xsi:type="dcterms:W3CDTF">2013-08-30T10:07:00Z</dcterms:modified>
</cp:coreProperties>
</file>