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FBD54" w14:textId="77777777" w:rsidR="005968BD" w:rsidRPr="009633B6" w:rsidRDefault="00F368C2" w:rsidP="005715C4">
      <w:pPr>
        <w:pStyle w:val="FrontPenspen"/>
        <w:pBdr>
          <w:top w:val="none" w:sz="0" w:space="0" w:color="auto"/>
        </w:pBdr>
        <w:spacing w:after="0"/>
      </w:pPr>
      <w:r w:rsidRPr="009633B6">
        <w:br w:type="textWrapping" w:clear="all"/>
      </w:r>
    </w:p>
    <w:p w14:paraId="68EF2F28" w14:textId="77777777" w:rsidR="00CE1BFF" w:rsidRPr="009633B6" w:rsidRDefault="00CE1BFF" w:rsidP="00F368C2">
      <w:pPr>
        <w:pStyle w:val="FrontPenspen"/>
        <w:pBdr>
          <w:top w:val="none" w:sz="0" w:space="0" w:color="auto"/>
        </w:pBdr>
        <w:spacing w:after="2520"/>
      </w:pPr>
    </w:p>
    <w:p w14:paraId="3AF1043F" w14:textId="77777777" w:rsidR="00012F42" w:rsidRPr="009633B6" w:rsidRDefault="00BD0A9E"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95DC161004C941D38FA2640D553729BD"/>
          </w:placeholder>
          <w:dataBinding w:prefixMappings="xmlns:ns0='http://purl.org/dc/elements/1.1/' xmlns:ns1='http://schemas.openxmlformats.org/package/2006/metadata/core-properties' " w:xpath="/ns1:coreProperties[1]/ns0:title[1]" w:storeItemID="{6C3C8BC8-F283-45AE-878A-BAB7291924A1}"/>
          <w:text/>
        </w:sdtPr>
        <w:sdtEndPr/>
        <w:sdtContent>
          <w:r w:rsidR="006F5ECE" w:rsidRPr="009633B6">
            <w:rPr>
              <w:b/>
              <w:color w:val="003656" w:themeColor="accent4" w:themeTint="E6"/>
            </w:rPr>
            <w:t>Technical Briefing Note</w:t>
          </w:r>
        </w:sdtContent>
      </w:sdt>
    </w:p>
    <w:p w14:paraId="4B3CC23F" w14:textId="1767DB40" w:rsidR="003F7240" w:rsidRPr="009633B6" w:rsidRDefault="00BD0A9E" w:rsidP="00F368C2">
      <w:pPr>
        <w:pStyle w:val="FrontTitle"/>
        <w:pBdr>
          <w:bottom w:val="none" w:sz="0" w:space="0" w:color="auto"/>
        </w:pBdr>
        <w:spacing w:after="120" w:line="360" w:lineRule="auto"/>
        <w:contextualSpacing/>
        <w:rPr>
          <w:color w:val="003656" w:themeColor="accent4" w:themeTint="E6"/>
        </w:rPr>
      </w:pPr>
      <w:sdt>
        <w:sdtPr>
          <w:alias w:val="Subject"/>
          <w:id w:val="6722564"/>
          <w:placeholder>
            <w:docPart w:val="7FC4BA8EE71A4DD88B45CC567F48CFB0"/>
          </w:placeholder>
          <w:dataBinding w:prefixMappings="xmlns:ns0='http://purl.org/dc/elements/1.1/' xmlns:ns1='http://schemas.openxmlformats.org/package/2006/metadata/core-properties' " w:xpath="/ns1:coreProperties[1]/ns0:subject[1]" w:storeItemID="{6C3C8BC8-F283-45AE-878A-BAB7291924A1}"/>
          <w:text/>
        </w:sdtPr>
        <w:sdtEndPr/>
        <w:sdtContent>
          <w:r w:rsidR="00865CA8" w:rsidRPr="009633B6">
            <w:t>A short review of UK regulatory guidance in the development of and testing of pipeline emergency plans</w:t>
          </w:r>
        </w:sdtContent>
      </w:sdt>
    </w:p>
    <w:sdt>
      <w:sdtPr>
        <w:rPr>
          <w:color w:val="003656" w:themeColor="accent4" w:themeTint="E6"/>
          <w:sz w:val="32"/>
          <w:szCs w:val="32"/>
        </w:rPr>
        <w:alias w:val="Comments"/>
        <w:tag w:val=""/>
        <w:id w:val="1506479213"/>
        <w:placeholder>
          <w:docPart w:val="D7F7F19E2E394434AAC275C994A2F9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F4D129" w14:textId="6785301B" w:rsidR="003F7240" w:rsidRPr="009633B6" w:rsidRDefault="00C27876" w:rsidP="00F368C2">
          <w:pPr>
            <w:pStyle w:val="FrontTitle"/>
            <w:pBdr>
              <w:bottom w:val="none" w:sz="0" w:space="0" w:color="auto"/>
            </w:pBdr>
            <w:spacing w:after="120" w:line="360" w:lineRule="auto"/>
            <w:contextualSpacing/>
            <w:rPr>
              <w:color w:val="003656" w:themeColor="accent4" w:themeTint="E6"/>
            </w:rPr>
          </w:pPr>
          <w:r w:rsidRPr="009633B6">
            <w:rPr>
              <w:color w:val="003656" w:themeColor="accent4" w:themeTint="E6"/>
              <w:sz w:val="32"/>
              <w:szCs w:val="32"/>
            </w:rPr>
            <w:t>UKOPA/</w:t>
          </w:r>
          <w:r w:rsidR="006F5ECE" w:rsidRPr="009633B6">
            <w:rPr>
              <w:color w:val="003656" w:themeColor="accent4" w:themeTint="E6"/>
              <w:sz w:val="32"/>
              <w:szCs w:val="32"/>
            </w:rPr>
            <w:t>TBN</w:t>
          </w:r>
          <w:r w:rsidRPr="009633B6">
            <w:rPr>
              <w:color w:val="003656" w:themeColor="accent4" w:themeTint="E6"/>
              <w:sz w:val="32"/>
              <w:szCs w:val="32"/>
            </w:rPr>
            <w:t>/</w:t>
          </w:r>
          <w:r w:rsidR="00C85CDC">
            <w:rPr>
              <w:color w:val="003656" w:themeColor="accent4" w:themeTint="E6"/>
              <w:sz w:val="32"/>
              <w:szCs w:val="32"/>
            </w:rPr>
            <w:t>012</w:t>
          </w:r>
          <w:r w:rsidRPr="009633B6">
            <w:rPr>
              <w:color w:val="003656" w:themeColor="accent4" w:themeTint="E6"/>
              <w:sz w:val="32"/>
              <w:szCs w:val="32"/>
            </w:rPr>
            <w:t xml:space="preserve"> Edition</w:t>
          </w:r>
          <w:r w:rsidR="004E2906">
            <w:rPr>
              <w:color w:val="003656" w:themeColor="accent4" w:themeTint="E6"/>
              <w:sz w:val="32"/>
              <w:szCs w:val="32"/>
            </w:rPr>
            <w:t xml:space="preserve"> 1</w:t>
          </w:r>
        </w:p>
      </w:sdtContent>
    </w:sdt>
    <w:p w14:paraId="6F090FC6" w14:textId="38692108" w:rsidR="00997863" w:rsidRPr="009633B6" w:rsidRDefault="00BD0A9E"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4644DBFAE4FE4B358829DBCE42F6B4FB"/>
          </w:placeholder>
          <w:date w:fullDate="2020-10-01T00:00:00Z">
            <w:dateFormat w:val="MMMM yyyy"/>
            <w:lid w:val="en-GB"/>
            <w:storeMappedDataAs w:val="dateTime"/>
            <w:calendar w:val="gregorian"/>
          </w:date>
        </w:sdtPr>
        <w:sdtEndPr/>
        <w:sdtContent>
          <w:r w:rsidR="00FA44D9">
            <w:rPr>
              <w:color w:val="003656" w:themeColor="accent4" w:themeTint="E6"/>
              <w:sz w:val="32"/>
              <w:szCs w:val="32"/>
            </w:rPr>
            <w:t>October</w:t>
          </w:r>
          <w:r w:rsidR="00C917F9">
            <w:rPr>
              <w:color w:val="003656" w:themeColor="accent4" w:themeTint="E6"/>
              <w:sz w:val="32"/>
              <w:szCs w:val="32"/>
            </w:rPr>
            <w:t xml:space="preserve"> 2020</w:t>
          </w:r>
        </w:sdtContent>
      </w:sdt>
    </w:p>
    <w:p w14:paraId="49AEFEC3" w14:textId="77777777" w:rsidR="00997863" w:rsidRPr="009633B6" w:rsidRDefault="00997863" w:rsidP="00997863">
      <w:pPr>
        <w:rPr>
          <w:rFonts w:ascii="Calibri" w:eastAsiaTheme="majorEastAsia" w:hAnsi="Calibri" w:cstheme="majorBidi"/>
          <w:sz w:val="36"/>
          <w:szCs w:val="36"/>
        </w:rPr>
      </w:pPr>
    </w:p>
    <w:p w14:paraId="597064F7" w14:textId="77777777" w:rsidR="006F5ECE" w:rsidRPr="009633B6" w:rsidRDefault="006F5ECE" w:rsidP="006F5ECE">
      <w:pPr>
        <w:jc w:val="center"/>
      </w:pPr>
    </w:p>
    <w:p w14:paraId="47DE47AC" w14:textId="77777777" w:rsidR="00997863" w:rsidRPr="009633B6" w:rsidRDefault="00997863" w:rsidP="00FA683B">
      <w:pPr>
        <w:jc w:val="center"/>
      </w:pPr>
    </w:p>
    <w:p w14:paraId="35707990" w14:textId="77777777" w:rsidR="00997863" w:rsidRPr="009633B6" w:rsidRDefault="00997863" w:rsidP="00997863"/>
    <w:p w14:paraId="36F44841" w14:textId="77777777" w:rsidR="002B6494" w:rsidRPr="009633B6" w:rsidRDefault="002B6494" w:rsidP="00997863"/>
    <w:p w14:paraId="5484AF44" w14:textId="77777777" w:rsidR="002B6494" w:rsidRPr="009633B6" w:rsidRDefault="002B6494" w:rsidP="00997863"/>
    <w:p w14:paraId="0144B2C0" w14:textId="77777777" w:rsidR="002B6494" w:rsidRPr="009633B6" w:rsidRDefault="002B6494" w:rsidP="00997863"/>
    <w:p w14:paraId="438A2A92" w14:textId="77777777" w:rsidR="002B6494" w:rsidRPr="009633B6" w:rsidRDefault="002B6494" w:rsidP="00997863"/>
    <w:p w14:paraId="268FED12" w14:textId="77777777" w:rsidR="002B6494" w:rsidRPr="009633B6" w:rsidRDefault="002B6494" w:rsidP="00997863"/>
    <w:p w14:paraId="7A869C29" w14:textId="77777777" w:rsidR="002B6494" w:rsidRPr="009633B6" w:rsidRDefault="002B6494" w:rsidP="00997863"/>
    <w:p w14:paraId="1921BBD2" w14:textId="77777777" w:rsidR="00997863" w:rsidRPr="009633B6" w:rsidRDefault="00997863" w:rsidP="00997863"/>
    <w:p w14:paraId="3E2F228F" w14:textId="77777777" w:rsidR="005968BD" w:rsidRPr="009633B6" w:rsidRDefault="005968BD" w:rsidP="002B6494">
      <w:pPr>
        <w:jc w:val="right"/>
        <w:sectPr w:rsidR="005968BD" w:rsidRPr="009633B6"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314D956D" w14:textId="77777777" w:rsidR="00175244" w:rsidRPr="009633B6" w:rsidRDefault="00D83662" w:rsidP="00175244">
      <w:pPr>
        <w:pStyle w:val="BodyText"/>
        <w:ind w:left="284"/>
        <w:rPr>
          <w:rFonts w:cs="Arial"/>
          <w:b/>
          <w:color w:val="003656" w:themeColor="accent4" w:themeTint="E6"/>
        </w:rPr>
      </w:pPr>
      <w:r w:rsidRPr="009633B6">
        <w:rPr>
          <w:rFonts w:cs="Arial"/>
          <w:b/>
          <w:color w:val="003656" w:themeColor="accent4" w:themeTint="E6"/>
        </w:rPr>
        <w:lastRenderedPageBreak/>
        <w:t xml:space="preserve">TECHNICAL BRIEFING NOTE </w:t>
      </w:r>
      <w:r w:rsidR="00175244" w:rsidRPr="009633B6">
        <w:rPr>
          <w:rFonts w:cs="Arial"/>
          <w:b/>
          <w:color w:val="003656" w:themeColor="accent4" w:themeTint="E6"/>
        </w:rPr>
        <w:t>GUIDANCE ISSUED BY UKOPA:</w:t>
      </w:r>
    </w:p>
    <w:p w14:paraId="086A4966" w14:textId="77777777" w:rsidR="00175244" w:rsidRPr="009633B6" w:rsidRDefault="00796ADA" w:rsidP="003C1027">
      <w:pPr>
        <w:pStyle w:val="BodyText"/>
        <w:ind w:left="284"/>
        <w:rPr>
          <w:rFonts w:cs="Arial"/>
        </w:rPr>
      </w:pPr>
      <w:r w:rsidRPr="009633B6">
        <w:rPr>
          <w:rFonts w:cs="Arial"/>
        </w:rPr>
        <w:t>This Technical Briefing Note (TBN)</w:t>
      </w:r>
      <w:r w:rsidR="007A09E5" w:rsidRPr="009633B6">
        <w:rPr>
          <w:rFonts w:cs="Arial"/>
        </w:rPr>
        <w:t xml:space="preserve"> identifies</w:t>
      </w:r>
      <w:r w:rsidR="00175244" w:rsidRPr="009633B6">
        <w:rPr>
          <w:rFonts w:cs="Arial"/>
        </w:rPr>
        <w:t xml:space="preserve"> what is considered by UKOPA to represent current UK pipeline industry good practice within the defined scope of the </w:t>
      </w:r>
      <w:r w:rsidR="003C1027" w:rsidRPr="009633B6">
        <w:rPr>
          <w:rFonts w:cs="Arial"/>
        </w:rPr>
        <w:t xml:space="preserve">document.  All information is </w:t>
      </w:r>
      <w:r w:rsidR="00175244" w:rsidRPr="009633B6">
        <w:rPr>
          <w:rFonts w:cs="Arial"/>
        </w:rPr>
        <w:t>guidance and should not be considered obligato</w:t>
      </w:r>
      <w:r w:rsidR="003C1027" w:rsidRPr="009633B6">
        <w:rPr>
          <w:rFonts w:cs="Arial"/>
        </w:rPr>
        <w:t xml:space="preserve">ry against the judgement of the </w:t>
      </w:r>
      <w:r w:rsidR="00175244" w:rsidRPr="009633B6">
        <w:rPr>
          <w:rFonts w:cs="Arial"/>
        </w:rPr>
        <w:t xml:space="preserve">Pipeline Owner/Operator.  Where new and better techniques are </w:t>
      </w:r>
      <w:r w:rsidR="007A09E5" w:rsidRPr="009633B6">
        <w:rPr>
          <w:rFonts w:cs="Arial"/>
        </w:rPr>
        <w:t>developed</w:t>
      </w:r>
      <w:r w:rsidR="00175244" w:rsidRPr="009633B6">
        <w:rPr>
          <w:rFonts w:cs="Arial"/>
        </w:rPr>
        <w:t xml:space="preserve"> and proved, they should be adopted without waiting for modifications to this</w:t>
      </w:r>
      <w:r w:rsidR="003C1027" w:rsidRPr="009633B6">
        <w:rPr>
          <w:rFonts w:cs="Arial"/>
        </w:rPr>
        <w:t xml:space="preserve"> TBN.</w:t>
      </w:r>
    </w:p>
    <w:p w14:paraId="708E7683" w14:textId="77777777" w:rsidR="00175244" w:rsidRPr="009633B6" w:rsidRDefault="00175244" w:rsidP="00175244">
      <w:pPr>
        <w:pStyle w:val="BodyText"/>
        <w:ind w:left="284"/>
        <w:rPr>
          <w:rFonts w:cs="Arial"/>
        </w:rPr>
      </w:pPr>
    </w:p>
    <w:p w14:paraId="24658317" w14:textId="77777777" w:rsidR="00175244" w:rsidRPr="009633B6" w:rsidRDefault="00175244" w:rsidP="00175244">
      <w:pPr>
        <w:pStyle w:val="BodyText"/>
        <w:ind w:left="284"/>
        <w:rPr>
          <w:rFonts w:cs="Arial"/>
        </w:rPr>
      </w:pPr>
    </w:p>
    <w:p w14:paraId="6562DACD" w14:textId="77777777" w:rsidR="00175244" w:rsidRPr="009633B6" w:rsidRDefault="00175244" w:rsidP="00175244">
      <w:pPr>
        <w:pStyle w:val="BodyText"/>
        <w:ind w:left="284"/>
        <w:rPr>
          <w:rFonts w:cs="Arial"/>
        </w:rPr>
      </w:pPr>
    </w:p>
    <w:p w14:paraId="1C70D553" w14:textId="77777777" w:rsidR="00916BD5" w:rsidRPr="009633B6" w:rsidRDefault="00916BD5" w:rsidP="00175244">
      <w:pPr>
        <w:pStyle w:val="BodyText"/>
        <w:ind w:left="284"/>
        <w:rPr>
          <w:rFonts w:cs="Arial"/>
          <w:b/>
        </w:rPr>
      </w:pPr>
      <w:r w:rsidRPr="009633B6">
        <w:rPr>
          <w:rFonts w:cs="Arial"/>
        </w:rPr>
        <w:t>Comments, questions and enquiries about this publication should be directed to</w:t>
      </w:r>
      <w:r w:rsidRPr="009633B6">
        <w:rPr>
          <w:rFonts w:cs="Arial"/>
          <w:b/>
        </w:rPr>
        <w:t>:</w:t>
      </w:r>
    </w:p>
    <w:p w14:paraId="2FB48561" w14:textId="77777777" w:rsidR="00916BD5" w:rsidRPr="009633B6" w:rsidRDefault="00175244" w:rsidP="00BF7AD5">
      <w:pPr>
        <w:pStyle w:val="BodyText"/>
        <w:spacing w:before="0" w:after="0"/>
        <w:ind w:left="1440"/>
        <w:rPr>
          <w:rFonts w:cs="Arial"/>
          <w:b/>
          <w:color w:val="003656" w:themeColor="accent4" w:themeTint="E6"/>
        </w:rPr>
      </w:pPr>
      <w:r w:rsidRPr="009633B6">
        <w:rPr>
          <w:rFonts w:cs="Arial"/>
          <w:b/>
          <w:color w:val="003656" w:themeColor="accent4" w:themeTint="E6"/>
        </w:rPr>
        <w:t>UK</w:t>
      </w:r>
      <w:r w:rsidR="00916BD5" w:rsidRPr="009633B6">
        <w:rPr>
          <w:rFonts w:cs="Arial"/>
          <w:b/>
          <w:color w:val="003656" w:themeColor="accent4" w:themeTint="E6"/>
        </w:rPr>
        <w:t xml:space="preserve"> Onshore Pipeline Operators’ Association</w:t>
      </w:r>
    </w:p>
    <w:p w14:paraId="3B6DA4DE" w14:textId="77777777" w:rsidR="00916BD5" w:rsidRPr="009633B6" w:rsidRDefault="00916BD5" w:rsidP="00BF7AD5">
      <w:pPr>
        <w:pStyle w:val="BodyText"/>
        <w:spacing w:before="0" w:after="0"/>
        <w:ind w:left="1440"/>
        <w:rPr>
          <w:rFonts w:cs="Arial"/>
        </w:rPr>
      </w:pPr>
      <w:r w:rsidRPr="009633B6">
        <w:rPr>
          <w:rFonts w:cs="Arial"/>
        </w:rPr>
        <w:t>Pipeline Maintenance Centre</w:t>
      </w:r>
    </w:p>
    <w:p w14:paraId="785AAF30" w14:textId="77777777" w:rsidR="00916BD5" w:rsidRPr="009633B6" w:rsidRDefault="00916BD5" w:rsidP="00BF7AD5">
      <w:pPr>
        <w:pStyle w:val="BodyText"/>
        <w:spacing w:before="0" w:after="0"/>
        <w:ind w:left="1440"/>
        <w:rPr>
          <w:rFonts w:cs="Arial"/>
        </w:rPr>
      </w:pPr>
      <w:r w:rsidRPr="009633B6">
        <w:rPr>
          <w:rFonts w:cs="Arial"/>
        </w:rPr>
        <w:t>Ripley Road</w:t>
      </w:r>
    </w:p>
    <w:p w14:paraId="49FFBCC6" w14:textId="77777777" w:rsidR="00916BD5" w:rsidRPr="009633B6" w:rsidRDefault="00916BD5" w:rsidP="00BF7AD5">
      <w:pPr>
        <w:pStyle w:val="BodyText"/>
        <w:spacing w:before="0" w:after="0"/>
        <w:ind w:left="1440"/>
        <w:rPr>
          <w:rFonts w:cs="Arial"/>
        </w:rPr>
      </w:pPr>
      <w:r w:rsidRPr="009633B6">
        <w:rPr>
          <w:rFonts w:cs="Arial"/>
        </w:rPr>
        <w:t>Ambergate</w:t>
      </w:r>
      <w:r w:rsidRPr="009633B6">
        <w:rPr>
          <w:rFonts w:cs="Arial"/>
        </w:rPr>
        <w:tab/>
      </w:r>
    </w:p>
    <w:p w14:paraId="72F9C6FA" w14:textId="77777777" w:rsidR="00BF7AD5" w:rsidRPr="009633B6" w:rsidRDefault="00916BD5" w:rsidP="00BF7AD5">
      <w:pPr>
        <w:pStyle w:val="BodyText"/>
        <w:spacing w:before="0" w:after="0"/>
        <w:ind w:left="1440"/>
        <w:rPr>
          <w:rFonts w:cs="Arial"/>
        </w:rPr>
      </w:pPr>
      <w:r w:rsidRPr="009633B6">
        <w:rPr>
          <w:rFonts w:cs="Arial"/>
        </w:rPr>
        <w:t>Derbyshire</w:t>
      </w:r>
    </w:p>
    <w:p w14:paraId="735356DC" w14:textId="77777777" w:rsidR="00916BD5" w:rsidRPr="009633B6" w:rsidRDefault="00916BD5" w:rsidP="00BF7AD5">
      <w:pPr>
        <w:pStyle w:val="BodyText"/>
        <w:spacing w:before="0" w:after="0"/>
        <w:ind w:left="1440"/>
        <w:rPr>
          <w:rFonts w:cs="Arial"/>
        </w:rPr>
      </w:pPr>
      <w:r w:rsidRPr="009633B6">
        <w:rPr>
          <w:rFonts w:cs="Arial"/>
        </w:rPr>
        <w:t>DE56 2FZ</w:t>
      </w:r>
    </w:p>
    <w:p w14:paraId="5F382171" w14:textId="77777777" w:rsidR="00916BD5" w:rsidRPr="009633B6" w:rsidRDefault="00BF7AD5" w:rsidP="00916BD5">
      <w:pPr>
        <w:pStyle w:val="BodyText"/>
        <w:ind w:left="284"/>
        <w:rPr>
          <w:rFonts w:cs="Arial"/>
          <w:b/>
        </w:rPr>
      </w:pPr>
      <w:r w:rsidRPr="009633B6">
        <w:rPr>
          <w:rFonts w:cs="Arial"/>
          <w:b/>
          <w:color w:val="003656" w:themeColor="accent4" w:themeTint="E6"/>
        </w:rPr>
        <w:t>E</w:t>
      </w:r>
      <w:r w:rsidR="00916BD5" w:rsidRPr="009633B6">
        <w:rPr>
          <w:rFonts w:cs="Arial"/>
          <w:b/>
          <w:color w:val="003656" w:themeColor="accent4" w:themeTint="E6"/>
        </w:rPr>
        <w:t xml:space="preserve">-mail: </w:t>
      </w:r>
      <w:hyperlink r:id="rId15" w:history="1">
        <w:r w:rsidR="00916BD5" w:rsidRPr="009633B6">
          <w:rPr>
            <w:rStyle w:val="Hyperlink"/>
            <w:rFonts w:cs="Arial"/>
            <w:b/>
          </w:rPr>
          <w:t>enquiries@ukopa.co.uk</w:t>
        </w:r>
      </w:hyperlink>
    </w:p>
    <w:p w14:paraId="0767DF12" w14:textId="77777777" w:rsidR="0072154B" w:rsidRPr="009633B6" w:rsidRDefault="0072154B" w:rsidP="00916BD5">
      <w:pPr>
        <w:pStyle w:val="BodyText"/>
        <w:ind w:left="284"/>
        <w:rPr>
          <w:rFonts w:cs="Arial"/>
          <w:b/>
        </w:rPr>
      </w:pPr>
      <w:r w:rsidRPr="009633B6">
        <w:rPr>
          <w:rFonts w:cs="Arial"/>
          <w:b/>
          <w:color w:val="003656" w:themeColor="accent4" w:themeTint="E6"/>
        </w:rPr>
        <w:t>Website:</w:t>
      </w:r>
      <w:r w:rsidRPr="009633B6">
        <w:t xml:space="preserve"> </w:t>
      </w:r>
      <w:hyperlink r:id="rId16" w:history="1">
        <w:r w:rsidRPr="009633B6">
          <w:rPr>
            <w:rStyle w:val="Hyperlink"/>
            <w:rFonts w:cs="Arial"/>
            <w:b/>
          </w:rPr>
          <w:t>www.UKOPA.co.uk</w:t>
        </w:r>
      </w:hyperlink>
    </w:p>
    <w:p w14:paraId="36E5620C" w14:textId="77777777" w:rsidR="00BF7AD5" w:rsidRPr="009633B6" w:rsidRDefault="00BF7AD5" w:rsidP="00916BD5">
      <w:pPr>
        <w:pStyle w:val="BodyText"/>
        <w:ind w:left="284"/>
        <w:rPr>
          <w:rFonts w:cs="Arial"/>
          <w:b/>
          <w:sz w:val="16"/>
          <w:szCs w:val="16"/>
        </w:rPr>
      </w:pPr>
    </w:p>
    <w:p w14:paraId="18EF3C28" w14:textId="77777777" w:rsidR="009F334C" w:rsidRPr="009633B6" w:rsidRDefault="009F334C" w:rsidP="00916BD5">
      <w:pPr>
        <w:pStyle w:val="BodyText"/>
        <w:ind w:left="284"/>
        <w:rPr>
          <w:rFonts w:cs="Arial"/>
          <w:b/>
          <w:color w:val="003656" w:themeColor="accent4" w:themeTint="E6"/>
          <w:sz w:val="16"/>
          <w:szCs w:val="16"/>
        </w:rPr>
      </w:pPr>
      <w:r w:rsidRPr="009633B6">
        <w:rPr>
          <w:rFonts w:cs="Arial"/>
          <w:b/>
          <w:color w:val="003656" w:themeColor="accent4" w:themeTint="E6"/>
          <w:sz w:val="16"/>
          <w:szCs w:val="16"/>
        </w:rPr>
        <w:t>Disclaimer</w:t>
      </w:r>
    </w:p>
    <w:p w14:paraId="2CE37D2F" w14:textId="77777777" w:rsidR="009F334C" w:rsidRPr="009633B6" w:rsidRDefault="009F334C" w:rsidP="009F334C">
      <w:pPr>
        <w:pStyle w:val="BodyText"/>
        <w:ind w:left="284"/>
        <w:rPr>
          <w:rFonts w:cs="Arial"/>
          <w:sz w:val="16"/>
          <w:szCs w:val="16"/>
        </w:rPr>
      </w:pPr>
      <w:r w:rsidRPr="009633B6">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2E4645D3" w14:textId="533E06D9" w:rsidR="009F334C" w:rsidRPr="009633B6" w:rsidRDefault="009F334C" w:rsidP="009F334C">
      <w:pPr>
        <w:pStyle w:val="BodyText"/>
        <w:ind w:left="284"/>
        <w:rPr>
          <w:rFonts w:cs="Arial"/>
          <w:sz w:val="16"/>
          <w:szCs w:val="16"/>
        </w:rPr>
      </w:pPr>
      <w:r w:rsidRPr="009633B6">
        <w:rPr>
          <w:rFonts w:cs="Arial"/>
          <w:sz w:val="16"/>
          <w:szCs w:val="16"/>
        </w:rPr>
        <w:t>Copyright @</w:t>
      </w:r>
      <w:r w:rsidR="00916BD5" w:rsidRPr="009633B6">
        <w:rPr>
          <w:rFonts w:cs="Arial"/>
          <w:sz w:val="16"/>
          <w:szCs w:val="16"/>
        </w:rPr>
        <w:fldChar w:fldCharType="begin"/>
      </w:r>
      <w:r w:rsidR="00916BD5" w:rsidRPr="009633B6">
        <w:rPr>
          <w:rFonts w:cs="Arial"/>
          <w:sz w:val="16"/>
          <w:szCs w:val="16"/>
        </w:rPr>
        <w:instrText xml:space="preserve"> DATE  \@ "yyyy"  \* MERGEFORMAT </w:instrText>
      </w:r>
      <w:r w:rsidR="00916BD5" w:rsidRPr="009633B6">
        <w:rPr>
          <w:rFonts w:cs="Arial"/>
          <w:sz w:val="16"/>
          <w:szCs w:val="16"/>
        </w:rPr>
        <w:fldChar w:fldCharType="separate"/>
      </w:r>
      <w:r w:rsidR="004E2906">
        <w:rPr>
          <w:rFonts w:cs="Arial"/>
          <w:noProof/>
          <w:sz w:val="16"/>
          <w:szCs w:val="16"/>
        </w:rPr>
        <w:t>2020</w:t>
      </w:r>
      <w:r w:rsidR="00916BD5" w:rsidRPr="009633B6">
        <w:rPr>
          <w:rFonts w:cs="Arial"/>
          <w:sz w:val="16"/>
          <w:szCs w:val="16"/>
        </w:rPr>
        <w:fldChar w:fldCharType="end"/>
      </w:r>
      <w:r w:rsidRPr="009633B6">
        <w:rPr>
          <w:rFonts w:cs="Arial"/>
          <w:sz w:val="16"/>
          <w:szCs w:val="16"/>
        </w:rPr>
        <w:t>, UKOPA.  All rights reserved</w:t>
      </w:r>
    </w:p>
    <w:p w14:paraId="58F169A5" w14:textId="77777777" w:rsidR="002F1438" w:rsidRPr="009633B6" w:rsidRDefault="002F1438" w:rsidP="00BF7AD5">
      <w:pPr>
        <w:pStyle w:val="BodyText"/>
        <w:ind w:left="284"/>
        <w:rPr>
          <w:rFonts w:cs="Arial"/>
          <w:b/>
          <w:color w:val="003656" w:themeColor="accent4" w:themeTint="E6"/>
        </w:rPr>
      </w:pPr>
      <w:r w:rsidRPr="009633B6">
        <w:rPr>
          <w:rFonts w:cs="Arial"/>
          <w:b/>
          <w:color w:val="003656" w:themeColor="accent4" w:themeTint="E6"/>
        </w:rPr>
        <w:t xml:space="preserve">Revision and </w:t>
      </w:r>
      <w:r w:rsidR="00E4585D" w:rsidRPr="009633B6">
        <w:rPr>
          <w:rFonts w:cs="Arial"/>
          <w:b/>
          <w:color w:val="003656" w:themeColor="accent4" w:themeTint="E6"/>
        </w:rPr>
        <w:t>change c</w:t>
      </w:r>
      <w:r w:rsidRPr="009633B6">
        <w:rPr>
          <w:rFonts w:cs="Arial"/>
          <w:b/>
          <w:color w:val="003656" w:themeColor="accent4" w:themeTint="E6"/>
        </w:rPr>
        <w:t xml:space="preserve">ontrol </w:t>
      </w:r>
      <w:r w:rsidR="00E4585D" w:rsidRPr="009633B6">
        <w:rPr>
          <w:rFonts w:cs="Arial"/>
          <w:b/>
          <w:color w:val="003656" w:themeColor="accent4" w:themeTint="E6"/>
        </w:rPr>
        <w:t>h</w:t>
      </w:r>
      <w:r w:rsidRPr="009633B6">
        <w:rPr>
          <w:rFonts w:cs="Arial"/>
          <w:b/>
          <w:color w:val="003656" w:themeColor="accent4" w:themeTint="E6"/>
        </w:rPr>
        <w:t>istory</w:t>
      </w:r>
    </w:p>
    <w:p w14:paraId="406ECF69" w14:textId="77777777" w:rsidR="00916BD5" w:rsidRPr="009633B6" w:rsidRDefault="00916BD5" w:rsidP="00BF7AD5">
      <w:pPr>
        <w:pStyle w:val="BodyText"/>
        <w:ind w:left="284"/>
        <w:rPr>
          <w:rFonts w:cs="Arial"/>
          <w:b/>
          <w:color w:val="003656" w:themeColor="accent4" w:themeTint="E6"/>
        </w:rPr>
      </w:pPr>
      <w:r w:rsidRPr="009633B6">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rsidRPr="009633B6" w14:paraId="0A693DCD" w14:textId="77777777" w:rsidTr="00C53B8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9E8E8" w:themeFill="accent2" w:themeFillTint="66"/>
          </w:tcPr>
          <w:p w14:paraId="7617BB45" w14:textId="77777777" w:rsidR="002F1438" w:rsidRPr="009633B6" w:rsidRDefault="00533EE5" w:rsidP="002F1438">
            <w:pPr>
              <w:jc w:val="center"/>
              <w:rPr>
                <w:b w:val="0"/>
                <w:szCs w:val="18"/>
              </w:rPr>
            </w:pPr>
            <w:r w:rsidRPr="009633B6">
              <w:rPr>
                <w:szCs w:val="18"/>
              </w:rPr>
              <w:t>Edition</w:t>
            </w:r>
          </w:p>
        </w:tc>
        <w:tc>
          <w:tcPr>
            <w:tcW w:w="1701" w:type="dxa"/>
            <w:shd w:val="clear" w:color="auto" w:fill="E9E8E8" w:themeFill="accent2" w:themeFillTint="66"/>
          </w:tcPr>
          <w:p w14:paraId="077834E4" w14:textId="77777777" w:rsidR="002F1438" w:rsidRPr="009633B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9633B6">
              <w:rPr>
                <w:szCs w:val="18"/>
              </w:rPr>
              <w:t>Date</w:t>
            </w:r>
          </w:p>
        </w:tc>
        <w:tc>
          <w:tcPr>
            <w:tcW w:w="1843" w:type="dxa"/>
            <w:shd w:val="clear" w:color="auto" w:fill="E9E8E8" w:themeFill="accent2" w:themeFillTint="66"/>
          </w:tcPr>
          <w:p w14:paraId="2991B4D2" w14:textId="77777777" w:rsidR="002F1438" w:rsidRPr="009633B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9633B6">
              <w:rPr>
                <w:szCs w:val="18"/>
              </w:rPr>
              <w:t xml:space="preserve">No. of </w:t>
            </w:r>
            <w:r w:rsidR="00F12BCC" w:rsidRPr="009633B6">
              <w:rPr>
                <w:szCs w:val="18"/>
              </w:rPr>
              <w:t>p</w:t>
            </w:r>
            <w:r w:rsidRPr="009633B6">
              <w:rPr>
                <w:szCs w:val="18"/>
              </w:rPr>
              <w:t>ages</w:t>
            </w:r>
          </w:p>
        </w:tc>
        <w:tc>
          <w:tcPr>
            <w:tcW w:w="3990" w:type="dxa"/>
            <w:shd w:val="clear" w:color="auto" w:fill="E9E8E8" w:themeFill="accent2" w:themeFillTint="66"/>
          </w:tcPr>
          <w:p w14:paraId="55D29349" w14:textId="77777777" w:rsidR="002F1438" w:rsidRPr="009633B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9633B6">
              <w:rPr>
                <w:szCs w:val="18"/>
              </w:rPr>
              <w:t xml:space="preserve">Summary of </w:t>
            </w:r>
            <w:r w:rsidR="00F12BCC" w:rsidRPr="009633B6">
              <w:rPr>
                <w:szCs w:val="18"/>
              </w:rPr>
              <w:t>c</w:t>
            </w:r>
            <w:r w:rsidRPr="009633B6">
              <w:rPr>
                <w:szCs w:val="18"/>
              </w:rPr>
              <w:t>hanges</w:t>
            </w:r>
          </w:p>
        </w:tc>
      </w:tr>
      <w:tr w:rsidR="00F12BCC" w:rsidRPr="009633B6" w14:paraId="136EB42B"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7DD3920B" w14:textId="77777777" w:rsidR="00F12BCC" w:rsidRPr="009633B6" w:rsidRDefault="00533EE5" w:rsidP="002F1438">
            <w:pPr>
              <w:jc w:val="center"/>
              <w:rPr>
                <w:b/>
                <w:szCs w:val="18"/>
              </w:rPr>
            </w:pPr>
            <w:bookmarkStart w:id="0" w:name="_GoBack"/>
            <w:bookmarkEnd w:id="0"/>
            <w:r w:rsidRPr="009633B6">
              <w:rPr>
                <w:b/>
                <w:szCs w:val="18"/>
              </w:rPr>
              <w:t>1</w:t>
            </w:r>
          </w:p>
        </w:tc>
        <w:tc>
          <w:tcPr>
            <w:tcW w:w="1701" w:type="dxa"/>
          </w:tcPr>
          <w:p w14:paraId="3896B24C" w14:textId="531190FB" w:rsidR="00F12BCC" w:rsidRPr="009633B6" w:rsidRDefault="00BD0A9E"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20/10/2020</w:t>
            </w:r>
          </w:p>
        </w:tc>
        <w:tc>
          <w:tcPr>
            <w:tcW w:w="1843" w:type="dxa"/>
          </w:tcPr>
          <w:p w14:paraId="0842E2A8" w14:textId="2222D19E" w:rsidR="00F12BCC" w:rsidRPr="009633B6" w:rsidRDefault="00BD0A9E"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20</w:t>
            </w:r>
          </w:p>
        </w:tc>
        <w:tc>
          <w:tcPr>
            <w:tcW w:w="3990" w:type="dxa"/>
          </w:tcPr>
          <w:p w14:paraId="08FE00BB" w14:textId="7070E925" w:rsidR="00F12BCC" w:rsidRPr="009633B6" w:rsidRDefault="00BD0A9E"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Issued for use</w:t>
            </w:r>
          </w:p>
        </w:tc>
      </w:tr>
    </w:tbl>
    <w:p w14:paraId="19028BDF" w14:textId="77777777" w:rsidR="00675D04" w:rsidRPr="009633B6" w:rsidRDefault="00675D04" w:rsidP="0053157C">
      <w:pPr>
        <w:pStyle w:val="RevisionBoxHeading"/>
      </w:pPr>
    </w:p>
    <w:p w14:paraId="11BCB0F9" w14:textId="77777777" w:rsidR="00675D04" w:rsidRPr="009633B6" w:rsidRDefault="00675D04" w:rsidP="00675D04">
      <w:pPr>
        <w:sectPr w:rsidR="00675D04" w:rsidRPr="009633B6" w:rsidSect="007D70C0">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titlePg/>
          <w:docGrid w:linePitch="272"/>
        </w:sectPr>
      </w:pPr>
    </w:p>
    <w:p w14:paraId="0EDDF476" w14:textId="77777777" w:rsidR="0072154B" w:rsidRPr="009633B6" w:rsidRDefault="0072154B" w:rsidP="00F97F6F">
      <w:pPr>
        <w:pStyle w:val="HeadingContents"/>
      </w:pPr>
    </w:p>
    <w:p w14:paraId="73F80897" w14:textId="77777777" w:rsidR="005968BD" w:rsidRPr="009633B6" w:rsidRDefault="005968BD" w:rsidP="00F97F6F">
      <w:pPr>
        <w:pStyle w:val="HeadingContents"/>
        <w:rPr>
          <w:color w:val="003656" w:themeColor="accent4" w:themeTint="E6"/>
        </w:rPr>
      </w:pPr>
      <w:r w:rsidRPr="009633B6">
        <w:rPr>
          <w:color w:val="003656" w:themeColor="accent4" w:themeTint="E6"/>
        </w:rPr>
        <w:t>Contents</w:t>
      </w:r>
    </w:p>
    <w:p w14:paraId="032B42A8" w14:textId="43C84707" w:rsidR="00FB14FA" w:rsidRDefault="0095301A">
      <w:pPr>
        <w:pStyle w:val="TOC1"/>
        <w:rPr>
          <w:rFonts w:eastAsiaTheme="minorEastAsia" w:cstheme="minorBidi"/>
          <w:b w:val="0"/>
          <w:sz w:val="22"/>
          <w:szCs w:val="22"/>
          <w:lang w:eastAsia="en-GB"/>
        </w:rPr>
      </w:pPr>
      <w:r w:rsidRPr="009633B6">
        <w:rPr>
          <w:rFonts w:ascii="Arial Bold" w:hAnsi="Arial Bold"/>
          <w:b w:val="0"/>
          <w:noProof w:val="0"/>
        </w:rPr>
        <w:fldChar w:fldCharType="begin"/>
      </w:r>
      <w:r w:rsidR="005968BD" w:rsidRPr="009633B6">
        <w:rPr>
          <w:b w:val="0"/>
          <w:noProof w:val="0"/>
        </w:rPr>
        <w:instrText xml:space="preserve"> TOC \o "1-2" \h \z \t "Appendix,2" </w:instrText>
      </w:r>
      <w:r w:rsidRPr="009633B6">
        <w:rPr>
          <w:rFonts w:ascii="Arial Bold" w:hAnsi="Arial Bold"/>
          <w:b w:val="0"/>
          <w:noProof w:val="0"/>
        </w:rPr>
        <w:fldChar w:fldCharType="separate"/>
      </w:r>
      <w:hyperlink w:anchor="_Toc44059891" w:history="1">
        <w:r w:rsidR="00FB14FA" w:rsidRPr="00773667">
          <w:rPr>
            <w:rStyle w:val="Hyperlink"/>
          </w:rPr>
          <w:t>1.</w:t>
        </w:r>
        <w:r w:rsidR="00FB14FA">
          <w:rPr>
            <w:rFonts w:eastAsiaTheme="minorEastAsia" w:cstheme="minorBidi"/>
            <w:b w:val="0"/>
            <w:sz w:val="22"/>
            <w:szCs w:val="22"/>
            <w:lang w:eastAsia="en-GB"/>
          </w:rPr>
          <w:tab/>
        </w:r>
        <w:r w:rsidR="00FB14FA" w:rsidRPr="00773667">
          <w:rPr>
            <w:rStyle w:val="Hyperlink"/>
          </w:rPr>
          <w:t>Introduction</w:t>
        </w:r>
        <w:r w:rsidR="00FB14FA">
          <w:rPr>
            <w:webHidden/>
          </w:rPr>
          <w:tab/>
        </w:r>
        <w:r w:rsidR="00FB14FA">
          <w:rPr>
            <w:webHidden/>
          </w:rPr>
          <w:fldChar w:fldCharType="begin"/>
        </w:r>
        <w:r w:rsidR="00FB14FA">
          <w:rPr>
            <w:webHidden/>
          </w:rPr>
          <w:instrText xml:space="preserve"> PAGEREF _Toc44059891 \h </w:instrText>
        </w:r>
        <w:r w:rsidR="00FB14FA">
          <w:rPr>
            <w:webHidden/>
          </w:rPr>
        </w:r>
        <w:r w:rsidR="00FB14FA">
          <w:rPr>
            <w:webHidden/>
          </w:rPr>
          <w:fldChar w:fldCharType="separate"/>
        </w:r>
        <w:r w:rsidR="00284522">
          <w:rPr>
            <w:webHidden/>
          </w:rPr>
          <w:t>1</w:t>
        </w:r>
        <w:r w:rsidR="00FB14FA">
          <w:rPr>
            <w:webHidden/>
          </w:rPr>
          <w:fldChar w:fldCharType="end"/>
        </w:r>
      </w:hyperlink>
    </w:p>
    <w:p w14:paraId="2DA8D424" w14:textId="28DE4678" w:rsidR="00FB14FA" w:rsidRDefault="00BD0A9E">
      <w:pPr>
        <w:pStyle w:val="TOC1"/>
        <w:rPr>
          <w:rFonts w:eastAsiaTheme="minorEastAsia" w:cstheme="minorBidi"/>
          <w:b w:val="0"/>
          <w:sz w:val="22"/>
          <w:szCs w:val="22"/>
          <w:lang w:eastAsia="en-GB"/>
        </w:rPr>
      </w:pPr>
      <w:hyperlink w:anchor="_Toc44059892" w:history="1">
        <w:r w:rsidR="00FB14FA" w:rsidRPr="00773667">
          <w:rPr>
            <w:rStyle w:val="Hyperlink"/>
          </w:rPr>
          <w:t>2.</w:t>
        </w:r>
        <w:r w:rsidR="00FB14FA">
          <w:rPr>
            <w:rFonts w:eastAsiaTheme="minorEastAsia" w:cstheme="minorBidi"/>
            <w:b w:val="0"/>
            <w:sz w:val="22"/>
            <w:szCs w:val="22"/>
            <w:lang w:eastAsia="en-GB"/>
          </w:rPr>
          <w:tab/>
        </w:r>
        <w:r w:rsidR="00FB14FA" w:rsidRPr="00773667">
          <w:rPr>
            <w:rStyle w:val="Hyperlink"/>
          </w:rPr>
          <w:t>Guidance review</w:t>
        </w:r>
        <w:r w:rsidR="00FB14FA">
          <w:rPr>
            <w:webHidden/>
          </w:rPr>
          <w:tab/>
        </w:r>
        <w:r w:rsidR="00FB14FA">
          <w:rPr>
            <w:webHidden/>
          </w:rPr>
          <w:fldChar w:fldCharType="begin"/>
        </w:r>
        <w:r w:rsidR="00FB14FA">
          <w:rPr>
            <w:webHidden/>
          </w:rPr>
          <w:instrText xml:space="preserve"> PAGEREF _Toc44059892 \h </w:instrText>
        </w:r>
        <w:r w:rsidR="00FB14FA">
          <w:rPr>
            <w:webHidden/>
          </w:rPr>
        </w:r>
        <w:r w:rsidR="00FB14FA">
          <w:rPr>
            <w:webHidden/>
          </w:rPr>
          <w:fldChar w:fldCharType="separate"/>
        </w:r>
        <w:r w:rsidR="00284522">
          <w:rPr>
            <w:webHidden/>
          </w:rPr>
          <w:t>3</w:t>
        </w:r>
        <w:r w:rsidR="00FB14FA">
          <w:rPr>
            <w:webHidden/>
          </w:rPr>
          <w:fldChar w:fldCharType="end"/>
        </w:r>
      </w:hyperlink>
    </w:p>
    <w:p w14:paraId="40DF29E5" w14:textId="532D6554" w:rsidR="00FB14FA" w:rsidRDefault="00BD0A9E">
      <w:pPr>
        <w:pStyle w:val="TOC1"/>
        <w:rPr>
          <w:rFonts w:eastAsiaTheme="minorEastAsia" w:cstheme="minorBidi"/>
          <w:b w:val="0"/>
          <w:sz w:val="22"/>
          <w:szCs w:val="22"/>
          <w:lang w:eastAsia="en-GB"/>
        </w:rPr>
      </w:pPr>
      <w:hyperlink w:anchor="_Toc44059893" w:history="1">
        <w:r w:rsidR="00FB14FA" w:rsidRPr="00773667">
          <w:rPr>
            <w:rStyle w:val="Hyperlink"/>
          </w:rPr>
          <w:t>3.</w:t>
        </w:r>
        <w:r w:rsidR="00FB14FA">
          <w:rPr>
            <w:rFonts w:eastAsiaTheme="minorEastAsia" w:cstheme="minorBidi"/>
            <w:b w:val="0"/>
            <w:sz w:val="22"/>
            <w:szCs w:val="22"/>
            <w:lang w:eastAsia="en-GB"/>
          </w:rPr>
          <w:tab/>
        </w:r>
        <w:r w:rsidR="00FB14FA" w:rsidRPr="00773667">
          <w:rPr>
            <w:rStyle w:val="Hyperlink"/>
          </w:rPr>
          <w:t>Lessons from other incidents</w:t>
        </w:r>
        <w:r w:rsidR="00FB14FA">
          <w:rPr>
            <w:webHidden/>
          </w:rPr>
          <w:tab/>
        </w:r>
        <w:r w:rsidR="00FB14FA">
          <w:rPr>
            <w:webHidden/>
          </w:rPr>
          <w:fldChar w:fldCharType="begin"/>
        </w:r>
        <w:r w:rsidR="00FB14FA">
          <w:rPr>
            <w:webHidden/>
          </w:rPr>
          <w:instrText xml:space="preserve"> PAGEREF _Toc44059893 \h </w:instrText>
        </w:r>
        <w:r w:rsidR="00FB14FA">
          <w:rPr>
            <w:webHidden/>
          </w:rPr>
        </w:r>
        <w:r w:rsidR="00FB14FA">
          <w:rPr>
            <w:webHidden/>
          </w:rPr>
          <w:fldChar w:fldCharType="separate"/>
        </w:r>
        <w:r w:rsidR="00284522">
          <w:rPr>
            <w:webHidden/>
          </w:rPr>
          <w:t>19</w:t>
        </w:r>
        <w:r w:rsidR="00FB14FA">
          <w:rPr>
            <w:webHidden/>
          </w:rPr>
          <w:fldChar w:fldCharType="end"/>
        </w:r>
      </w:hyperlink>
    </w:p>
    <w:p w14:paraId="4C57053E" w14:textId="0BE9012F" w:rsidR="00FB14FA" w:rsidRDefault="00BD0A9E">
      <w:pPr>
        <w:pStyle w:val="TOC2"/>
        <w:rPr>
          <w:rFonts w:eastAsiaTheme="minorEastAsia" w:cstheme="minorBidi"/>
          <w:sz w:val="22"/>
          <w:szCs w:val="22"/>
          <w:lang w:eastAsia="en-GB"/>
        </w:rPr>
      </w:pPr>
      <w:hyperlink w:anchor="_Toc44059894" w:history="1">
        <w:r w:rsidR="00FB14FA" w:rsidRPr="00773667">
          <w:rPr>
            <w:rStyle w:val="Hyperlink"/>
          </w:rPr>
          <w:t>3.1</w:t>
        </w:r>
        <w:r w:rsidR="00FB14FA">
          <w:rPr>
            <w:rFonts w:eastAsiaTheme="minorEastAsia" w:cstheme="minorBidi"/>
            <w:sz w:val="22"/>
            <w:szCs w:val="22"/>
            <w:lang w:eastAsia="en-GB"/>
          </w:rPr>
          <w:tab/>
        </w:r>
        <w:r w:rsidR="00FB14FA" w:rsidRPr="00773667">
          <w:rPr>
            <w:rStyle w:val="Hyperlink"/>
          </w:rPr>
          <w:t>Buncefield Major incident investigation board</w:t>
        </w:r>
        <w:r w:rsidR="00FB14FA">
          <w:rPr>
            <w:webHidden/>
          </w:rPr>
          <w:tab/>
        </w:r>
        <w:r w:rsidR="00FB14FA">
          <w:rPr>
            <w:webHidden/>
          </w:rPr>
          <w:fldChar w:fldCharType="begin"/>
        </w:r>
        <w:r w:rsidR="00FB14FA">
          <w:rPr>
            <w:webHidden/>
          </w:rPr>
          <w:instrText xml:space="preserve"> PAGEREF _Toc44059894 \h </w:instrText>
        </w:r>
        <w:r w:rsidR="00FB14FA">
          <w:rPr>
            <w:webHidden/>
          </w:rPr>
        </w:r>
        <w:r w:rsidR="00FB14FA">
          <w:rPr>
            <w:webHidden/>
          </w:rPr>
          <w:fldChar w:fldCharType="separate"/>
        </w:r>
        <w:r w:rsidR="00284522">
          <w:rPr>
            <w:webHidden/>
          </w:rPr>
          <w:t>19</w:t>
        </w:r>
        <w:r w:rsidR="00FB14FA">
          <w:rPr>
            <w:webHidden/>
          </w:rPr>
          <w:fldChar w:fldCharType="end"/>
        </w:r>
      </w:hyperlink>
    </w:p>
    <w:p w14:paraId="4170E734" w14:textId="430CA4A6" w:rsidR="00FB14FA" w:rsidRDefault="00BD0A9E">
      <w:pPr>
        <w:pStyle w:val="TOC1"/>
        <w:rPr>
          <w:rFonts w:eastAsiaTheme="minorEastAsia" w:cstheme="minorBidi"/>
          <w:b w:val="0"/>
          <w:sz w:val="22"/>
          <w:szCs w:val="22"/>
          <w:lang w:eastAsia="en-GB"/>
        </w:rPr>
      </w:pPr>
      <w:hyperlink w:anchor="_Toc44059895" w:history="1">
        <w:r w:rsidR="00FB14FA" w:rsidRPr="00773667">
          <w:rPr>
            <w:rStyle w:val="Hyperlink"/>
          </w:rPr>
          <w:t>4.</w:t>
        </w:r>
        <w:r w:rsidR="00FB14FA">
          <w:rPr>
            <w:rFonts w:eastAsiaTheme="minorEastAsia" w:cstheme="minorBidi"/>
            <w:b w:val="0"/>
            <w:sz w:val="22"/>
            <w:szCs w:val="22"/>
            <w:lang w:eastAsia="en-GB"/>
          </w:rPr>
          <w:tab/>
        </w:r>
        <w:r w:rsidR="00FB14FA" w:rsidRPr="00773667">
          <w:rPr>
            <w:rStyle w:val="Hyperlink"/>
          </w:rPr>
          <w:t>Conclusions</w:t>
        </w:r>
        <w:r w:rsidR="00FB14FA">
          <w:rPr>
            <w:webHidden/>
          </w:rPr>
          <w:tab/>
        </w:r>
        <w:r w:rsidR="00FB14FA">
          <w:rPr>
            <w:webHidden/>
          </w:rPr>
          <w:fldChar w:fldCharType="begin"/>
        </w:r>
        <w:r w:rsidR="00FB14FA">
          <w:rPr>
            <w:webHidden/>
          </w:rPr>
          <w:instrText xml:space="preserve"> PAGEREF _Toc44059895 \h </w:instrText>
        </w:r>
        <w:r w:rsidR="00FB14FA">
          <w:rPr>
            <w:webHidden/>
          </w:rPr>
        </w:r>
        <w:r w:rsidR="00FB14FA">
          <w:rPr>
            <w:webHidden/>
          </w:rPr>
          <w:fldChar w:fldCharType="separate"/>
        </w:r>
        <w:r w:rsidR="00284522">
          <w:rPr>
            <w:webHidden/>
          </w:rPr>
          <w:t>20</w:t>
        </w:r>
        <w:r w:rsidR="00FB14FA">
          <w:rPr>
            <w:webHidden/>
          </w:rPr>
          <w:fldChar w:fldCharType="end"/>
        </w:r>
      </w:hyperlink>
    </w:p>
    <w:p w14:paraId="7A11FBD5" w14:textId="23627AE7" w:rsidR="00F97F6F" w:rsidRPr="009633B6" w:rsidRDefault="0095301A" w:rsidP="00805A9C">
      <w:r w:rsidRPr="009633B6">
        <w:fldChar w:fldCharType="end"/>
      </w:r>
    </w:p>
    <w:p w14:paraId="1EF722C0" w14:textId="77777777" w:rsidR="00B16B51" w:rsidRPr="009633B6" w:rsidRDefault="00B16B51" w:rsidP="00805A9C">
      <w:pPr>
        <w:sectPr w:rsidR="00B16B51" w:rsidRPr="009633B6" w:rsidSect="007D70C0">
          <w:headerReference w:type="default" r:id="rId20"/>
          <w:footerReference w:type="default" r:id="rId21"/>
          <w:endnotePr>
            <w:numFmt w:val="decimal"/>
          </w:endnotePr>
          <w:pgSz w:w="11909" w:h="16834" w:code="9"/>
          <w:pgMar w:top="1952" w:right="1418" w:bottom="709" w:left="1418" w:header="709" w:footer="706" w:gutter="0"/>
          <w:cols w:space="720"/>
          <w:formProt w:val="0"/>
          <w:docGrid w:linePitch="272"/>
        </w:sectPr>
      </w:pPr>
    </w:p>
    <w:p w14:paraId="6441693B" w14:textId="77777777" w:rsidR="00C67B61" w:rsidRPr="009633B6" w:rsidRDefault="00C67B61" w:rsidP="00C67B61">
      <w:pPr>
        <w:pStyle w:val="Heading1"/>
        <w:rPr>
          <w:noProof w:val="0"/>
        </w:rPr>
      </w:pPr>
      <w:bookmarkStart w:id="1" w:name="_Toc44059891"/>
      <w:r w:rsidRPr="009633B6">
        <w:rPr>
          <w:noProof w:val="0"/>
        </w:rPr>
        <w:lastRenderedPageBreak/>
        <w:t>Introduction</w:t>
      </w:r>
      <w:bookmarkEnd w:id="1"/>
    </w:p>
    <w:p w14:paraId="3C6EDFDD" w14:textId="1689CD7B" w:rsidR="00C67B61" w:rsidRPr="009633B6" w:rsidRDefault="00C67B61" w:rsidP="00A5036B">
      <w:pPr>
        <w:pStyle w:val="BodyText"/>
      </w:pPr>
      <w:r w:rsidRPr="009633B6">
        <w:t>This review looks at the current relevant GB legislative guidance with relevance to the onshore</w:t>
      </w:r>
      <w:r w:rsidRPr="009633B6">
        <w:rPr>
          <w:rStyle w:val="FootnoteReference"/>
        </w:rPr>
        <w:footnoteReference w:id="1"/>
      </w:r>
      <w:r w:rsidR="004A4339">
        <w:t xml:space="preserve"> </w:t>
      </w:r>
      <w:r w:rsidRPr="009633B6">
        <w:t>pipeline industry preparedness and testing for emergencies relating to pipelines. This can cover immediate response to a public call, up to and including loss of supply (</w:t>
      </w:r>
      <w:r w:rsidR="000D6EDB">
        <w:t>g</w:t>
      </w:r>
      <w:r w:rsidRPr="009633B6">
        <w:t>as only). As a number of UK pipelines are connected to or from storage facilities the COMAH regulations have also been included in order to identify potential overlap or good practice.</w:t>
      </w:r>
    </w:p>
    <w:p w14:paraId="048EFC8D" w14:textId="77777777" w:rsidR="00C67B61" w:rsidRPr="009633B6" w:rsidRDefault="00C67B61" w:rsidP="00A5036B">
      <w:pPr>
        <w:pStyle w:val="BodyText"/>
      </w:pPr>
      <w:r w:rsidRPr="009633B6">
        <w:t>The review has, where possible, extracted as much relevant information from the guidance where any is given, on time scales, breadth of testing and stakeholders involved.</w:t>
      </w:r>
    </w:p>
    <w:p w14:paraId="7C7B69D6" w14:textId="3F9C99A9" w:rsidR="00C67B61" w:rsidRDefault="007B60FB" w:rsidP="00A5036B">
      <w:pPr>
        <w:pStyle w:val="BodyText"/>
      </w:pPr>
      <w:r>
        <w:t xml:space="preserve">The </w:t>
      </w:r>
      <w:r w:rsidR="00FB412E">
        <w:t>regulations</w:t>
      </w:r>
      <w:r>
        <w:t xml:space="preserve"> and guidance reviewed </w:t>
      </w:r>
      <w:r w:rsidR="000D6EDB">
        <w:t>are</w:t>
      </w:r>
      <w:r>
        <w:t xml:space="preserve"> as follows</w:t>
      </w:r>
      <w:r w:rsidR="00FB412E">
        <w:t xml:space="preserve">, with annotated sections shown in </w:t>
      </w:r>
      <w:r w:rsidR="00C67B61" w:rsidRPr="009633B6">
        <w:t xml:space="preserve">section </w:t>
      </w:r>
      <w:r w:rsidR="003C558E" w:rsidRPr="009633B6">
        <w:fldChar w:fldCharType="begin"/>
      </w:r>
      <w:r w:rsidR="003C558E" w:rsidRPr="009633B6">
        <w:instrText xml:space="preserve"> REF _Ref29473616 \r \h </w:instrText>
      </w:r>
      <w:r w:rsidR="00A5036B">
        <w:instrText xml:space="preserve"> \* MERGEFORMAT </w:instrText>
      </w:r>
      <w:r w:rsidR="003C558E" w:rsidRPr="009633B6">
        <w:fldChar w:fldCharType="separate"/>
      </w:r>
      <w:r w:rsidR="003C558E" w:rsidRPr="009633B6">
        <w:t>2</w:t>
      </w:r>
      <w:r w:rsidR="003C558E" w:rsidRPr="009633B6">
        <w:fldChar w:fldCharType="end"/>
      </w:r>
      <w:r w:rsidR="00FB412E">
        <w:t>;</w:t>
      </w:r>
    </w:p>
    <w:p w14:paraId="4E6D8687" w14:textId="572BB993" w:rsidR="00FB412E" w:rsidRPr="001766C0" w:rsidRDefault="00FB412E" w:rsidP="001766C0">
      <w:pPr>
        <w:pStyle w:val="BodyText"/>
        <w:numPr>
          <w:ilvl w:val="0"/>
          <w:numId w:val="33"/>
        </w:numPr>
      </w:pPr>
      <w:r w:rsidRPr="001766C0">
        <w:t xml:space="preserve">The Management of Health and Safety at Work Regulations </w:t>
      </w:r>
      <w:r w:rsidR="00EC3406">
        <w:t>(</w:t>
      </w:r>
      <w:r w:rsidR="00EC3406" w:rsidRPr="00EC3406">
        <w:t>MHSWR)</w:t>
      </w:r>
      <w:r w:rsidRPr="001766C0">
        <w:t>1999</w:t>
      </w:r>
      <w:r w:rsidR="00380ADF">
        <w:t>.</w:t>
      </w:r>
    </w:p>
    <w:p w14:paraId="02304FE3" w14:textId="14516C60" w:rsidR="00FB412E" w:rsidRDefault="00FB412E" w:rsidP="001766C0">
      <w:pPr>
        <w:pStyle w:val="BodyText"/>
        <w:numPr>
          <w:ilvl w:val="0"/>
          <w:numId w:val="33"/>
        </w:numPr>
      </w:pPr>
      <w:r w:rsidRPr="001766C0">
        <w:t>Pipelines Safety Regulation (PSR) 1996</w:t>
      </w:r>
      <w:r w:rsidR="00380ADF">
        <w:t>.</w:t>
      </w:r>
    </w:p>
    <w:p w14:paraId="1460654C" w14:textId="765BD3D8" w:rsidR="00B14066" w:rsidRPr="001766C0" w:rsidRDefault="00B14066" w:rsidP="00AE780D">
      <w:pPr>
        <w:pStyle w:val="BodyText"/>
        <w:numPr>
          <w:ilvl w:val="1"/>
          <w:numId w:val="33"/>
        </w:numPr>
      </w:pPr>
      <w:r w:rsidRPr="00AE780D">
        <w:t xml:space="preserve">HSE L82 </w:t>
      </w:r>
      <w:proofErr w:type="gramStart"/>
      <w:r w:rsidRPr="00AE780D">
        <w:t>A</w:t>
      </w:r>
      <w:proofErr w:type="gramEnd"/>
      <w:r w:rsidRPr="00AE780D">
        <w:t xml:space="preserve"> Guide to the Pipelines Safety Regulations 1996</w:t>
      </w:r>
      <w:r w:rsidR="00380ADF">
        <w:t>.</w:t>
      </w:r>
    </w:p>
    <w:p w14:paraId="46090956" w14:textId="6CAA40DD" w:rsidR="00FB412E" w:rsidRDefault="00FB412E" w:rsidP="001766C0">
      <w:pPr>
        <w:pStyle w:val="BodyText"/>
        <w:numPr>
          <w:ilvl w:val="0"/>
          <w:numId w:val="33"/>
        </w:numPr>
      </w:pPr>
      <w:r w:rsidRPr="001766C0">
        <w:t>Pressure Systems Safety Regulations (PSSR) 2000</w:t>
      </w:r>
      <w:r w:rsidR="00380ADF">
        <w:t>.</w:t>
      </w:r>
    </w:p>
    <w:p w14:paraId="2791018B" w14:textId="6EB786BA" w:rsidR="00147699" w:rsidRPr="001766C0" w:rsidRDefault="00147699" w:rsidP="00AE780D">
      <w:pPr>
        <w:pStyle w:val="BodyText"/>
        <w:numPr>
          <w:ilvl w:val="1"/>
          <w:numId w:val="33"/>
        </w:numPr>
      </w:pPr>
      <w:r w:rsidRPr="00AE780D">
        <w:t>HSE L122 Safety of pressure systems Pressure Systems Safety Regulations 2000</w:t>
      </w:r>
      <w:r w:rsidR="00380ADF">
        <w:t>.</w:t>
      </w:r>
    </w:p>
    <w:p w14:paraId="462B5870" w14:textId="527584DC" w:rsidR="00FB412E" w:rsidRDefault="00FB412E" w:rsidP="001766C0">
      <w:pPr>
        <w:pStyle w:val="BodyText"/>
        <w:numPr>
          <w:ilvl w:val="0"/>
          <w:numId w:val="33"/>
        </w:numPr>
      </w:pPr>
      <w:r w:rsidRPr="001766C0">
        <w:t>Control of Major Accident Hazard Regulations (COMAH) 2015</w:t>
      </w:r>
      <w:r w:rsidR="00380ADF">
        <w:t>.</w:t>
      </w:r>
    </w:p>
    <w:p w14:paraId="2D550AA0" w14:textId="26F1E1E9" w:rsidR="00B82550" w:rsidRPr="00B82550" w:rsidRDefault="00B82550" w:rsidP="00B82550">
      <w:pPr>
        <w:pStyle w:val="CommentText"/>
        <w:numPr>
          <w:ilvl w:val="1"/>
          <w:numId w:val="33"/>
        </w:numPr>
      </w:pPr>
      <w:r w:rsidRPr="00B82550">
        <w:t>HSE L111 A guide to the Control of Major Accident Hazards Regulations (COMAH) 2015</w:t>
      </w:r>
      <w:r w:rsidR="00380ADF">
        <w:t>.</w:t>
      </w:r>
    </w:p>
    <w:p w14:paraId="3BAFFB88" w14:textId="6553B275" w:rsidR="00FB412E" w:rsidRDefault="00FB412E" w:rsidP="001766C0">
      <w:pPr>
        <w:pStyle w:val="BodyText"/>
        <w:numPr>
          <w:ilvl w:val="0"/>
          <w:numId w:val="33"/>
        </w:numPr>
      </w:pPr>
      <w:r w:rsidRPr="001766C0">
        <w:t>The Gas Safety (Management) Regulations (GS(M)R) 1996</w:t>
      </w:r>
      <w:r w:rsidR="00380ADF">
        <w:t>.</w:t>
      </w:r>
    </w:p>
    <w:p w14:paraId="18EC3C43" w14:textId="24AB1D05" w:rsidR="00AE780D" w:rsidRPr="001766C0" w:rsidRDefault="00AE780D" w:rsidP="00AE780D">
      <w:pPr>
        <w:pStyle w:val="CommentText"/>
        <w:numPr>
          <w:ilvl w:val="1"/>
          <w:numId w:val="33"/>
        </w:numPr>
      </w:pPr>
      <w:r w:rsidRPr="00AE780D">
        <w:t>HSE L80 A guide to the Gas Safety (Management) Regulations 1996</w:t>
      </w:r>
      <w:r w:rsidR="00380ADF">
        <w:t>.</w:t>
      </w:r>
    </w:p>
    <w:p w14:paraId="6AB41E42" w14:textId="6399CFDB" w:rsidR="00FB412E" w:rsidRDefault="00FB412E" w:rsidP="001766C0">
      <w:pPr>
        <w:pStyle w:val="BodyText"/>
        <w:numPr>
          <w:ilvl w:val="0"/>
          <w:numId w:val="33"/>
        </w:numPr>
      </w:pPr>
      <w:r w:rsidRPr="001766C0">
        <w:t>Provision and Use of Work Equipment Regulations (PUWER) 1998</w:t>
      </w:r>
      <w:r w:rsidR="00380ADF">
        <w:t>.</w:t>
      </w:r>
    </w:p>
    <w:p w14:paraId="58AF05CC" w14:textId="3611AD8A" w:rsidR="007C4E28" w:rsidRPr="001766C0" w:rsidRDefault="007C4E28" w:rsidP="007C4E28">
      <w:pPr>
        <w:pStyle w:val="BodyText"/>
        <w:numPr>
          <w:ilvl w:val="1"/>
          <w:numId w:val="33"/>
        </w:numPr>
      </w:pPr>
      <w:r>
        <w:t>HSE L22</w:t>
      </w:r>
      <w:r w:rsidR="00380ADF">
        <w:t xml:space="preserve"> Safe use of work equipment Provision and Use of Work Equipment Regulations 1998. Approved Code of Practice and guidance.</w:t>
      </w:r>
    </w:p>
    <w:p w14:paraId="3784AFF2" w14:textId="1A520D36" w:rsidR="00FB412E" w:rsidRPr="001766C0" w:rsidRDefault="00FB412E" w:rsidP="001766C0">
      <w:pPr>
        <w:pStyle w:val="BodyText"/>
        <w:numPr>
          <w:ilvl w:val="0"/>
          <w:numId w:val="33"/>
        </w:numPr>
      </w:pPr>
      <w:r w:rsidRPr="001766C0">
        <w:t>Civil Contingencies Act (CCA) 2004 Pt 2</w:t>
      </w:r>
      <w:r w:rsidR="00380ADF">
        <w:t>.</w:t>
      </w:r>
    </w:p>
    <w:p w14:paraId="0C6AEB1E" w14:textId="6286D8BB" w:rsidR="0042679F" w:rsidRPr="001766C0" w:rsidRDefault="0042679F" w:rsidP="0042679F">
      <w:pPr>
        <w:pStyle w:val="BodyText"/>
        <w:numPr>
          <w:ilvl w:val="0"/>
          <w:numId w:val="33"/>
        </w:numPr>
      </w:pPr>
      <w:r w:rsidRPr="001766C0">
        <w:t>IGEM/TD/1 Ed 5</w:t>
      </w:r>
      <w:r>
        <w:t xml:space="preserve"> </w:t>
      </w:r>
      <w:r w:rsidRPr="0042679F">
        <w:t>Steel pipelines and associated installations for high pressure gas transmission</w:t>
      </w:r>
      <w:r w:rsidR="00380ADF">
        <w:t>.</w:t>
      </w:r>
    </w:p>
    <w:p w14:paraId="2A55E546" w14:textId="29CA9769" w:rsidR="001766C0" w:rsidRPr="001766C0" w:rsidRDefault="001766C0" w:rsidP="001766C0">
      <w:pPr>
        <w:pStyle w:val="BodyText"/>
        <w:numPr>
          <w:ilvl w:val="0"/>
          <w:numId w:val="33"/>
        </w:numPr>
      </w:pPr>
      <w:r w:rsidRPr="001766C0">
        <w:t>PD 8010-4:2012 Pipeline systems Part 4: Steel pipelines on land and subsea pipelines – Code of practice for integrity management</w:t>
      </w:r>
      <w:r w:rsidR="00380ADF">
        <w:t>.</w:t>
      </w:r>
    </w:p>
    <w:p w14:paraId="259834EC" w14:textId="2CD0392B" w:rsidR="00C67B61" w:rsidRPr="009633B6" w:rsidRDefault="00C67B61" w:rsidP="00A5036B">
      <w:pPr>
        <w:pStyle w:val="BodyText"/>
      </w:pPr>
      <w:r w:rsidRPr="009633B6">
        <w:t xml:space="preserve">There are pipeline specific demands on operators to develop, maintain, and review emergency plans and establish functionality of such plans. However, the overarching demand on </w:t>
      </w:r>
      <w:r w:rsidRPr="009633B6">
        <w:lastRenderedPageBreak/>
        <w:t xml:space="preserve">operators will always fall back to the primary legislative demands of the </w:t>
      </w:r>
      <w:r w:rsidR="00065638" w:rsidRPr="00065638">
        <w:t>Health and Safety at Work etc. Act 1974</w:t>
      </w:r>
      <w:r w:rsidRPr="009633B6">
        <w:t>. the guidance</w:t>
      </w:r>
      <w:r w:rsidR="003C558E" w:rsidRPr="009633B6">
        <w:t xml:space="preserve"> </w:t>
      </w:r>
      <w:r w:rsidRPr="009633B6">
        <w:t>of which states:</w:t>
      </w:r>
    </w:p>
    <w:p w14:paraId="5B331714" w14:textId="13BF2FB0" w:rsidR="00C67B61" w:rsidRPr="009633B6" w:rsidRDefault="003C55FF" w:rsidP="00C67B61">
      <w:pPr>
        <w:pStyle w:val="BodyText"/>
        <w:ind w:left="1701" w:right="851"/>
        <w:rPr>
          <w:i/>
        </w:rPr>
      </w:pPr>
      <w:r>
        <w:rPr>
          <w:i/>
        </w:rPr>
        <w:t>“</w:t>
      </w:r>
      <w:r w:rsidR="00C67B61" w:rsidRPr="009633B6">
        <w:rPr>
          <w:i/>
        </w:rPr>
        <w:t xml:space="preserve">The Act sets out the general duties which employers have towards employees and members of the public, and employees have to themselves and to each other. These duties are qualified in the Act by the principle of ‘so far as is reasonably practicable’. </w:t>
      </w:r>
    </w:p>
    <w:p w14:paraId="52092FD5" w14:textId="65366DCC" w:rsidR="00C67B61" w:rsidRPr="009633B6" w:rsidRDefault="00C67B61" w:rsidP="00C67B61">
      <w:pPr>
        <w:pStyle w:val="BodyText"/>
        <w:ind w:left="1701" w:right="851"/>
        <w:rPr>
          <w:i/>
        </w:rPr>
      </w:pPr>
      <w:r w:rsidRPr="009633B6">
        <w:rPr>
          <w:i/>
        </w:rPr>
        <w:t xml:space="preserve">In other words, an employer does not have to take measures to avoid or reduce the risk if they are technically impossible or if the time, trouble or cost of the measures would be grossly disproportionate to the risk. </w:t>
      </w:r>
    </w:p>
    <w:p w14:paraId="192899E1" w14:textId="6BC7F515" w:rsidR="00AD55CB" w:rsidRPr="009633B6" w:rsidRDefault="00AD55CB" w:rsidP="00AD55CB">
      <w:pPr>
        <w:ind w:left="1701" w:right="804"/>
        <w:rPr>
          <w:i/>
        </w:rPr>
      </w:pPr>
      <w:r w:rsidRPr="009633B6">
        <w:rPr>
          <w:i/>
        </w:rPr>
        <w:t>What the law requires here is what good management and common sense would lead employers to do anyway: that is, to look at what the risks are and take sensible measures to tackle them.</w:t>
      </w:r>
      <w:r w:rsidR="003C55FF">
        <w:rPr>
          <w:i/>
        </w:rPr>
        <w:t>”</w:t>
      </w:r>
    </w:p>
    <w:p w14:paraId="4F00E757" w14:textId="41C2EE6A" w:rsidR="00FD4DA2" w:rsidRDefault="00A5036B" w:rsidP="00A5036B">
      <w:pPr>
        <w:pStyle w:val="BodyText"/>
      </w:pPr>
      <w:r>
        <w:t xml:space="preserve">The current suite of UKOPA good practice </w:t>
      </w:r>
      <w:r w:rsidR="00FD4DA2">
        <w:t>guide</w:t>
      </w:r>
      <w:r w:rsidR="0008374C">
        <w:t>s</w:t>
      </w:r>
      <w:r w:rsidR="0008374C" w:rsidRPr="00785AE9">
        <w:rPr>
          <w:rStyle w:val="FootnoteReference"/>
        </w:rPr>
        <w:footnoteReference w:id="2"/>
      </w:r>
      <w:r w:rsidR="00785AE9" w:rsidRPr="00785AE9">
        <w:rPr>
          <w:vertAlign w:val="superscript"/>
        </w:rPr>
        <w:t>,</w:t>
      </w:r>
      <w:r w:rsidR="00785AE9" w:rsidRPr="00785AE9">
        <w:rPr>
          <w:rStyle w:val="FootnoteReference"/>
        </w:rPr>
        <w:footnoteReference w:id="3"/>
      </w:r>
      <w:r w:rsidR="00785AE9" w:rsidRPr="00785AE9">
        <w:rPr>
          <w:vertAlign w:val="superscript"/>
        </w:rPr>
        <w:t>,</w:t>
      </w:r>
      <w:r w:rsidR="00785AE9">
        <w:rPr>
          <w:rStyle w:val="FootnoteReference"/>
        </w:rPr>
        <w:footnoteReference w:id="4"/>
      </w:r>
      <w:r w:rsidR="006F1AAB">
        <w:t xml:space="preserve"> </w:t>
      </w:r>
      <w:r w:rsidR="00FD4DA2">
        <w:t>developed</w:t>
      </w:r>
      <w:r w:rsidR="006F1AAB">
        <w:t xml:space="preserve"> in relation to </w:t>
      </w:r>
      <w:r w:rsidR="00FD4DA2">
        <w:t>emergency</w:t>
      </w:r>
      <w:r w:rsidR="006F1AAB">
        <w:t xml:space="preserve"> planning, and testing all state that</w:t>
      </w:r>
      <w:r w:rsidR="00FD4DA2">
        <w:t>:</w:t>
      </w:r>
    </w:p>
    <w:p w14:paraId="51F4230F" w14:textId="76FE6B84" w:rsidR="00FD4DA2" w:rsidRPr="00FD4DA2" w:rsidRDefault="00FD4DA2" w:rsidP="00FD4DA2">
      <w:pPr>
        <w:pStyle w:val="BodyText"/>
        <w:ind w:left="1701" w:right="851"/>
        <w:rPr>
          <w:i/>
        </w:rPr>
      </w:pPr>
      <w:r w:rsidRPr="00FD4DA2">
        <w:rPr>
          <w:i/>
        </w:rPr>
        <w:t xml:space="preserve">Under the PSR there is currently no requirement for testing and exercising pipeline emergency plans.  </w:t>
      </w:r>
      <w:r w:rsidR="00785AE9" w:rsidRPr="00FD4DA2">
        <w:rPr>
          <w:i/>
        </w:rPr>
        <w:t>However,</w:t>
      </w:r>
      <w:r w:rsidRPr="00FD4DA2">
        <w:rPr>
          <w:i/>
        </w:rPr>
        <w:t xml:space="preserve"> it is recognised that the testing and exercising of such plans are beneficial and allow appropriate evaluation and scheduling of such exercises to take place within individual companies.</w:t>
      </w:r>
    </w:p>
    <w:p w14:paraId="0B97A1DA" w14:textId="76B669AC" w:rsidR="00EC7433" w:rsidRPr="009633B6" w:rsidRDefault="00EC7433" w:rsidP="00A5036B">
      <w:pPr>
        <w:pStyle w:val="BodyText"/>
      </w:pPr>
      <w:r w:rsidRPr="009633B6">
        <w:br w:type="page"/>
      </w:r>
    </w:p>
    <w:p w14:paraId="691645D5" w14:textId="77777777" w:rsidR="00EC7433" w:rsidRPr="009633B6" w:rsidRDefault="00EC7433" w:rsidP="00AD55CB">
      <w:pPr>
        <w:pStyle w:val="BodyText"/>
        <w:sectPr w:rsidR="00EC7433" w:rsidRPr="009633B6" w:rsidSect="00982879">
          <w:footerReference w:type="default" r:id="rId22"/>
          <w:endnotePr>
            <w:numFmt w:val="decimal"/>
          </w:endnotePr>
          <w:pgSz w:w="11909" w:h="16834" w:code="9"/>
          <w:pgMar w:top="2269" w:right="1418" w:bottom="709" w:left="1418" w:header="706" w:footer="706" w:gutter="0"/>
          <w:pgNumType w:start="1"/>
          <w:cols w:space="720"/>
          <w:formProt w:val="0"/>
        </w:sectPr>
      </w:pPr>
    </w:p>
    <w:p w14:paraId="69D23953" w14:textId="5BBB17AD" w:rsidR="00EE0760" w:rsidRPr="009633B6" w:rsidRDefault="00EE0760" w:rsidP="00B974AB">
      <w:pPr>
        <w:pStyle w:val="Heading1"/>
        <w:tabs>
          <w:tab w:val="clear" w:pos="851"/>
          <w:tab w:val="clear" w:pos="1701"/>
          <w:tab w:val="left" w:pos="-142"/>
          <w:tab w:val="num" w:pos="567"/>
        </w:tabs>
        <w:rPr>
          <w:noProof w:val="0"/>
        </w:rPr>
      </w:pPr>
      <w:bookmarkStart w:id="3" w:name="_Ref29473616"/>
      <w:bookmarkStart w:id="4" w:name="_Toc44059892"/>
      <w:r w:rsidRPr="009633B6">
        <w:rPr>
          <w:noProof w:val="0"/>
        </w:rPr>
        <w:lastRenderedPageBreak/>
        <w:t>Guidance review</w:t>
      </w:r>
      <w:bookmarkEnd w:id="3"/>
      <w:bookmarkEnd w:id="4"/>
    </w:p>
    <w:p w14:paraId="7CF0AB8D" w14:textId="77777777" w:rsidR="005A1779" w:rsidRDefault="005A1779" w:rsidP="00AC4CEE">
      <w:pPr>
        <w:pStyle w:val="BodyText"/>
        <w:ind w:left="0"/>
        <w:rPr>
          <w:color w:val="FF0000"/>
        </w:rPr>
      </w:pPr>
    </w:p>
    <w:tbl>
      <w:tblPr>
        <w:tblStyle w:val="TableGrid"/>
        <w:tblW w:w="0" w:type="auto"/>
        <w:tblLook w:val="04A0" w:firstRow="1" w:lastRow="0" w:firstColumn="1" w:lastColumn="0" w:noHBand="0" w:noVBand="1"/>
      </w:tblPr>
      <w:tblGrid>
        <w:gridCol w:w="1148"/>
        <w:gridCol w:w="8203"/>
        <w:gridCol w:w="4680"/>
      </w:tblGrid>
      <w:tr w:rsidR="00C9605A" w:rsidRPr="005D2F15" w14:paraId="7BD761A5" w14:textId="77777777" w:rsidTr="0098089C">
        <w:trPr>
          <w:cnfStyle w:val="100000000000" w:firstRow="1" w:lastRow="0" w:firstColumn="0" w:lastColumn="0" w:oddVBand="0" w:evenVBand="0" w:oddHBand="0" w:evenHBand="0" w:firstRowFirstColumn="0" w:firstRowLastColumn="0" w:lastRowFirstColumn="0" w:lastRowLastColumn="0"/>
          <w:cantSplit/>
          <w:trHeight w:val="794"/>
          <w:tblHeader/>
        </w:trPr>
        <w:tc>
          <w:tcPr>
            <w:cnfStyle w:val="001000000000" w:firstRow="0" w:lastRow="0" w:firstColumn="1" w:lastColumn="0" w:oddVBand="0" w:evenVBand="0" w:oddHBand="0" w:evenHBand="0" w:firstRowFirstColumn="0" w:firstRowLastColumn="0" w:lastRowFirstColumn="0" w:lastRowLastColumn="0"/>
            <w:tcW w:w="1148" w:type="dxa"/>
            <w:shd w:val="clear" w:color="auto" w:fill="E9E8E8" w:themeFill="accent2" w:themeFillTint="66"/>
          </w:tcPr>
          <w:p w14:paraId="691531E6" w14:textId="77777777" w:rsidR="00C9605A" w:rsidRPr="005D2F15" w:rsidRDefault="00C9605A" w:rsidP="000D6EDB">
            <w:pPr>
              <w:spacing w:before="60" w:after="60"/>
              <w:jc w:val="center"/>
              <w:rPr>
                <w:rFonts w:cstheme="minorHAnsi"/>
                <w:b w:val="0"/>
                <w:sz w:val="20"/>
              </w:rPr>
            </w:pPr>
            <w:r w:rsidRPr="005D2F15">
              <w:rPr>
                <w:rFonts w:cstheme="minorHAnsi"/>
                <w:bCs/>
                <w:sz w:val="20"/>
              </w:rPr>
              <w:lastRenderedPageBreak/>
              <w:t>Regulation</w:t>
            </w:r>
            <w:r w:rsidRPr="005D2F15">
              <w:rPr>
                <w:rFonts w:cstheme="minorHAnsi"/>
                <w:sz w:val="20"/>
              </w:rPr>
              <w:t xml:space="preserve"> Number</w:t>
            </w:r>
          </w:p>
        </w:tc>
        <w:tc>
          <w:tcPr>
            <w:tcW w:w="8203" w:type="dxa"/>
            <w:shd w:val="clear" w:color="auto" w:fill="E9E8E8" w:themeFill="accent2" w:themeFillTint="66"/>
            <w:noWrap/>
            <w:hideMark/>
          </w:tcPr>
          <w:p w14:paraId="6D283578" w14:textId="77777777" w:rsidR="00C9605A" w:rsidRPr="005D2F15" w:rsidRDefault="00C9605A" w:rsidP="000D6EDB">
            <w:pPr>
              <w:pStyle w:val="BodyText"/>
              <w:keepNext w:val="0"/>
              <w:keepLines w:val="0"/>
              <w:spacing w:before="60" w:after="60" w:line="240" w:lineRule="auto"/>
              <w:ind w:left="0" w:right="245"/>
              <w:jc w:val="center"/>
              <w:cnfStyle w:val="100000000000" w:firstRow="1" w:lastRow="0" w:firstColumn="0" w:lastColumn="0" w:oddVBand="0" w:evenVBand="0" w:oddHBand="0" w:evenHBand="0" w:firstRowFirstColumn="0" w:firstRowLastColumn="0" w:lastRowFirstColumn="0" w:lastRowLastColumn="0"/>
              <w:rPr>
                <w:rFonts w:cstheme="minorHAnsi"/>
                <w:b w:val="0"/>
                <w:bCs/>
                <w:sz w:val="20"/>
              </w:rPr>
            </w:pPr>
            <w:r w:rsidRPr="005D2F15">
              <w:rPr>
                <w:rFonts w:cstheme="minorHAnsi"/>
                <w:bCs/>
                <w:sz w:val="20"/>
              </w:rPr>
              <w:t>Requirement</w:t>
            </w:r>
          </w:p>
        </w:tc>
        <w:tc>
          <w:tcPr>
            <w:tcW w:w="4680" w:type="dxa"/>
            <w:shd w:val="clear" w:color="auto" w:fill="E9E8E8" w:themeFill="accent2" w:themeFillTint="66"/>
            <w:noWrap/>
            <w:hideMark/>
          </w:tcPr>
          <w:p w14:paraId="3A983288" w14:textId="77777777" w:rsidR="00C9605A" w:rsidRPr="005D2F15" w:rsidRDefault="00C9605A" w:rsidP="000D6EDB">
            <w:pPr>
              <w:pStyle w:val="BodyText"/>
              <w:keepNext w:val="0"/>
              <w:keepLines w:val="0"/>
              <w:spacing w:before="60" w:after="60" w:line="240" w:lineRule="auto"/>
              <w:ind w:left="0"/>
              <w:jc w:val="center"/>
              <w:cnfStyle w:val="100000000000" w:firstRow="1" w:lastRow="0" w:firstColumn="0" w:lastColumn="0" w:oddVBand="0" w:evenVBand="0" w:oddHBand="0" w:evenHBand="0" w:firstRowFirstColumn="0" w:firstRowLastColumn="0" w:lastRowFirstColumn="0" w:lastRowLastColumn="0"/>
              <w:rPr>
                <w:rFonts w:cstheme="minorHAnsi"/>
                <w:b w:val="0"/>
                <w:bCs/>
                <w:sz w:val="20"/>
              </w:rPr>
            </w:pPr>
            <w:r w:rsidRPr="005D2F15">
              <w:rPr>
                <w:rFonts w:cstheme="minorHAnsi"/>
                <w:bCs/>
                <w:sz w:val="20"/>
              </w:rPr>
              <w:t>Note</w:t>
            </w:r>
          </w:p>
        </w:tc>
      </w:tr>
      <w:tr w:rsidR="00C9605A" w:rsidRPr="005D2F15" w14:paraId="5FC3CE77" w14:textId="77777777" w:rsidTr="0098089C">
        <w:trPr>
          <w:trHeight w:val="454"/>
        </w:trPr>
        <w:tc>
          <w:tcPr>
            <w:cnfStyle w:val="001000000000" w:firstRow="0" w:lastRow="0" w:firstColumn="1" w:lastColumn="0" w:oddVBand="0" w:evenVBand="0" w:oddHBand="0" w:evenHBand="0" w:firstRowFirstColumn="0" w:firstRowLastColumn="0" w:lastRowFirstColumn="0" w:lastRowLastColumn="0"/>
            <w:tcW w:w="1148" w:type="dxa"/>
          </w:tcPr>
          <w:p w14:paraId="10C9F9C5" w14:textId="77777777" w:rsidR="00C9605A" w:rsidRPr="00EC3406" w:rsidRDefault="00C9605A" w:rsidP="000D6EDB">
            <w:pPr>
              <w:spacing w:before="60" w:afterLines="60" w:after="144"/>
              <w:jc w:val="center"/>
              <w:rPr>
                <w:rFonts w:cstheme="minorHAnsi"/>
                <w:sz w:val="20"/>
              </w:rPr>
            </w:pPr>
            <w:r w:rsidRPr="00EC3406">
              <w:rPr>
                <w:rFonts w:cstheme="minorHAnsi"/>
                <w:sz w:val="20"/>
              </w:rPr>
              <w:t>MHSWR</w:t>
            </w:r>
          </w:p>
          <w:p w14:paraId="2F7FB3BD" w14:textId="77777777" w:rsidR="00C9605A" w:rsidRPr="005D2F15" w:rsidRDefault="00C9605A" w:rsidP="000D6EDB">
            <w:pPr>
              <w:spacing w:before="60" w:afterLines="60" w:after="144"/>
              <w:jc w:val="center"/>
              <w:rPr>
                <w:rFonts w:cstheme="minorHAnsi"/>
                <w:sz w:val="20"/>
              </w:rPr>
            </w:pPr>
            <w:r w:rsidRPr="005D2F15">
              <w:rPr>
                <w:rFonts w:cstheme="minorHAnsi"/>
                <w:sz w:val="20"/>
              </w:rPr>
              <w:t>Reg 8</w:t>
            </w:r>
          </w:p>
        </w:tc>
        <w:tc>
          <w:tcPr>
            <w:tcW w:w="8203" w:type="dxa"/>
          </w:tcPr>
          <w:p w14:paraId="511F23D7"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(1) Every employer shall—</w:t>
            </w:r>
          </w:p>
          <w:p w14:paraId="32AEC234" w14:textId="77777777" w:rsidR="00C9605A" w:rsidRPr="005D2F15" w:rsidRDefault="00C9605A" w:rsidP="000D6EDB">
            <w:pPr>
              <w:pStyle w:val="BodyText"/>
              <w:keepNext w:val="0"/>
              <w:keepLines w:val="0"/>
              <w:numPr>
                <w:ilvl w:val="0"/>
                <w:numId w:val="19"/>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establish and where necessary give effect </w:t>
            </w:r>
            <w:r w:rsidRPr="00EC3406">
              <w:rPr>
                <w:rFonts w:cstheme="minorHAnsi"/>
                <w:sz w:val="20"/>
              </w:rPr>
              <w:t>to appropriate procedures to be followed in the event of serious and imminent danger to persons at work in his undertaking</w:t>
            </w:r>
            <w:r w:rsidRPr="005D2F15">
              <w:rPr>
                <w:rFonts w:cstheme="minorHAnsi"/>
                <w:sz w:val="20"/>
              </w:rPr>
              <w:t>;</w:t>
            </w:r>
          </w:p>
          <w:p w14:paraId="755D0939" w14:textId="77777777" w:rsidR="00C9605A" w:rsidRPr="005D2F15" w:rsidRDefault="00C9605A" w:rsidP="000D6EDB">
            <w:pPr>
              <w:pStyle w:val="BodyText"/>
              <w:keepNext w:val="0"/>
              <w:keepLines w:val="0"/>
              <w:numPr>
                <w:ilvl w:val="0"/>
                <w:numId w:val="19"/>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EC3406">
              <w:rPr>
                <w:rFonts w:cstheme="minorHAnsi"/>
                <w:sz w:val="20"/>
              </w:rPr>
              <w:t>nominate a sufficient number of competent persons to implement those procedures</w:t>
            </w:r>
            <w:r w:rsidRPr="005D2F15">
              <w:rPr>
                <w:rFonts w:cstheme="minorHAnsi"/>
                <w:sz w:val="20"/>
              </w:rPr>
              <w:t xml:space="preserve"> in so far as they relate to the evacuation from premises of persons at work in his undertaking; and</w:t>
            </w:r>
          </w:p>
          <w:p w14:paraId="0D37C2BA" w14:textId="77777777" w:rsidR="00C9605A" w:rsidRPr="005D2F15" w:rsidRDefault="00C9605A" w:rsidP="000D6EDB">
            <w:pPr>
              <w:pStyle w:val="BodyText"/>
              <w:keepNext w:val="0"/>
              <w:keepLines w:val="0"/>
              <w:numPr>
                <w:ilvl w:val="0"/>
                <w:numId w:val="19"/>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ensure that none of his employees has access to any area occupied by him to which it is necessary to restrict access on grounds of health and safety unless the employee concerned has received adequate health and safety instruction.</w:t>
            </w:r>
          </w:p>
          <w:p w14:paraId="2F360627"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(2) Without prejudice to the generality of paragraph (1)(a), the procedures referred to in that sub-paragraph shall—</w:t>
            </w:r>
          </w:p>
          <w:p w14:paraId="4696E2EE" w14:textId="77777777" w:rsidR="00C9605A" w:rsidRPr="005D2F15" w:rsidRDefault="00C9605A" w:rsidP="000D6EDB">
            <w:pPr>
              <w:pStyle w:val="BodyText"/>
              <w:keepNext w:val="0"/>
              <w:keepLines w:val="0"/>
              <w:numPr>
                <w:ilvl w:val="0"/>
                <w:numId w:val="2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so far as is practicable, require any persons at work who are exposed to serious and imminent danger to be informed of the nature of the hazard and of the steps taken or to be taken to protect them from it;</w:t>
            </w:r>
          </w:p>
          <w:p w14:paraId="258C995B" w14:textId="77777777" w:rsidR="00C9605A" w:rsidRPr="005D2F15" w:rsidRDefault="00C9605A" w:rsidP="000D6EDB">
            <w:pPr>
              <w:pStyle w:val="BodyText"/>
              <w:keepNext w:val="0"/>
              <w:keepLines w:val="0"/>
              <w:numPr>
                <w:ilvl w:val="0"/>
                <w:numId w:val="2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enable the persons concerned (if necessary by taking appropriate steps in the absence of guidance or instruction and in the light of their knowledge and the technical means at their disposal) to stop work and immediately proceed to a place of safety in the event of their being exposed to serious, imminent and unavoidable danger; and</w:t>
            </w:r>
          </w:p>
          <w:p w14:paraId="1DE40A2F" w14:textId="77777777" w:rsidR="00C9605A" w:rsidRPr="005D2F15" w:rsidRDefault="00C9605A" w:rsidP="000D6EDB">
            <w:pPr>
              <w:pStyle w:val="BodyText"/>
              <w:keepNext w:val="0"/>
              <w:keepLines w:val="0"/>
              <w:numPr>
                <w:ilvl w:val="0"/>
                <w:numId w:val="2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save in exceptional cases for reasons duly substantiated (which cases and reasons shall be specified in those procedures), require the persons concerned to be prevented from resuming work in any situation where there is still a serious and imminent danger.</w:t>
            </w:r>
          </w:p>
          <w:p w14:paraId="5067638C"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(3) </w:t>
            </w:r>
            <w:r w:rsidRPr="00EC3406">
              <w:rPr>
                <w:rFonts w:cstheme="minorHAnsi"/>
                <w:sz w:val="20"/>
              </w:rPr>
              <w:t>A person shall be regarded as competent for the purposes of paragraph (1)(b) where he has sufficient training and experience or knowledge and other qualities</w:t>
            </w:r>
            <w:r w:rsidRPr="005D2F15">
              <w:rPr>
                <w:rFonts w:cstheme="minorHAnsi"/>
                <w:sz w:val="20"/>
              </w:rPr>
              <w:t xml:space="preserve"> to enable him properly to implement the evacuation procedures referred to in that sub-paragraph.</w:t>
            </w:r>
          </w:p>
        </w:tc>
        <w:tc>
          <w:tcPr>
            <w:tcW w:w="4680" w:type="dxa"/>
            <w:noWrap/>
          </w:tcPr>
          <w:p w14:paraId="2962CDB9"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 primary regulation to comply with, which does not give much detail on the how, but does state explicitly that procedures shall be in place.</w:t>
            </w:r>
          </w:p>
          <w:p w14:paraId="4E7B0035" w14:textId="159CCB3A"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Competence is mentioned which directs to training, again although not explicit competency is built on the pillars of development experience being one of them. Hopefully with low number of incidents this is difficult to develop in “real life” </w:t>
            </w:r>
            <w:r w:rsidR="00E261C3" w:rsidRPr="00E261C3">
              <w:rPr>
                <w:rFonts w:cstheme="minorHAnsi"/>
                <w:sz w:val="20"/>
              </w:rPr>
              <w:t>so exercises are an alternative option</w:t>
            </w:r>
            <w:r w:rsidRPr="005D2F15">
              <w:rPr>
                <w:rFonts w:cstheme="minorHAnsi"/>
                <w:sz w:val="20"/>
              </w:rPr>
              <w:t>.</w:t>
            </w:r>
          </w:p>
        </w:tc>
      </w:tr>
      <w:tr w:rsidR="00C9605A" w:rsidRPr="005D2F15" w14:paraId="0050F6B9" w14:textId="77777777" w:rsidTr="0098089C">
        <w:trPr>
          <w:trHeight w:val="1073"/>
        </w:trPr>
        <w:tc>
          <w:tcPr>
            <w:cnfStyle w:val="001000000000" w:firstRow="0" w:lastRow="0" w:firstColumn="1" w:lastColumn="0" w:oddVBand="0" w:evenVBand="0" w:oddHBand="0" w:evenHBand="0" w:firstRowFirstColumn="0" w:firstRowLastColumn="0" w:lastRowFirstColumn="0" w:lastRowLastColumn="0"/>
            <w:tcW w:w="1148" w:type="dxa"/>
          </w:tcPr>
          <w:p w14:paraId="50F026D6" w14:textId="77777777" w:rsidR="00584FD6" w:rsidRPr="00EC3406" w:rsidRDefault="00584FD6" w:rsidP="00584FD6">
            <w:pPr>
              <w:spacing w:before="60" w:afterLines="60" w:after="144"/>
              <w:jc w:val="center"/>
              <w:rPr>
                <w:rFonts w:cstheme="minorHAnsi"/>
                <w:sz w:val="20"/>
              </w:rPr>
            </w:pPr>
            <w:r w:rsidRPr="00EC3406">
              <w:rPr>
                <w:rFonts w:cstheme="minorHAnsi"/>
                <w:sz w:val="20"/>
              </w:rPr>
              <w:lastRenderedPageBreak/>
              <w:t>MHSWR</w:t>
            </w:r>
          </w:p>
          <w:p w14:paraId="75D48391" w14:textId="77777777" w:rsidR="00C9605A" w:rsidRPr="005D2F15" w:rsidRDefault="00C9605A" w:rsidP="000D6EDB">
            <w:pPr>
              <w:spacing w:before="60" w:afterLines="60" w:after="144"/>
              <w:jc w:val="center"/>
              <w:rPr>
                <w:rFonts w:cstheme="minorHAnsi"/>
                <w:sz w:val="20"/>
              </w:rPr>
            </w:pPr>
            <w:r w:rsidRPr="005D2F15">
              <w:rPr>
                <w:rFonts w:cstheme="minorHAnsi"/>
                <w:sz w:val="20"/>
              </w:rPr>
              <w:t>Reg 13</w:t>
            </w:r>
          </w:p>
        </w:tc>
        <w:tc>
          <w:tcPr>
            <w:tcW w:w="8203" w:type="dxa"/>
          </w:tcPr>
          <w:p w14:paraId="74C857CB"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(1) Every employer shall, in entrusting tasks to his employees, take into account their capabilities as regards health and safety.</w:t>
            </w:r>
          </w:p>
          <w:p w14:paraId="44DD0C58"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(2) Every employer shall ensure that his employees are provided with adequate health and safety training—</w:t>
            </w:r>
          </w:p>
          <w:p w14:paraId="6F2F60B6" w14:textId="77777777" w:rsidR="00C9605A" w:rsidRPr="005D2F15" w:rsidRDefault="00C9605A" w:rsidP="000D6EDB">
            <w:pPr>
              <w:pStyle w:val="BodyText"/>
              <w:keepNext w:val="0"/>
              <w:keepLines w:val="0"/>
              <w:numPr>
                <w:ilvl w:val="0"/>
                <w:numId w:val="21"/>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on their being recruited into the employer’s undertaking; and</w:t>
            </w:r>
          </w:p>
          <w:p w14:paraId="079E10AB" w14:textId="77777777" w:rsidR="00C9605A" w:rsidRPr="005D2F15" w:rsidRDefault="00C9605A" w:rsidP="000D6EDB">
            <w:pPr>
              <w:pStyle w:val="BodyText"/>
              <w:keepNext w:val="0"/>
              <w:keepLines w:val="0"/>
              <w:numPr>
                <w:ilvl w:val="0"/>
                <w:numId w:val="21"/>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on their being exposed to new or increased risks because of—</w:t>
            </w:r>
          </w:p>
          <w:p w14:paraId="55F22EFC" w14:textId="77777777" w:rsidR="00C9605A" w:rsidRPr="005D2F15" w:rsidRDefault="00C9605A" w:rsidP="000D6EDB">
            <w:pPr>
              <w:pStyle w:val="BodyText"/>
              <w:keepNext w:val="0"/>
              <w:keepLines w:val="0"/>
              <w:numPr>
                <w:ilvl w:val="0"/>
                <w:numId w:val="22"/>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their being transferred or given a change of responsibilities within the employer’s undertaking</w:t>
            </w:r>
            <w:r w:rsidRPr="005D2F15">
              <w:rPr>
                <w:rFonts w:cstheme="minorHAnsi"/>
                <w:sz w:val="20"/>
              </w:rPr>
              <w:t>,</w:t>
            </w:r>
          </w:p>
          <w:p w14:paraId="47016299" w14:textId="77777777" w:rsidR="00C9605A" w:rsidRPr="005D2F15" w:rsidRDefault="00C9605A" w:rsidP="000D6EDB">
            <w:pPr>
              <w:pStyle w:val="BodyText"/>
              <w:keepNext w:val="0"/>
              <w:keepLines w:val="0"/>
              <w:numPr>
                <w:ilvl w:val="0"/>
                <w:numId w:val="22"/>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introduction of new work equipment into or a change respecting work equipment already in use within the employer’s undertaking,</w:t>
            </w:r>
          </w:p>
          <w:p w14:paraId="1B305463" w14:textId="77777777" w:rsidR="00C9605A" w:rsidRPr="005D2F15" w:rsidRDefault="00C9605A" w:rsidP="000D6EDB">
            <w:pPr>
              <w:pStyle w:val="BodyText"/>
              <w:keepNext w:val="0"/>
              <w:keepLines w:val="0"/>
              <w:numPr>
                <w:ilvl w:val="0"/>
                <w:numId w:val="22"/>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introduction of new technology into the employer’s undertaking, or</w:t>
            </w:r>
          </w:p>
          <w:p w14:paraId="28221469" w14:textId="77777777" w:rsidR="00C9605A" w:rsidRPr="005D2F15" w:rsidRDefault="00C9605A" w:rsidP="000D6EDB">
            <w:pPr>
              <w:pStyle w:val="BodyText"/>
              <w:keepNext w:val="0"/>
              <w:keepLines w:val="0"/>
              <w:numPr>
                <w:ilvl w:val="0"/>
                <w:numId w:val="22"/>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introduction of a new system of work into or a change respecting a system of work already in use within the employer’s undertaking.</w:t>
            </w:r>
          </w:p>
          <w:p w14:paraId="3E75CDB2"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(3) The training referred to in paragraph (2) shall—</w:t>
            </w:r>
          </w:p>
          <w:p w14:paraId="4860FF6E" w14:textId="77777777" w:rsidR="00C9605A" w:rsidRPr="005D2F15" w:rsidRDefault="00C9605A" w:rsidP="000D6EDB">
            <w:pPr>
              <w:pStyle w:val="BodyText"/>
              <w:keepNext w:val="0"/>
              <w:keepLines w:val="0"/>
              <w:numPr>
                <w:ilvl w:val="0"/>
                <w:numId w:val="23"/>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be repeated periodically where appropriate</w:t>
            </w:r>
            <w:r w:rsidRPr="005D2F15">
              <w:rPr>
                <w:rFonts w:cstheme="minorHAnsi"/>
                <w:sz w:val="20"/>
              </w:rPr>
              <w:t>;</w:t>
            </w:r>
          </w:p>
          <w:p w14:paraId="4C33E9AA" w14:textId="77777777" w:rsidR="00C9605A" w:rsidRPr="005D2F15" w:rsidRDefault="00C9605A" w:rsidP="000D6EDB">
            <w:pPr>
              <w:pStyle w:val="BodyText"/>
              <w:keepNext w:val="0"/>
              <w:keepLines w:val="0"/>
              <w:numPr>
                <w:ilvl w:val="0"/>
                <w:numId w:val="23"/>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be adapted to take account of any new or changed risks to the health and safety of the employees concerned; and</w:t>
            </w:r>
          </w:p>
          <w:p w14:paraId="7E97FC44" w14:textId="77777777" w:rsidR="00C9605A" w:rsidRPr="005D2F15" w:rsidRDefault="00C9605A" w:rsidP="000D6EDB">
            <w:pPr>
              <w:pStyle w:val="BodyText"/>
              <w:keepNext w:val="0"/>
              <w:keepLines w:val="0"/>
              <w:numPr>
                <w:ilvl w:val="0"/>
                <w:numId w:val="23"/>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take place during working hours.</w:t>
            </w:r>
          </w:p>
        </w:tc>
        <w:tc>
          <w:tcPr>
            <w:tcW w:w="4680" w:type="dxa"/>
            <w:noWrap/>
          </w:tcPr>
          <w:p w14:paraId="27B5B0EB"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Again, with reference to competency, this section highlights transferring to new roles and the risks that this brings. This is followed by the “periodic training” which would intimate the requirement for some level of exercise exposure.</w:t>
            </w:r>
          </w:p>
        </w:tc>
      </w:tr>
      <w:tr w:rsidR="00C9605A" w:rsidRPr="005D2F15" w14:paraId="03EB67FD" w14:textId="77777777" w:rsidTr="0098089C">
        <w:trPr>
          <w:trHeight w:val="1066"/>
        </w:trPr>
        <w:tc>
          <w:tcPr>
            <w:cnfStyle w:val="001000000000" w:firstRow="0" w:lastRow="0" w:firstColumn="1" w:lastColumn="0" w:oddVBand="0" w:evenVBand="0" w:oddHBand="0" w:evenHBand="0" w:firstRowFirstColumn="0" w:firstRowLastColumn="0" w:lastRowFirstColumn="0" w:lastRowLastColumn="0"/>
            <w:tcW w:w="1148" w:type="dxa"/>
          </w:tcPr>
          <w:p w14:paraId="2D70F7AB" w14:textId="77777777" w:rsidR="00584FD6" w:rsidRDefault="00C9605A" w:rsidP="000D6EDB">
            <w:pPr>
              <w:spacing w:before="60" w:afterLines="60" w:after="144"/>
              <w:jc w:val="center"/>
              <w:rPr>
                <w:rFonts w:cstheme="minorHAnsi"/>
                <w:sz w:val="20"/>
              </w:rPr>
            </w:pPr>
            <w:r w:rsidRPr="005D2F15">
              <w:rPr>
                <w:rFonts w:cstheme="minorHAnsi"/>
                <w:sz w:val="20"/>
              </w:rPr>
              <w:lastRenderedPageBreak/>
              <w:t>PSR</w:t>
            </w:r>
          </w:p>
          <w:p w14:paraId="3D15D865" w14:textId="37A41972" w:rsidR="00C9605A" w:rsidRPr="005D2F15" w:rsidRDefault="00C9605A" w:rsidP="000D6EDB">
            <w:pPr>
              <w:spacing w:before="60" w:afterLines="60" w:after="144"/>
              <w:jc w:val="center"/>
              <w:rPr>
                <w:rFonts w:cstheme="minorHAnsi"/>
                <w:sz w:val="20"/>
              </w:rPr>
            </w:pPr>
            <w:r w:rsidRPr="005D2F15">
              <w:rPr>
                <w:rFonts w:cstheme="minorHAnsi"/>
                <w:sz w:val="20"/>
              </w:rPr>
              <w:t xml:space="preserve"> Reg 23</w:t>
            </w:r>
          </w:p>
        </w:tc>
        <w:tc>
          <w:tcPr>
            <w:tcW w:w="8203" w:type="dxa"/>
            <w:hideMark/>
          </w:tcPr>
          <w:p w14:paraId="0A1B759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(1) The operator shall, before the design of a major accident hazard pipeline is completed prepare, and thereafter revise or replace as often as may be appropriate, a document relating to the pipeline containing, subject to paragraph (2) sufficient particulars to demonstrate that - </w:t>
            </w:r>
          </w:p>
          <w:p w14:paraId="5A7AA3A7" w14:textId="5AEFD519" w:rsidR="00C9605A" w:rsidRPr="005D2F15" w:rsidRDefault="00C9605A" w:rsidP="000D6EDB">
            <w:pPr>
              <w:pStyle w:val="BodyText"/>
              <w:keepNext w:val="0"/>
              <w:keepLines w:val="0"/>
              <w:numPr>
                <w:ilvl w:val="0"/>
                <w:numId w:val="24"/>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 xml:space="preserve">all hazards relating to the pipeline with the potential to cause a major accident </w:t>
            </w:r>
            <w:proofErr w:type="gramStart"/>
            <w:r w:rsidRPr="005D2F15">
              <w:rPr>
                <w:rFonts w:cstheme="minorHAnsi"/>
                <w:b/>
                <w:sz w:val="20"/>
              </w:rPr>
              <w:t>have</w:t>
            </w:r>
            <w:proofErr w:type="gramEnd"/>
            <w:r w:rsidRPr="005D2F15">
              <w:rPr>
                <w:rFonts w:cstheme="minorHAnsi"/>
                <w:b/>
                <w:sz w:val="20"/>
              </w:rPr>
              <w:t xml:space="preserve"> been </w:t>
            </w:r>
            <w:r w:rsidR="003C55FF" w:rsidRPr="005D2F15">
              <w:rPr>
                <w:rFonts w:cstheme="minorHAnsi"/>
                <w:b/>
                <w:sz w:val="20"/>
              </w:rPr>
              <w:t>identified</w:t>
            </w:r>
            <w:r w:rsidR="003C55FF" w:rsidRPr="005D2F15">
              <w:rPr>
                <w:rFonts w:cstheme="minorHAnsi"/>
                <w:sz w:val="20"/>
              </w:rPr>
              <w:t>.</w:t>
            </w:r>
          </w:p>
          <w:p w14:paraId="2DE5254C" w14:textId="77777777" w:rsidR="00C9605A" w:rsidRPr="005D2F15" w:rsidRDefault="00C9605A" w:rsidP="000D6EDB">
            <w:pPr>
              <w:pStyle w:val="BodyText"/>
              <w:keepNext w:val="0"/>
              <w:keepLines w:val="0"/>
              <w:numPr>
                <w:ilvl w:val="0"/>
                <w:numId w:val="24"/>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the risks arising from those hazards have been evaluated</w:t>
            </w:r>
            <w:r w:rsidRPr="005D2F15">
              <w:rPr>
                <w:rFonts w:cstheme="minorHAnsi"/>
                <w:sz w:val="20"/>
              </w:rPr>
              <w:t>;</w:t>
            </w:r>
          </w:p>
          <w:p w14:paraId="4AD4901A" w14:textId="77777777" w:rsidR="00C9605A" w:rsidRPr="005D2F15" w:rsidRDefault="00C9605A" w:rsidP="000D6EDB">
            <w:pPr>
              <w:pStyle w:val="BodyText"/>
              <w:keepNext w:val="0"/>
              <w:keepLines w:val="0"/>
              <w:numPr>
                <w:ilvl w:val="0"/>
                <w:numId w:val="24"/>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safety management system is adequate; and</w:t>
            </w:r>
          </w:p>
          <w:p w14:paraId="57A917D3" w14:textId="77777777" w:rsidR="00C9605A" w:rsidRPr="005D2F15" w:rsidRDefault="00C9605A" w:rsidP="000D6EDB">
            <w:pPr>
              <w:pStyle w:val="BodyText"/>
              <w:keepNext w:val="0"/>
              <w:keepLines w:val="0"/>
              <w:numPr>
                <w:ilvl w:val="0"/>
                <w:numId w:val="24"/>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he has established adequate arrangements for audit and for the making of reports thereof</w:t>
            </w:r>
            <w:r w:rsidRPr="005D2F15">
              <w:rPr>
                <w:rFonts w:cstheme="minorHAnsi"/>
                <w:sz w:val="20"/>
              </w:rPr>
              <w:t>.</w:t>
            </w:r>
          </w:p>
          <w:p w14:paraId="0D03E674" w14:textId="77777777" w:rsidR="00C9605A" w:rsidRPr="005D2F15" w:rsidRDefault="00C9605A" w:rsidP="000D6EDB">
            <w:pPr>
              <w:pStyle w:val="ISOComments"/>
              <w:spacing w:afterLines="60" w:after="144"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D2F15">
              <w:rPr>
                <w:rFonts w:asciiTheme="minorHAnsi" w:hAnsiTheme="minorHAnsi" w:cstheme="minorHAnsi"/>
                <w:sz w:val="20"/>
              </w:rPr>
              <w:t>(4) In this regulation—</w:t>
            </w:r>
          </w:p>
          <w:p w14:paraId="69AC99B9" w14:textId="77777777" w:rsidR="00C9605A" w:rsidRPr="005D2F15" w:rsidRDefault="00C9605A" w:rsidP="000D6EDB">
            <w:pPr>
              <w:pStyle w:val="ISOComments"/>
              <w:spacing w:afterLines="60" w:after="144"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D2F15">
              <w:rPr>
                <w:rFonts w:asciiTheme="minorHAnsi" w:hAnsiTheme="minorHAnsi" w:cstheme="minorHAnsi"/>
                <w:sz w:val="20"/>
              </w:rPr>
              <w:t>“audit” means systematic assessment of the adequacy of the safety management system, carried out by persons who are sufficiently independent of the system (but who may be employed by the operator) to ensure that such assessment is objective; and</w:t>
            </w:r>
          </w:p>
          <w:p w14:paraId="1D924725" w14:textId="77777777" w:rsidR="00C9605A" w:rsidRPr="005D2F15" w:rsidRDefault="00C9605A" w:rsidP="000D6EDB">
            <w:pPr>
              <w:pStyle w:val="ISOComments"/>
              <w:spacing w:afterLines="60" w:after="144"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D2F15">
              <w:rPr>
                <w:rFonts w:asciiTheme="minorHAnsi" w:hAnsiTheme="minorHAnsi" w:cstheme="minorHAnsi"/>
                <w:sz w:val="20"/>
              </w:rPr>
              <w:t>“safety management system” means the organisation, arrangements and procedures established by the operator for ensuring that the risk of a major accident is as low as is reasonably practicable</w:t>
            </w:r>
          </w:p>
        </w:tc>
        <w:tc>
          <w:tcPr>
            <w:tcW w:w="4680" w:type="dxa"/>
            <w:noWrap/>
            <w:hideMark/>
          </w:tcPr>
          <w:p w14:paraId="0FC0105D"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Referring to the regulation, demonstrating an audit on response plan would be difficult under anything but exercise running as the details/failures/successes would be hard to evaluate on paper.</w:t>
            </w:r>
          </w:p>
          <w:p w14:paraId="564082EB" w14:textId="7A49076B"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Although this should be satisfactorily covered by the MAPD documentation</w:t>
            </w:r>
          </w:p>
        </w:tc>
      </w:tr>
      <w:tr w:rsidR="00C9605A" w:rsidRPr="005D2F15" w14:paraId="25CB03F6" w14:textId="77777777" w:rsidTr="0098089C">
        <w:trPr>
          <w:trHeight w:val="737"/>
        </w:trPr>
        <w:tc>
          <w:tcPr>
            <w:cnfStyle w:val="001000000000" w:firstRow="0" w:lastRow="0" w:firstColumn="1" w:lastColumn="0" w:oddVBand="0" w:evenVBand="0" w:oddHBand="0" w:evenHBand="0" w:firstRowFirstColumn="0" w:firstRowLastColumn="0" w:lastRowFirstColumn="0" w:lastRowLastColumn="0"/>
            <w:tcW w:w="1148" w:type="dxa"/>
          </w:tcPr>
          <w:p w14:paraId="68420957"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7900F6A0" w14:textId="4C801212" w:rsidR="00C9605A" w:rsidRPr="005D2F15" w:rsidRDefault="00C9605A" w:rsidP="000D6EDB">
            <w:pPr>
              <w:spacing w:before="60" w:afterLines="60" w:after="144"/>
              <w:jc w:val="center"/>
              <w:rPr>
                <w:rFonts w:cstheme="minorHAnsi"/>
                <w:sz w:val="20"/>
              </w:rPr>
            </w:pPr>
            <w:r w:rsidRPr="005D2F15">
              <w:rPr>
                <w:rFonts w:cstheme="minorHAnsi"/>
                <w:sz w:val="20"/>
              </w:rPr>
              <w:t>Reg 23</w:t>
            </w:r>
          </w:p>
          <w:p w14:paraId="35024E4A"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113</w:t>
            </w:r>
          </w:p>
        </w:tc>
        <w:tc>
          <w:tcPr>
            <w:tcW w:w="8203" w:type="dxa"/>
            <w:hideMark/>
          </w:tcPr>
          <w:p w14:paraId="34823198"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 pipeline MAPD should </w:t>
            </w:r>
            <w:r w:rsidRPr="005D2F15">
              <w:rPr>
                <w:rFonts w:cstheme="minorHAnsi"/>
                <w:b/>
                <w:sz w:val="20"/>
              </w:rPr>
              <w:t>be supported by the safety management system</w:t>
            </w:r>
            <w:r w:rsidRPr="005D2F15">
              <w:rPr>
                <w:rFonts w:cstheme="minorHAnsi"/>
                <w:sz w:val="20"/>
              </w:rPr>
              <w:t xml:space="preserve"> which is in place for the control of the safety of the pipeline throughout its life cycle from its concept design through to decommissioning. </w:t>
            </w:r>
          </w:p>
        </w:tc>
        <w:tc>
          <w:tcPr>
            <w:tcW w:w="4680" w:type="dxa"/>
            <w:noWrap/>
            <w:hideMark/>
          </w:tcPr>
          <w:p w14:paraId="01B55D5A"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1F32C3AB" w14:textId="77777777" w:rsidTr="0098089C">
        <w:trPr>
          <w:trHeight w:val="694"/>
        </w:trPr>
        <w:tc>
          <w:tcPr>
            <w:cnfStyle w:val="001000000000" w:firstRow="0" w:lastRow="0" w:firstColumn="1" w:lastColumn="0" w:oddVBand="0" w:evenVBand="0" w:oddHBand="0" w:evenHBand="0" w:firstRowFirstColumn="0" w:firstRowLastColumn="0" w:lastRowFirstColumn="0" w:lastRowLastColumn="0"/>
            <w:tcW w:w="1148" w:type="dxa"/>
          </w:tcPr>
          <w:p w14:paraId="5FFA30A3" w14:textId="77777777" w:rsidR="00584FD6" w:rsidRDefault="00C9605A" w:rsidP="000D6EDB">
            <w:pPr>
              <w:spacing w:before="60" w:afterLines="60" w:after="144"/>
              <w:jc w:val="center"/>
              <w:rPr>
                <w:rFonts w:cstheme="minorHAnsi"/>
                <w:sz w:val="20"/>
              </w:rPr>
            </w:pPr>
            <w:r w:rsidRPr="005D2F15">
              <w:rPr>
                <w:rFonts w:cstheme="minorHAnsi"/>
                <w:sz w:val="20"/>
              </w:rPr>
              <w:lastRenderedPageBreak/>
              <w:t xml:space="preserve">PSR </w:t>
            </w:r>
          </w:p>
          <w:p w14:paraId="7863CC08" w14:textId="4294C299" w:rsidR="00C9605A" w:rsidRPr="005D2F15" w:rsidRDefault="00C9605A" w:rsidP="000D6EDB">
            <w:pPr>
              <w:spacing w:before="60" w:afterLines="60" w:after="144"/>
              <w:jc w:val="center"/>
              <w:rPr>
                <w:rFonts w:cstheme="minorHAnsi"/>
                <w:sz w:val="20"/>
              </w:rPr>
            </w:pPr>
            <w:r w:rsidRPr="005D2F15">
              <w:rPr>
                <w:rFonts w:cstheme="minorHAnsi"/>
                <w:sz w:val="20"/>
              </w:rPr>
              <w:t>Reg 23</w:t>
            </w:r>
          </w:p>
          <w:p w14:paraId="279753AE"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119</w:t>
            </w:r>
          </w:p>
        </w:tc>
        <w:tc>
          <w:tcPr>
            <w:tcW w:w="8203" w:type="dxa"/>
            <w:hideMark/>
          </w:tcPr>
          <w:p w14:paraId="73720EF4" w14:textId="3B5232B8"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Specific arrangements for dealing with emergencies form part of the safety management system. The emergencies to be addressed will result from the hazard identification and risk assessment process. Having identified all types of emergency events, plans and procedures should be prepared for dealing with these. The preparation of emergency procedures is covered in Regulation 24 </w:t>
            </w:r>
          </w:p>
        </w:tc>
        <w:tc>
          <w:tcPr>
            <w:tcW w:w="4680" w:type="dxa"/>
            <w:noWrap/>
            <w:hideMark/>
          </w:tcPr>
          <w:p w14:paraId="79B4912F" w14:textId="737988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Development of emergency plans and responses should be </w:t>
            </w:r>
            <w:r w:rsidR="00646E29">
              <w:rPr>
                <w:rFonts w:cstheme="minorHAnsi"/>
                <w:sz w:val="20"/>
              </w:rPr>
              <w:t>derived</w:t>
            </w:r>
            <w:r w:rsidR="0091234C">
              <w:rPr>
                <w:rFonts w:cstheme="minorHAnsi"/>
                <w:sz w:val="20"/>
              </w:rPr>
              <w:t xml:space="preserve"> from the </w:t>
            </w:r>
            <w:r w:rsidRPr="005D2F15">
              <w:rPr>
                <w:rFonts w:cstheme="minorHAnsi"/>
                <w:sz w:val="20"/>
              </w:rPr>
              <w:t xml:space="preserve">assessments </w:t>
            </w:r>
            <w:r w:rsidR="00E90837">
              <w:rPr>
                <w:rFonts w:cstheme="minorHAnsi"/>
                <w:sz w:val="20"/>
              </w:rPr>
              <w:t xml:space="preserve">that </w:t>
            </w:r>
            <w:r w:rsidR="00646E29">
              <w:rPr>
                <w:rFonts w:cstheme="minorHAnsi"/>
                <w:sz w:val="20"/>
              </w:rPr>
              <w:t xml:space="preserve">developed </w:t>
            </w:r>
            <w:r w:rsidRPr="005D2F15">
              <w:rPr>
                <w:rFonts w:cstheme="minorHAnsi"/>
                <w:sz w:val="20"/>
              </w:rPr>
              <w:t>the</w:t>
            </w:r>
            <w:r w:rsidR="00646E29">
              <w:rPr>
                <w:rFonts w:cstheme="minorHAnsi"/>
                <w:sz w:val="20"/>
              </w:rPr>
              <w:t xml:space="preserve"> operators</w:t>
            </w:r>
            <w:r w:rsidRPr="005D2F15">
              <w:rPr>
                <w:rFonts w:cstheme="minorHAnsi"/>
                <w:sz w:val="20"/>
              </w:rPr>
              <w:t xml:space="preserve"> MAPD, and show links to such</w:t>
            </w:r>
          </w:p>
        </w:tc>
      </w:tr>
      <w:tr w:rsidR="00C9605A" w:rsidRPr="005D2F15" w14:paraId="25CC17AB" w14:textId="77777777" w:rsidTr="0098089C">
        <w:trPr>
          <w:trHeight w:val="694"/>
        </w:trPr>
        <w:tc>
          <w:tcPr>
            <w:cnfStyle w:val="001000000000" w:firstRow="0" w:lastRow="0" w:firstColumn="1" w:lastColumn="0" w:oddVBand="0" w:evenVBand="0" w:oddHBand="0" w:evenHBand="0" w:firstRowFirstColumn="0" w:firstRowLastColumn="0" w:lastRowFirstColumn="0" w:lastRowLastColumn="0"/>
            <w:tcW w:w="1148" w:type="dxa"/>
          </w:tcPr>
          <w:p w14:paraId="4E7A336E"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798939E1" w14:textId="5057AC4F" w:rsidR="00C9605A" w:rsidRPr="005D2F15" w:rsidRDefault="00C9605A" w:rsidP="000D6EDB">
            <w:pPr>
              <w:spacing w:before="60" w:afterLines="60" w:after="144"/>
              <w:jc w:val="center"/>
              <w:rPr>
                <w:rFonts w:cstheme="minorHAnsi"/>
                <w:sz w:val="20"/>
              </w:rPr>
            </w:pPr>
            <w:r w:rsidRPr="005D2F15">
              <w:rPr>
                <w:rFonts w:cstheme="minorHAnsi"/>
                <w:sz w:val="20"/>
              </w:rPr>
              <w:t>Reg 23</w:t>
            </w:r>
          </w:p>
          <w:p w14:paraId="207E66E0"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120</w:t>
            </w:r>
          </w:p>
        </w:tc>
        <w:tc>
          <w:tcPr>
            <w:tcW w:w="8203" w:type="dxa"/>
          </w:tcPr>
          <w:p w14:paraId="3A6E7D82" w14:textId="77777777" w:rsidR="00646E29" w:rsidRDefault="00C9605A" w:rsidP="000D6EDB">
            <w:pPr>
              <w:pStyle w:val="BodyText"/>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Audit</w:t>
            </w:r>
            <w:r w:rsidR="00646E29">
              <w:rPr>
                <w:rFonts w:cstheme="minorHAnsi"/>
                <w:sz w:val="20"/>
              </w:rPr>
              <w:t>:</w:t>
            </w:r>
          </w:p>
          <w:p w14:paraId="2C3D55D9" w14:textId="484D086C" w:rsidR="00C9605A" w:rsidRPr="005D2F15" w:rsidRDefault="00C9605A" w:rsidP="000D6EDB">
            <w:pPr>
              <w:pStyle w:val="BodyText"/>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Once a systematic and formalised management approach to safety has been implemented, it becomes necessary to audit the system performance. This regulation requires that arrangements are in place for audits to be made of the safety management system which address its adequacy in achieving the safety of the pipeline. This requires a demonstration that there are clearly defined systems for audit of the quality of the design, construction, operation, maintenance and finally decommissioning of the pipeline. As for other aspects of the safety management system, performance standards for the audit and review process should be set and monitored. The people carrying out the audits should be sufficiently independent to ensure that such an audit is objective.</w:t>
            </w:r>
          </w:p>
        </w:tc>
        <w:tc>
          <w:tcPr>
            <w:tcW w:w="4680" w:type="dxa"/>
            <w:noWrap/>
          </w:tcPr>
          <w:p w14:paraId="481341B2" w14:textId="77777777" w:rsidR="00C9605A" w:rsidRPr="005D2F15" w:rsidDel="00B06D06" w:rsidRDefault="00C9605A" w:rsidP="000D6EDB">
            <w:pPr>
              <w:pStyle w:val="BodyText"/>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5EE7FC5E" w14:textId="77777777" w:rsidTr="0098089C">
        <w:trPr>
          <w:trHeight w:val="2320"/>
        </w:trPr>
        <w:tc>
          <w:tcPr>
            <w:cnfStyle w:val="001000000000" w:firstRow="0" w:lastRow="0" w:firstColumn="1" w:lastColumn="0" w:oddVBand="0" w:evenVBand="0" w:oddHBand="0" w:evenHBand="0" w:firstRowFirstColumn="0" w:firstRowLastColumn="0" w:lastRowFirstColumn="0" w:lastRowLastColumn="0"/>
            <w:tcW w:w="1148" w:type="dxa"/>
          </w:tcPr>
          <w:p w14:paraId="3C59DF46" w14:textId="77777777" w:rsidR="00584FD6" w:rsidRDefault="00C9605A" w:rsidP="000D6EDB">
            <w:pPr>
              <w:spacing w:before="60" w:afterLines="60" w:after="144"/>
              <w:jc w:val="center"/>
              <w:rPr>
                <w:rFonts w:cstheme="minorHAnsi"/>
                <w:sz w:val="20"/>
              </w:rPr>
            </w:pPr>
            <w:r w:rsidRPr="005D2F15">
              <w:rPr>
                <w:rFonts w:cstheme="minorHAnsi"/>
                <w:sz w:val="20"/>
              </w:rPr>
              <w:lastRenderedPageBreak/>
              <w:t xml:space="preserve">PSR </w:t>
            </w:r>
          </w:p>
          <w:p w14:paraId="21B4B1F9" w14:textId="1FC75022" w:rsidR="00C9605A" w:rsidRPr="005D2F15" w:rsidRDefault="00C9605A" w:rsidP="000D6EDB">
            <w:pPr>
              <w:spacing w:before="60" w:afterLines="60" w:after="144"/>
              <w:jc w:val="center"/>
              <w:rPr>
                <w:rFonts w:cstheme="minorHAnsi"/>
                <w:sz w:val="20"/>
              </w:rPr>
            </w:pPr>
            <w:r w:rsidRPr="005D2F15">
              <w:rPr>
                <w:rFonts w:cstheme="minorHAnsi"/>
                <w:sz w:val="20"/>
              </w:rPr>
              <w:t>Reg 24</w:t>
            </w:r>
          </w:p>
        </w:tc>
        <w:tc>
          <w:tcPr>
            <w:tcW w:w="8203" w:type="dxa"/>
            <w:hideMark/>
          </w:tcPr>
          <w:p w14:paraId="2C1C4F70"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(1) The operator shall ensure that no fluid is conveyed in a major accident hazard pipeline unless –</w:t>
            </w:r>
          </w:p>
          <w:p w14:paraId="55203515" w14:textId="77777777" w:rsidR="00C9605A" w:rsidRPr="005D2F15" w:rsidRDefault="00C9605A" w:rsidP="000D6EDB">
            <w:pPr>
              <w:pStyle w:val="BodyText"/>
              <w:keepNext w:val="0"/>
              <w:keepLines w:val="0"/>
              <w:numPr>
                <w:ilvl w:val="0"/>
                <w:numId w:val="25"/>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such appropriate organisation and arrangements as shall have effect; and</w:t>
            </w:r>
          </w:p>
          <w:p w14:paraId="4FA145B6" w14:textId="77777777" w:rsidR="00C9605A" w:rsidRPr="005D2F15" w:rsidRDefault="00C9605A" w:rsidP="000D6EDB">
            <w:pPr>
              <w:pStyle w:val="BodyText"/>
              <w:keepNext w:val="0"/>
              <w:keepLines w:val="0"/>
              <w:numPr>
                <w:ilvl w:val="0"/>
                <w:numId w:val="25"/>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the procedures which shall be followed in different circumstances, in the event of an emergency relating to the pipeline have been established and recorded</w:t>
            </w:r>
            <w:r w:rsidRPr="005D2F15">
              <w:rPr>
                <w:rFonts w:cstheme="minorHAnsi"/>
                <w:sz w:val="20"/>
              </w:rPr>
              <w:t>.</w:t>
            </w:r>
          </w:p>
          <w:p w14:paraId="78FC443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(2) </w:t>
            </w:r>
            <w:r w:rsidRPr="005D2F15">
              <w:rPr>
                <w:rFonts w:cstheme="minorHAnsi"/>
                <w:b/>
                <w:sz w:val="20"/>
              </w:rPr>
              <w:t>The operator shall revise or replace the record of the organisation, arrangements and procedures referred to in paragraph (1) as often as may be appropriate</w:t>
            </w:r>
            <w:r w:rsidRPr="005D2F15">
              <w:rPr>
                <w:rFonts w:cstheme="minorHAnsi"/>
                <w:sz w:val="20"/>
              </w:rPr>
              <w:t>.</w:t>
            </w:r>
          </w:p>
          <w:p w14:paraId="00D1B771"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(3) The operator shall ensure that the organisation, arrangements and procedures referred to in paragraph (1) </w:t>
            </w:r>
            <w:r w:rsidRPr="005D2F15">
              <w:rPr>
                <w:rFonts w:cstheme="minorHAnsi"/>
                <w:b/>
                <w:sz w:val="20"/>
              </w:rPr>
              <w:t>are tested, by practice or otherwise, as often as may be appropriate</w:t>
            </w:r>
            <w:r w:rsidRPr="005D2F15">
              <w:rPr>
                <w:rFonts w:cstheme="minorHAnsi"/>
                <w:sz w:val="20"/>
              </w:rPr>
              <w:t xml:space="preserve">. </w:t>
            </w:r>
          </w:p>
        </w:tc>
        <w:tc>
          <w:tcPr>
            <w:tcW w:w="4680" w:type="dxa"/>
            <w:noWrap/>
            <w:hideMark/>
          </w:tcPr>
          <w:p w14:paraId="08772C37"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Testing as appropriate, very hard to pin down into a definitive time frame. However, when looking at staff turnover and previously highlighted areas, key staff changes may equate a need for an exercise test, likewise, new operating procedures, product, etc, could also require this (Human factors is now very prominent in HSE investigations) </w:t>
            </w:r>
          </w:p>
        </w:tc>
      </w:tr>
      <w:tr w:rsidR="00C9605A" w:rsidRPr="005D2F15" w14:paraId="299003F2" w14:textId="77777777" w:rsidTr="0098089C">
        <w:trPr>
          <w:trHeight w:val="870"/>
        </w:trPr>
        <w:tc>
          <w:tcPr>
            <w:cnfStyle w:val="001000000000" w:firstRow="0" w:lastRow="0" w:firstColumn="1" w:lastColumn="0" w:oddVBand="0" w:evenVBand="0" w:oddHBand="0" w:evenHBand="0" w:firstRowFirstColumn="0" w:firstRowLastColumn="0" w:lastRowFirstColumn="0" w:lastRowLastColumn="0"/>
            <w:tcW w:w="1148" w:type="dxa"/>
          </w:tcPr>
          <w:p w14:paraId="10D50784" w14:textId="77777777" w:rsidR="00584FD6" w:rsidRDefault="00C9605A" w:rsidP="000D6EDB">
            <w:pPr>
              <w:spacing w:before="60" w:afterLines="60" w:after="144"/>
              <w:jc w:val="center"/>
              <w:rPr>
                <w:rFonts w:cstheme="minorHAnsi"/>
                <w:sz w:val="20"/>
              </w:rPr>
            </w:pPr>
            <w:r w:rsidRPr="005D2F15">
              <w:rPr>
                <w:rFonts w:cstheme="minorHAnsi"/>
                <w:sz w:val="20"/>
              </w:rPr>
              <w:t>PSR</w:t>
            </w:r>
          </w:p>
          <w:p w14:paraId="04C984F2" w14:textId="03CAA97E" w:rsidR="00C9605A" w:rsidRPr="005D2F15" w:rsidRDefault="00C9605A" w:rsidP="000D6EDB">
            <w:pPr>
              <w:spacing w:before="60" w:afterLines="60" w:after="144"/>
              <w:jc w:val="center"/>
              <w:rPr>
                <w:rFonts w:cstheme="minorHAnsi"/>
                <w:sz w:val="20"/>
              </w:rPr>
            </w:pPr>
            <w:r w:rsidRPr="005D2F15">
              <w:rPr>
                <w:rFonts w:cstheme="minorHAnsi"/>
                <w:sz w:val="20"/>
              </w:rPr>
              <w:t xml:space="preserve"> Reg 24</w:t>
            </w:r>
          </w:p>
          <w:p w14:paraId="41FDEB2A"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128</w:t>
            </w:r>
          </w:p>
        </w:tc>
        <w:tc>
          <w:tcPr>
            <w:tcW w:w="8203" w:type="dxa"/>
          </w:tcPr>
          <w:p w14:paraId="45338D63" w14:textId="77777777" w:rsidR="00C9605A" w:rsidRPr="005D2F15" w:rsidRDefault="00C9605A" w:rsidP="000D6EDB">
            <w:pPr>
              <w:pStyle w:val="BodyText"/>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This regulation requires that adequate emergency procedures are prepared for dealing with the consequences of a major accident involving a pipeline. The detail and scope of a major accident will vary according to the pipeline, its location and the fluid conveyed, and the operator will need to consider these aspects when drawing up the emergency procedures.</w:t>
            </w:r>
          </w:p>
        </w:tc>
        <w:tc>
          <w:tcPr>
            <w:tcW w:w="4680" w:type="dxa"/>
            <w:noWrap/>
          </w:tcPr>
          <w:p w14:paraId="65C3F4B7" w14:textId="77777777" w:rsidR="00C9605A" w:rsidRPr="005D2F15" w:rsidRDefault="00C9605A" w:rsidP="000D6EDB">
            <w:pPr>
              <w:pStyle w:val="BodyText"/>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560B3CBD" w14:textId="77777777" w:rsidTr="0098089C">
        <w:trPr>
          <w:trHeight w:val="870"/>
        </w:trPr>
        <w:tc>
          <w:tcPr>
            <w:cnfStyle w:val="001000000000" w:firstRow="0" w:lastRow="0" w:firstColumn="1" w:lastColumn="0" w:oddVBand="0" w:evenVBand="0" w:oddHBand="0" w:evenHBand="0" w:firstRowFirstColumn="0" w:firstRowLastColumn="0" w:lastRowFirstColumn="0" w:lastRowLastColumn="0"/>
            <w:tcW w:w="1148" w:type="dxa"/>
          </w:tcPr>
          <w:p w14:paraId="0934B4B8"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14F4313C" w14:textId="3C8D063A" w:rsidR="00C9605A" w:rsidRPr="005D2F15" w:rsidRDefault="00C9605A" w:rsidP="000D6EDB">
            <w:pPr>
              <w:spacing w:before="60" w:afterLines="60" w:after="144"/>
              <w:jc w:val="center"/>
              <w:rPr>
                <w:rFonts w:cstheme="minorHAnsi"/>
                <w:sz w:val="20"/>
              </w:rPr>
            </w:pPr>
            <w:r w:rsidRPr="005D2F15">
              <w:rPr>
                <w:rFonts w:cstheme="minorHAnsi"/>
                <w:sz w:val="20"/>
              </w:rPr>
              <w:t>Reg 24</w:t>
            </w:r>
          </w:p>
          <w:p w14:paraId="771187DC"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130</w:t>
            </w:r>
          </w:p>
        </w:tc>
        <w:tc>
          <w:tcPr>
            <w:tcW w:w="8203" w:type="dxa"/>
            <w:hideMark/>
          </w:tcPr>
          <w:p w14:paraId="7696048B"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For onshore pipelines, it is important that the pipeline operator and local authorities liaise to ensure that the </w:t>
            </w:r>
            <w:r w:rsidRPr="005D2F15">
              <w:rPr>
                <w:rFonts w:cstheme="minorHAnsi"/>
                <w:b/>
                <w:sz w:val="20"/>
              </w:rPr>
              <w:t>emergency procedures and the local authorities’ emergency plans are dovetailed in order to provide a comprehensive and effective response to emergencies</w:t>
            </w:r>
          </w:p>
        </w:tc>
        <w:tc>
          <w:tcPr>
            <w:tcW w:w="4680" w:type="dxa"/>
            <w:noWrap/>
            <w:hideMark/>
          </w:tcPr>
          <w:p w14:paraId="743951FD"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HSE have previously issued notice to LA’s for this not being followed so close contact should be maintained.</w:t>
            </w:r>
          </w:p>
        </w:tc>
      </w:tr>
      <w:tr w:rsidR="00C9605A" w:rsidRPr="005D2F15" w14:paraId="668FBF27" w14:textId="77777777" w:rsidTr="0098089C">
        <w:trPr>
          <w:trHeight w:val="870"/>
        </w:trPr>
        <w:tc>
          <w:tcPr>
            <w:cnfStyle w:val="001000000000" w:firstRow="0" w:lastRow="0" w:firstColumn="1" w:lastColumn="0" w:oddVBand="0" w:evenVBand="0" w:oddHBand="0" w:evenHBand="0" w:firstRowFirstColumn="0" w:firstRowLastColumn="0" w:lastRowFirstColumn="0" w:lastRowLastColumn="0"/>
            <w:tcW w:w="1148" w:type="dxa"/>
          </w:tcPr>
          <w:p w14:paraId="36FEF70E" w14:textId="77777777" w:rsidR="00584FD6" w:rsidRDefault="00C9605A" w:rsidP="000D6EDB">
            <w:pPr>
              <w:spacing w:before="60" w:afterLines="60" w:after="144"/>
              <w:jc w:val="center"/>
              <w:rPr>
                <w:rFonts w:cstheme="minorHAnsi"/>
                <w:sz w:val="20"/>
              </w:rPr>
            </w:pPr>
            <w:r w:rsidRPr="005D2F15">
              <w:rPr>
                <w:rFonts w:cstheme="minorHAnsi"/>
                <w:sz w:val="20"/>
              </w:rPr>
              <w:lastRenderedPageBreak/>
              <w:t xml:space="preserve">PSR </w:t>
            </w:r>
          </w:p>
          <w:p w14:paraId="0825F2CF" w14:textId="2F4CF926" w:rsidR="00C9605A" w:rsidRPr="005D2F15" w:rsidRDefault="00C9605A" w:rsidP="000D6EDB">
            <w:pPr>
              <w:spacing w:before="60" w:afterLines="60" w:after="144"/>
              <w:jc w:val="center"/>
              <w:rPr>
                <w:rFonts w:cstheme="minorHAnsi"/>
                <w:sz w:val="20"/>
              </w:rPr>
            </w:pPr>
            <w:r w:rsidRPr="005D2F15">
              <w:rPr>
                <w:rFonts w:cstheme="minorHAnsi"/>
                <w:sz w:val="20"/>
              </w:rPr>
              <w:t>Reg 24</w:t>
            </w:r>
          </w:p>
          <w:p w14:paraId="32E0A200"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131</w:t>
            </w:r>
          </w:p>
        </w:tc>
        <w:tc>
          <w:tcPr>
            <w:tcW w:w="8203" w:type="dxa"/>
            <w:hideMark/>
          </w:tcPr>
          <w:p w14:paraId="6EB3B9AE"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 emergency procedures </w:t>
            </w:r>
            <w:r w:rsidRPr="005D2F15">
              <w:rPr>
                <w:rFonts w:cstheme="minorHAnsi"/>
                <w:b/>
                <w:sz w:val="20"/>
              </w:rPr>
              <w:t xml:space="preserve">should be kept in an up-to-date operational state. They should be revised as necessary </w:t>
            </w:r>
            <w:r w:rsidRPr="005D2F15">
              <w:rPr>
                <w:rFonts w:cstheme="minorHAnsi"/>
                <w:sz w:val="20"/>
              </w:rPr>
              <w:t xml:space="preserve">to ensure that they cater for any changes in operation that might have a significant effect on the procedures. </w:t>
            </w:r>
          </w:p>
        </w:tc>
        <w:tc>
          <w:tcPr>
            <w:tcW w:w="4680" w:type="dxa"/>
            <w:noWrap/>
            <w:hideMark/>
          </w:tcPr>
          <w:p w14:paraId="7FE746B0" w14:textId="43675C9C" w:rsidR="00C9605A" w:rsidRPr="005D2F15" w:rsidRDefault="00743D78"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362F7E">
              <w:rPr>
                <w:rFonts w:cstheme="minorHAnsi"/>
                <w:sz w:val="20"/>
              </w:rPr>
              <w:t>This may be tested operationally during an emergency, however, given the infrequent nature of these events, testing would be required</w:t>
            </w:r>
          </w:p>
        </w:tc>
      </w:tr>
      <w:tr w:rsidR="00C9605A" w:rsidRPr="005D2F15" w14:paraId="2314CE6A" w14:textId="77777777" w:rsidTr="0098089C">
        <w:trPr>
          <w:trHeight w:val="506"/>
        </w:trPr>
        <w:tc>
          <w:tcPr>
            <w:cnfStyle w:val="001000000000" w:firstRow="0" w:lastRow="0" w:firstColumn="1" w:lastColumn="0" w:oddVBand="0" w:evenVBand="0" w:oddHBand="0" w:evenHBand="0" w:firstRowFirstColumn="0" w:firstRowLastColumn="0" w:lastRowFirstColumn="0" w:lastRowLastColumn="0"/>
            <w:tcW w:w="1148" w:type="dxa"/>
          </w:tcPr>
          <w:p w14:paraId="13DF72A0"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33A526B1" w14:textId="288866E0" w:rsidR="00C9605A" w:rsidRPr="005D2F15" w:rsidRDefault="00C9605A" w:rsidP="000D6EDB">
            <w:pPr>
              <w:spacing w:before="60" w:afterLines="60" w:after="144"/>
              <w:jc w:val="center"/>
              <w:rPr>
                <w:rFonts w:cstheme="minorHAnsi"/>
                <w:sz w:val="20"/>
              </w:rPr>
            </w:pPr>
            <w:r w:rsidRPr="005D2F15">
              <w:rPr>
                <w:rFonts w:cstheme="minorHAnsi"/>
                <w:sz w:val="20"/>
              </w:rPr>
              <w:t>Reg 24</w:t>
            </w:r>
          </w:p>
          <w:p w14:paraId="61CA20E0"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132</w:t>
            </w:r>
          </w:p>
        </w:tc>
        <w:tc>
          <w:tcPr>
            <w:tcW w:w="8203" w:type="dxa"/>
            <w:hideMark/>
          </w:tcPr>
          <w:p w14:paraId="225C23A5"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Although this regulation does not specify the frequency at which tests should be carried out, it is important that the procedures are exercised and tested with sufficient frequency and depth so that they can be relied upon to work effectively in an emergency</w:t>
            </w:r>
            <w:r w:rsidRPr="005D2F15">
              <w:rPr>
                <w:rFonts w:cstheme="minorHAnsi"/>
                <w:sz w:val="20"/>
              </w:rPr>
              <w:t xml:space="preserve">. The procedures </w:t>
            </w:r>
            <w:r w:rsidRPr="005D2F15">
              <w:rPr>
                <w:rFonts w:cstheme="minorHAnsi"/>
                <w:b/>
                <w:sz w:val="20"/>
              </w:rPr>
              <w:t>should be monitored and reviewed in the light of exercises and tests and of any practical experiences</w:t>
            </w:r>
            <w:r w:rsidRPr="005D2F15">
              <w:rPr>
                <w:rFonts w:cstheme="minorHAnsi"/>
                <w:sz w:val="20"/>
              </w:rPr>
              <w:t xml:space="preserve"> gained from operating the plan in a real emergency, and remedial action identified and taken. </w:t>
            </w:r>
          </w:p>
        </w:tc>
        <w:tc>
          <w:tcPr>
            <w:tcW w:w="4680" w:type="dxa"/>
            <w:noWrap/>
            <w:hideMark/>
          </w:tcPr>
          <w:p w14:paraId="43D0247E" w14:textId="4E29CC5D" w:rsidR="00C9605A" w:rsidRPr="005D2F15" w:rsidRDefault="00DF21CB"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A</w:t>
            </w:r>
            <w:r w:rsidR="00C9605A" w:rsidRPr="005D2F15">
              <w:rPr>
                <w:rFonts w:cstheme="minorHAnsi"/>
                <w:sz w:val="20"/>
              </w:rPr>
              <w:t xml:space="preserve">lthough not </w:t>
            </w:r>
            <w:r w:rsidR="00AC19BD">
              <w:rPr>
                <w:rFonts w:cstheme="minorHAnsi"/>
                <w:sz w:val="20"/>
              </w:rPr>
              <w:t xml:space="preserve">specifically stating a </w:t>
            </w:r>
            <w:r w:rsidR="00C9605A" w:rsidRPr="005D2F15">
              <w:rPr>
                <w:rFonts w:cstheme="minorHAnsi"/>
                <w:sz w:val="20"/>
              </w:rPr>
              <w:t xml:space="preserve">frequency the onus is </w:t>
            </w:r>
            <w:r w:rsidR="00AC19BD">
              <w:rPr>
                <w:rFonts w:cstheme="minorHAnsi"/>
                <w:sz w:val="20"/>
              </w:rPr>
              <w:t>on</w:t>
            </w:r>
            <w:r w:rsidR="00C9605A" w:rsidRPr="005D2F15">
              <w:rPr>
                <w:rFonts w:cstheme="minorHAnsi"/>
                <w:sz w:val="20"/>
              </w:rPr>
              <w:t xml:space="preserve"> the operators to demonstrate sufficient depth and experiences in the deployment of the plans. </w:t>
            </w:r>
          </w:p>
        </w:tc>
      </w:tr>
      <w:tr w:rsidR="00C9605A" w:rsidRPr="005D2F15" w14:paraId="4C1C2C4F" w14:textId="77777777" w:rsidTr="0098089C">
        <w:trPr>
          <w:trHeight w:val="978"/>
        </w:trPr>
        <w:tc>
          <w:tcPr>
            <w:cnfStyle w:val="001000000000" w:firstRow="0" w:lastRow="0" w:firstColumn="1" w:lastColumn="0" w:oddVBand="0" w:evenVBand="0" w:oddHBand="0" w:evenHBand="0" w:firstRowFirstColumn="0" w:firstRowLastColumn="0" w:lastRowFirstColumn="0" w:lastRowLastColumn="0"/>
            <w:tcW w:w="1148" w:type="dxa"/>
          </w:tcPr>
          <w:p w14:paraId="38349A34"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703F8DC6" w14:textId="16CFAD35" w:rsidR="00C9605A" w:rsidRPr="005D2F15" w:rsidRDefault="00C9605A" w:rsidP="000D6EDB">
            <w:pPr>
              <w:spacing w:before="60" w:afterLines="60" w:after="144"/>
              <w:jc w:val="center"/>
              <w:rPr>
                <w:rFonts w:cstheme="minorHAnsi"/>
                <w:sz w:val="20"/>
              </w:rPr>
            </w:pPr>
            <w:r w:rsidRPr="005D2F15">
              <w:rPr>
                <w:rFonts w:cstheme="minorHAnsi"/>
                <w:sz w:val="20"/>
              </w:rPr>
              <w:t>Reg 25</w:t>
            </w:r>
          </w:p>
        </w:tc>
        <w:tc>
          <w:tcPr>
            <w:tcW w:w="8203" w:type="dxa"/>
            <w:hideMark/>
          </w:tcPr>
          <w:p w14:paraId="512ED9E4"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(1) A local authority which has been notified by the Executive that there is, or is to be a major accident hazard pipeline in its area shall before the pipeline is first used or within 9 months of such notification, whichever is later, and subject to paragraph (5), prepare an adequate plan detailing how an emergency relating to a possible major accident in its area will be dealt with.</w:t>
            </w:r>
          </w:p>
          <w:p w14:paraId="0D69EE80"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(2) In preparing the plan pursuant to paragraph (1) a local authority shall consult the operator of the pipeline, the Executive and any other persons as appear to the authority to be appropriate.</w:t>
            </w:r>
          </w:p>
          <w:p w14:paraId="33EF62D7"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(3) A local authority which has prepared a plan pursuant to paragraph (1) shall, as often as is appropriate and, </w:t>
            </w:r>
            <w:r w:rsidRPr="005D2F15">
              <w:rPr>
                <w:rFonts w:cstheme="minorHAnsi"/>
                <w:b/>
                <w:sz w:val="20"/>
              </w:rPr>
              <w:t>in any case, at least every three years review the plan and make such revision as is appropriate</w:t>
            </w:r>
            <w:r w:rsidRPr="005D2F15">
              <w:rPr>
                <w:rFonts w:cstheme="minorHAnsi"/>
                <w:sz w:val="20"/>
              </w:rPr>
              <w:t xml:space="preserve">. </w:t>
            </w:r>
          </w:p>
        </w:tc>
        <w:tc>
          <w:tcPr>
            <w:tcW w:w="4680" w:type="dxa"/>
            <w:noWrap/>
            <w:hideMark/>
          </w:tcPr>
          <w:p w14:paraId="01AFB0BE"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 three-year review cycle is often a paper exercise by the LA with a variety of technical involvement or engagement. However, taking into consideration the above history of the HSE intervention an exercise can lead to a more robust review rather than a tick box page flick review.</w:t>
            </w:r>
          </w:p>
        </w:tc>
      </w:tr>
      <w:tr w:rsidR="00C9605A" w:rsidRPr="005D2F15" w14:paraId="66642067" w14:textId="77777777" w:rsidTr="0098089C">
        <w:trPr>
          <w:trHeight w:val="552"/>
        </w:trPr>
        <w:tc>
          <w:tcPr>
            <w:cnfStyle w:val="001000000000" w:firstRow="0" w:lastRow="0" w:firstColumn="1" w:lastColumn="0" w:oddVBand="0" w:evenVBand="0" w:oddHBand="0" w:evenHBand="0" w:firstRowFirstColumn="0" w:firstRowLastColumn="0" w:lastRowFirstColumn="0" w:lastRowLastColumn="0"/>
            <w:tcW w:w="1148" w:type="dxa"/>
          </w:tcPr>
          <w:p w14:paraId="75C3E1E7" w14:textId="77777777" w:rsidR="00584FD6" w:rsidRDefault="00C9605A" w:rsidP="000D6EDB">
            <w:pPr>
              <w:spacing w:before="60" w:afterLines="60" w:after="144"/>
              <w:jc w:val="center"/>
              <w:rPr>
                <w:rFonts w:cstheme="minorHAnsi"/>
                <w:sz w:val="20"/>
              </w:rPr>
            </w:pPr>
            <w:r w:rsidRPr="005D2F15">
              <w:rPr>
                <w:rFonts w:cstheme="minorHAnsi"/>
                <w:sz w:val="20"/>
              </w:rPr>
              <w:lastRenderedPageBreak/>
              <w:t xml:space="preserve">PSR </w:t>
            </w:r>
          </w:p>
          <w:p w14:paraId="6FDCB0E2" w14:textId="33379109" w:rsidR="00C9605A" w:rsidRPr="005D2F15" w:rsidRDefault="00C9605A" w:rsidP="000D6EDB">
            <w:pPr>
              <w:spacing w:before="60" w:afterLines="60" w:after="144"/>
              <w:jc w:val="center"/>
              <w:rPr>
                <w:rFonts w:cstheme="minorHAnsi"/>
                <w:sz w:val="20"/>
              </w:rPr>
            </w:pPr>
            <w:r w:rsidRPr="005D2F15">
              <w:rPr>
                <w:rFonts w:cstheme="minorHAnsi"/>
                <w:sz w:val="20"/>
              </w:rPr>
              <w:t>Reg 25</w:t>
            </w:r>
          </w:p>
          <w:p w14:paraId="007ACB50"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134</w:t>
            </w:r>
          </w:p>
        </w:tc>
        <w:tc>
          <w:tcPr>
            <w:tcW w:w="8203" w:type="dxa"/>
            <w:hideMark/>
          </w:tcPr>
          <w:p w14:paraId="01D65D43"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Local authorities at county or equivalent level, once notified of a pipeline by HSE, are required by this regulation to prepare an emergency plan for each major accident hazard pipeline passing through their area. The requirement under these Regulations is for emergency plans which should specifically relate to the protection of the health and safety of people, not environmental damage. </w:t>
            </w:r>
          </w:p>
        </w:tc>
        <w:tc>
          <w:tcPr>
            <w:tcW w:w="4680" w:type="dxa"/>
            <w:noWrap/>
            <w:hideMark/>
          </w:tcPr>
          <w:p w14:paraId="17C4725D"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39171873" w14:textId="77777777" w:rsidTr="0098089C">
        <w:trPr>
          <w:trHeight w:val="870"/>
        </w:trPr>
        <w:tc>
          <w:tcPr>
            <w:cnfStyle w:val="001000000000" w:firstRow="0" w:lastRow="0" w:firstColumn="1" w:lastColumn="0" w:oddVBand="0" w:evenVBand="0" w:oddHBand="0" w:evenHBand="0" w:firstRowFirstColumn="0" w:firstRowLastColumn="0" w:lastRowFirstColumn="0" w:lastRowLastColumn="0"/>
            <w:tcW w:w="1148" w:type="dxa"/>
          </w:tcPr>
          <w:p w14:paraId="0268BDFF"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2A3BECF8" w14:textId="1E3F6DEC" w:rsidR="00C9605A" w:rsidRPr="005D2F15" w:rsidRDefault="00C9605A" w:rsidP="000D6EDB">
            <w:pPr>
              <w:spacing w:before="60" w:afterLines="60" w:after="144"/>
              <w:jc w:val="center"/>
              <w:rPr>
                <w:rFonts w:cstheme="minorHAnsi"/>
                <w:sz w:val="20"/>
              </w:rPr>
            </w:pPr>
            <w:r w:rsidRPr="005D2F15">
              <w:rPr>
                <w:rFonts w:cstheme="minorHAnsi"/>
                <w:sz w:val="20"/>
              </w:rPr>
              <w:t>Reg 25</w:t>
            </w:r>
          </w:p>
          <w:p w14:paraId="57FEA448"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142</w:t>
            </w:r>
          </w:p>
        </w:tc>
        <w:tc>
          <w:tcPr>
            <w:tcW w:w="8203" w:type="dxa"/>
            <w:hideMark/>
          </w:tcPr>
          <w:p w14:paraId="5EF15537"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In discharging their duties, local authorities must take reasonable steps to ensure that they are preparing plans which will prove adequate in the event of major accidents. </w:t>
            </w:r>
            <w:r w:rsidRPr="005D2F15">
              <w:rPr>
                <w:rFonts w:cstheme="minorHAnsi"/>
                <w:b/>
                <w:sz w:val="20"/>
              </w:rPr>
              <w:t>This will involve checking and testing the various components of each plan during its development</w:t>
            </w:r>
            <w:r w:rsidRPr="005D2F15">
              <w:rPr>
                <w:rFonts w:cstheme="minorHAnsi"/>
                <w:sz w:val="20"/>
              </w:rPr>
              <w:t xml:space="preserve">. </w:t>
            </w:r>
          </w:p>
        </w:tc>
        <w:tc>
          <w:tcPr>
            <w:tcW w:w="4680" w:type="dxa"/>
            <w:noWrap/>
            <w:hideMark/>
          </w:tcPr>
          <w:p w14:paraId="6B5F10DF" w14:textId="5FAE1EBB"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Reasonable steps to involve testing components is a very open statement and from experience not one that has been tested by the HSE. The approach of</w:t>
            </w:r>
            <w:r w:rsidR="00B71762" w:rsidRPr="00362F7E">
              <w:rPr>
                <w:rFonts w:cstheme="minorHAnsi"/>
                <w:sz w:val="20"/>
              </w:rPr>
              <w:t xml:space="preserve"> Local Resilience Forums</w:t>
            </w:r>
            <w:r w:rsidRPr="005D2F15">
              <w:rPr>
                <w:rFonts w:cstheme="minorHAnsi"/>
                <w:sz w:val="20"/>
              </w:rPr>
              <w:t xml:space="preserve"> </w:t>
            </w:r>
            <w:r w:rsidR="00B71762">
              <w:rPr>
                <w:rFonts w:cstheme="minorHAnsi"/>
                <w:sz w:val="20"/>
              </w:rPr>
              <w:t>(</w:t>
            </w:r>
            <w:r w:rsidRPr="005D2F15">
              <w:rPr>
                <w:rFonts w:cstheme="minorHAnsi"/>
                <w:sz w:val="20"/>
              </w:rPr>
              <w:t>LRF</w:t>
            </w:r>
            <w:r w:rsidR="00B71762">
              <w:rPr>
                <w:rFonts w:cstheme="minorHAnsi"/>
                <w:sz w:val="20"/>
              </w:rPr>
              <w:t>s)</w:t>
            </w:r>
            <w:r w:rsidRPr="005D2F15">
              <w:rPr>
                <w:rFonts w:cstheme="minorHAnsi"/>
                <w:sz w:val="20"/>
              </w:rPr>
              <w:t xml:space="preserve"> may well be that they are resource </w:t>
            </w:r>
            <w:r w:rsidR="00E57168" w:rsidRPr="005D2F15">
              <w:rPr>
                <w:rFonts w:cstheme="minorHAnsi"/>
                <w:sz w:val="20"/>
              </w:rPr>
              <w:t>constraine</w:t>
            </w:r>
            <w:r w:rsidR="00E57168">
              <w:rPr>
                <w:rFonts w:cstheme="minorHAnsi"/>
                <w:sz w:val="20"/>
              </w:rPr>
              <w:t xml:space="preserve">d </w:t>
            </w:r>
            <w:r w:rsidRPr="005D2F15">
              <w:rPr>
                <w:rFonts w:cstheme="minorHAnsi"/>
                <w:sz w:val="20"/>
              </w:rPr>
              <w:t>and that the review sessions will cover “testing”</w:t>
            </w:r>
          </w:p>
        </w:tc>
      </w:tr>
      <w:tr w:rsidR="00C9605A" w:rsidRPr="005D2F15" w14:paraId="4B03BDB4" w14:textId="77777777" w:rsidTr="0098089C">
        <w:trPr>
          <w:trHeight w:val="870"/>
        </w:trPr>
        <w:tc>
          <w:tcPr>
            <w:cnfStyle w:val="001000000000" w:firstRow="0" w:lastRow="0" w:firstColumn="1" w:lastColumn="0" w:oddVBand="0" w:evenVBand="0" w:oddHBand="0" w:evenHBand="0" w:firstRowFirstColumn="0" w:firstRowLastColumn="0" w:lastRowFirstColumn="0" w:lastRowLastColumn="0"/>
            <w:tcW w:w="1148" w:type="dxa"/>
          </w:tcPr>
          <w:p w14:paraId="3AA7B11E" w14:textId="77777777" w:rsidR="00584FD6" w:rsidRDefault="00C9605A" w:rsidP="000D6EDB">
            <w:pPr>
              <w:spacing w:before="60" w:afterLines="60" w:after="144"/>
              <w:jc w:val="center"/>
              <w:rPr>
                <w:rFonts w:cstheme="minorHAnsi"/>
                <w:sz w:val="20"/>
              </w:rPr>
            </w:pPr>
            <w:r w:rsidRPr="005D2F15">
              <w:rPr>
                <w:rFonts w:cstheme="minorHAnsi"/>
                <w:sz w:val="20"/>
              </w:rPr>
              <w:t xml:space="preserve">PSR </w:t>
            </w:r>
          </w:p>
          <w:p w14:paraId="4611BABC" w14:textId="631513DB" w:rsidR="00C9605A" w:rsidRPr="005D2F15" w:rsidRDefault="00C9605A" w:rsidP="000D6EDB">
            <w:pPr>
              <w:spacing w:before="60" w:afterLines="60" w:after="144"/>
              <w:jc w:val="center"/>
              <w:rPr>
                <w:rFonts w:cstheme="minorHAnsi"/>
                <w:sz w:val="20"/>
              </w:rPr>
            </w:pPr>
            <w:r w:rsidRPr="005D2F15">
              <w:rPr>
                <w:rFonts w:cstheme="minorHAnsi"/>
                <w:sz w:val="20"/>
              </w:rPr>
              <w:t>Reg 25</w:t>
            </w:r>
          </w:p>
          <w:p w14:paraId="313598A9"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143</w:t>
            </w:r>
          </w:p>
        </w:tc>
        <w:tc>
          <w:tcPr>
            <w:tcW w:w="8203" w:type="dxa"/>
            <w:hideMark/>
          </w:tcPr>
          <w:p w14:paraId="702E677B"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 local authority shall review, and </w:t>
            </w:r>
            <w:r w:rsidRPr="005D2F15">
              <w:rPr>
                <w:rFonts w:cstheme="minorHAnsi"/>
                <w:b/>
                <w:sz w:val="20"/>
              </w:rPr>
              <w:t>where necessary, revise and update the plan at suitable intervals so that it can be relied upon to work effectively in an emergency</w:t>
            </w:r>
            <w:r w:rsidRPr="005D2F15">
              <w:rPr>
                <w:rFonts w:cstheme="minorHAnsi"/>
                <w:sz w:val="20"/>
              </w:rPr>
              <w:t>. The maximum interval for review should be every three years.</w:t>
            </w:r>
          </w:p>
        </w:tc>
        <w:tc>
          <w:tcPr>
            <w:tcW w:w="4680" w:type="dxa"/>
            <w:noWrap/>
            <w:hideMark/>
          </w:tcPr>
          <w:p w14:paraId="3F44BC97"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Without testing could the plan be relied upon without real time activation?</w:t>
            </w:r>
          </w:p>
        </w:tc>
      </w:tr>
      <w:tr w:rsidR="00C9605A" w:rsidRPr="005D2F15" w14:paraId="016732A2" w14:textId="77777777" w:rsidTr="0098089C">
        <w:trPr>
          <w:trHeight w:val="411"/>
        </w:trPr>
        <w:tc>
          <w:tcPr>
            <w:cnfStyle w:val="001000000000" w:firstRow="0" w:lastRow="0" w:firstColumn="1" w:lastColumn="0" w:oddVBand="0" w:evenVBand="0" w:oddHBand="0" w:evenHBand="0" w:firstRowFirstColumn="0" w:firstRowLastColumn="0" w:lastRowFirstColumn="0" w:lastRowLastColumn="0"/>
            <w:tcW w:w="1148" w:type="dxa"/>
          </w:tcPr>
          <w:p w14:paraId="190D869A" w14:textId="77777777" w:rsidR="00584FD6" w:rsidRDefault="00C9605A" w:rsidP="000D6EDB">
            <w:pPr>
              <w:spacing w:before="60" w:afterLines="60" w:after="144"/>
              <w:jc w:val="center"/>
              <w:rPr>
                <w:rFonts w:cstheme="minorHAnsi"/>
                <w:sz w:val="20"/>
              </w:rPr>
            </w:pPr>
            <w:r w:rsidRPr="005D2F15">
              <w:rPr>
                <w:rFonts w:cstheme="minorHAnsi"/>
                <w:sz w:val="20"/>
              </w:rPr>
              <w:t>P</w:t>
            </w:r>
            <w:r>
              <w:rPr>
                <w:rFonts w:cstheme="minorHAnsi"/>
                <w:sz w:val="20"/>
              </w:rPr>
              <w:t>S</w:t>
            </w:r>
            <w:r w:rsidRPr="005D2F15">
              <w:rPr>
                <w:rFonts w:cstheme="minorHAnsi"/>
                <w:sz w:val="20"/>
              </w:rPr>
              <w:t xml:space="preserve">SR </w:t>
            </w:r>
          </w:p>
          <w:p w14:paraId="69917BDA" w14:textId="40E129CD" w:rsidR="00C9605A" w:rsidRPr="005D2F15" w:rsidRDefault="00C9605A" w:rsidP="000D6EDB">
            <w:pPr>
              <w:spacing w:before="60" w:afterLines="60" w:after="144"/>
              <w:jc w:val="center"/>
              <w:rPr>
                <w:rFonts w:cstheme="minorHAnsi"/>
                <w:sz w:val="20"/>
              </w:rPr>
            </w:pPr>
            <w:r w:rsidRPr="005D2F15">
              <w:rPr>
                <w:rFonts w:cstheme="minorHAnsi"/>
                <w:sz w:val="20"/>
              </w:rPr>
              <w:t>Reg 11</w:t>
            </w:r>
          </w:p>
        </w:tc>
        <w:tc>
          <w:tcPr>
            <w:tcW w:w="8203" w:type="dxa"/>
            <w:hideMark/>
          </w:tcPr>
          <w:p w14:paraId="0D4955C1"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(1) The user of an installed system and the owner of a mobile system shall provide for any person operating the system adequate and suitable instructions for—</w:t>
            </w:r>
          </w:p>
          <w:p w14:paraId="516B94BE" w14:textId="77777777" w:rsidR="00C9605A" w:rsidRPr="005D2F15" w:rsidRDefault="00C9605A" w:rsidP="000D6EDB">
            <w:pPr>
              <w:pStyle w:val="BodyText"/>
              <w:keepNext w:val="0"/>
              <w:keepLines w:val="0"/>
              <w:numPr>
                <w:ilvl w:val="0"/>
                <w:numId w:val="26"/>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safe operation of the system; and</w:t>
            </w:r>
          </w:p>
          <w:p w14:paraId="27362FBE" w14:textId="77777777" w:rsidR="00C9605A" w:rsidRPr="005D2F15" w:rsidRDefault="00C9605A" w:rsidP="000D6EDB">
            <w:pPr>
              <w:pStyle w:val="BodyText"/>
              <w:keepNext w:val="0"/>
              <w:keepLines w:val="0"/>
              <w:numPr>
                <w:ilvl w:val="0"/>
                <w:numId w:val="26"/>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the action to be taken in the event of any emergency</w:t>
            </w:r>
          </w:p>
        </w:tc>
        <w:tc>
          <w:tcPr>
            <w:tcW w:w="4680" w:type="dxa"/>
            <w:vMerge w:val="restart"/>
            <w:noWrap/>
            <w:hideMark/>
          </w:tcPr>
          <w:p w14:paraId="64D24305"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Often overlooked within the pipeline field, PSSR applies to the largest pressure vessel (the pipeline). </w:t>
            </w:r>
          </w:p>
          <w:p w14:paraId="7161FD17"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lastRenderedPageBreak/>
              <w:t>This would be covered sufficiently if compliance with PSR can be demonstrated.</w:t>
            </w:r>
          </w:p>
          <w:p w14:paraId="5737593C"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0F82679B" w14:textId="77777777" w:rsidTr="0098089C">
        <w:trPr>
          <w:trHeight w:val="411"/>
        </w:trPr>
        <w:tc>
          <w:tcPr>
            <w:cnfStyle w:val="001000000000" w:firstRow="0" w:lastRow="0" w:firstColumn="1" w:lastColumn="0" w:oddVBand="0" w:evenVBand="0" w:oddHBand="0" w:evenHBand="0" w:firstRowFirstColumn="0" w:firstRowLastColumn="0" w:lastRowFirstColumn="0" w:lastRowLastColumn="0"/>
            <w:tcW w:w="1148" w:type="dxa"/>
          </w:tcPr>
          <w:p w14:paraId="54460AB6" w14:textId="77777777" w:rsidR="00584FD6" w:rsidRDefault="00C9605A" w:rsidP="000D6EDB">
            <w:pPr>
              <w:spacing w:before="60" w:afterLines="60" w:after="144"/>
              <w:jc w:val="center"/>
              <w:rPr>
                <w:rFonts w:cstheme="minorHAnsi"/>
                <w:sz w:val="20"/>
              </w:rPr>
            </w:pPr>
            <w:r w:rsidRPr="005D2F15">
              <w:rPr>
                <w:rFonts w:cstheme="minorHAnsi"/>
                <w:sz w:val="20"/>
              </w:rPr>
              <w:lastRenderedPageBreak/>
              <w:t xml:space="preserve">PSSR </w:t>
            </w:r>
          </w:p>
          <w:p w14:paraId="6F0E308A" w14:textId="2E50291D" w:rsidR="00C9605A" w:rsidRPr="005D2F15" w:rsidRDefault="00C9605A" w:rsidP="000D6EDB">
            <w:pPr>
              <w:spacing w:before="60" w:afterLines="60" w:after="144"/>
              <w:jc w:val="center"/>
              <w:rPr>
                <w:rFonts w:cstheme="minorHAnsi"/>
                <w:sz w:val="20"/>
              </w:rPr>
            </w:pPr>
            <w:r w:rsidRPr="005D2F15">
              <w:rPr>
                <w:rFonts w:cstheme="minorHAnsi"/>
                <w:sz w:val="20"/>
              </w:rPr>
              <w:t>Reg 11</w:t>
            </w:r>
          </w:p>
          <w:p w14:paraId="0E69071D"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145</w:t>
            </w:r>
          </w:p>
        </w:tc>
        <w:tc>
          <w:tcPr>
            <w:tcW w:w="8203" w:type="dxa"/>
            <w:hideMark/>
          </w:tcPr>
          <w:p w14:paraId="6E428E9E"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instructions provided to operators by the user/owner should cover:</w:t>
            </w:r>
          </w:p>
          <w:p w14:paraId="0A662E40" w14:textId="77777777" w:rsidR="00C9605A" w:rsidRPr="005D2F15" w:rsidRDefault="00C9605A" w:rsidP="000D6EDB">
            <w:pPr>
              <w:pStyle w:val="BodyText"/>
              <w:keepNext w:val="0"/>
              <w:keepLines w:val="0"/>
              <w:numPr>
                <w:ilvl w:val="0"/>
                <w:numId w:val="27"/>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all procedures and information needed so that the system can be operated safely; and</w:t>
            </w:r>
          </w:p>
          <w:p w14:paraId="0D0901A1" w14:textId="77777777" w:rsidR="00C9605A" w:rsidRPr="005D2F15" w:rsidRDefault="00C9605A" w:rsidP="000D6EDB">
            <w:pPr>
              <w:pStyle w:val="BodyText"/>
              <w:keepNext w:val="0"/>
              <w:keepLines w:val="0"/>
              <w:numPr>
                <w:ilvl w:val="0"/>
                <w:numId w:val="27"/>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any special procedures to be followed in the event of an emergency.</w:t>
            </w:r>
            <w:r w:rsidRPr="005D2F15">
              <w:rPr>
                <w:rFonts w:cstheme="minorHAnsi"/>
                <w:sz w:val="20"/>
              </w:rPr>
              <w:t xml:space="preserve"> </w:t>
            </w:r>
          </w:p>
        </w:tc>
        <w:tc>
          <w:tcPr>
            <w:tcW w:w="4680" w:type="dxa"/>
            <w:vMerge/>
            <w:noWrap/>
            <w:hideMark/>
          </w:tcPr>
          <w:p w14:paraId="2D902FB1"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7480EC0A" w14:textId="77777777" w:rsidTr="0098089C">
        <w:trPr>
          <w:trHeight w:val="2610"/>
        </w:trPr>
        <w:tc>
          <w:tcPr>
            <w:cnfStyle w:val="001000000000" w:firstRow="0" w:lastRow="0" w:firstColumn="1" w:lastColumn="0" w:oddVBand="0" w:evenVBand="0" w:oddHBand="0" w:evenHBand="0" w:firstRowFirstColumn="0" w:firstRowLastColumn="0" w:lastRowFirstColumn="0" w:lastRowLastColumn="0"/>
            <w:tcW w:w="1148" w:type="dxa"/>
          </w:tcPr>
          <w:p w14:paraId="4982DBB0" w14:textId="77777777" w:rsidR="00DE57A3" w:rsidRDefault="00C9605A" w:rsidP="000D6EDB">
            <w:pPr>
              <w:spacing w:before="60" w:afterLines="60" w:after="144"/>
              <w:jc w:val="center"/>
              <w:rPr>
                <w:rFonts w:cstheme="minorHAnsi"/>
                <w:sz w:val="20"/>
              </w:rPr>
            </w:pPr>
            <w:r w:rsidRPr="000F0758">
              <w:rPr>
                <w:rFonts w:cstheme="minorHAnsi"/>
                <w:sz w:val="20"/>
              </w:rPr>
              <w:t>COMAH</w:t>
            </w:r>
          </w:p>
          <w:p w14:paraId="18CD51AB" w14:textId="567E6202" w:rsidR="00C9605A" w:rsidRPr="005D2F15" w:rsidRDefault="00C9605A" w:rsidP="000D6EDB">
            <w:pPr>
              <w:spacing w:before="60" w:afterLines="60" w:after="144"/>
              <w:jc w:val="center"/>
              <w:rPr>
                <w:rFonts w:cstheme="minorHAnsi"/>
                <w:sz w:val="20"/>
              </w:rPr>
            </w:pPr>
            <w:r w:rsidRPr="005D2F15">
              <w:rPr>
                <w:rFonts w:cstheme="minorHAnsi"/>
                <w:sz w:val="20"/>
              </w:rPr>
              <w:t xml:space="preserve"> Reg 11</w:t>
            </w:r>
          </w:p>
        </w:tc>
        <w:tc>
          <w:tcPr>
            <w:tcW w:w="8203" w:type="dxa"/>
            <w:hideMark/>
          </w:tcPr>
          <w:p w14:paraId="17C2D4FB"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Every internal emergency plan and external emergency plan prepared for the purposes of these Regulations must have the following objectives –</w:t>
            </w:r>
          </w:p>
          <w:p w14:paraId="28715C14" w14:textId="77777777" w:rsidR="00C9605A" w:rsidRPr="005D2F15" w:rsidRDefault="00C9605A" w:rsidP="000D6EDB">
            <w:pPr>
              <w:pStyle w:val="BodyText"/>
              <w:keepNext w:val="0"/>
              <w:keepLines w:val="0"/>
              <w:numPr>
                <w:ilvl w:val="0"/>
                <w:numId w:val="28"/>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containing and controlling incidents so as to minimise the consequences, and to limit damage to human health, the environment and property;</w:t>
            </w:r>
          </w:p>
          <w:p w14:paraId="1FE63C44" w14:textId="77777777" w:rsidR="00C9605A" w:rsidRPr="005D2F15" w:rsidRDefault="00C9605A" w:rsidP="000D6EDB">
            <w:pPr>
              <w:pStyle w:val="BodyText"/>
              <w:keepNext w:val="0"/>
              <w:keepLines w:val="0"/>
              <w:numPr>
                <w:ilvl w:val="0"/>
                <w:numId w:val="28"/>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implementing the necessary measures to protect human health and the environment from the consequences of major accidents;</w:t>
            </w:r>
          </w:p>
          <w:p w14:paraId="5EA2BDBD" w14:textId="77777777" w:rsidR="00C9605A" w:rsidRPr="005D2F15" w:rsidRDefault="00C9605A" w:rsidP="000D6EDB">
            <w:pPr>
              <w:pStyle w:val="BodyText"/>
              <w:keepNext w:val="0"/>
              <w:keepLines w:val="0"/>
              <w:numPr>
                <w:ilvl w:val="0"/>
                <w:numId w:val="28"/>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communicating the necessary information to the public and to the services or authorities concerned in the area; and</w:t>
            </w:r>
          </w:p>
          <w:p w14:paraId="2455EEFA" w14:textId="77777777" w:rsidR="00C9605A" w:rsidRPr="005D2F15" w:rsidRDefault="00C9605A" w:rsidP="000D6EDB">
            <w:pPr>
              <w:pStyle w:val="BodyText"/>
              <w:keepNext w:val="0"/>
              <w:keepLines w:val="0"/>
              <w:numPr>
                <w:ilvl w:val="0"/>
                <w:numId w:val="28"/>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providing for the restoration and clean-up of the environment following a major accident</w:t>
            </w:r>
          </w:p>
        </w:tc>
        <w:tc>
          <w:tcPr>
            <w:tcW w:w="4680" w:type="dxa"/>
            <w:vMerge w:val="restart"/>
            <w:noWrap/>
            <w:hideMark/>
          </w:tcPr>
          <w:p w14:paraId="0FBDB534"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 only regulation to give actual time frames for testing emergency plans. The three-year cycle has been replicated across industries as good practice. It may be difficult to argue this down as this has been in use for a number of years. It also follows the practice of shared learning across industry and beyond. </w:t>
            </w:r>
          </w:p>
          <w:p w14:paraId="7BDD5132"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For some operators the use of the COMAH plan as testing can link to pipelines, by the simple fact that the site has a connecting pipeline, thus two regulations covered in one exercise and also gives the operator the ability to demonstrate shared learning and cross industry learning.</w:t>
            </w:r>
          </w:p>
        </w:tc>
      </w:tr>
      <w:tr w:rsidR="00C9605A" w:rsidRPr="005D2F15" w14:paraId="30F544A7" w14:textId="77777777" w:rsidTr="0098089C">
        <w:trPr>
          <w:trHeight w:val="870"/>
        </w:trPr>
        <w:tc>
          <w:tcPr>
            <w:cnfStyle w:val="001000000000" w:firstRow="0" w:lastRow="0" w:firstColumn="1" w:lastColumn="0" w:oddVBand="0" w:evenVBand="0" w:oddHBand="0" w:evenHBand="0" w:firstRowFirstColumn="0" w:firstRowLastColumn="0" w:lastRowFirstColumn="0" w:lastRowLastColumn="0"/>
            <w:tcW w:w="1148" w:type="dxa"/>
          </w:tcPr>
          <w:p w14:paraId="778184E1" w14:textId="77777777" w:rsidR="00DE57A3" w:rsidRDefault="00C9605A" w:rsidP="000D6EDB">
            <w:pPr>
              <w:spacing w:before="60" w:afterLines="60" w:after="144"/>
              <w:jc w:val="center"/>
              <w:rPr>
                <w:rFonts w:cstheme="minorHAnsi"/>
                <w:sz w:val="20"/>
              </w:rPr>
            </w:pPr>
            <w:r w:rsidRPr="000F0758">
              <w:rPr>
                <w:rFonts w:cstheme="minorHAnsi"/>
                <w:sz w:val="20"/>
              </w:rPr>
              <w:t>COMAH</w:t>
            </w:r>
            <w:r w:rsidRPr="005D2F15">
              <w:rPr>
                <w:rFonts w:cstheme="minorHAnsi"/>
                <w:sz w:val="20"/>
              </w:rPr>
              <w:t xml:space="preserve"> </w:t>
            </w:r>
          </w:p>
          <w:p w14:paraId="10EC25A9" w14:textId="37B6B66F" w:rsidR="00C9605A" w:rsidRPr="005D2F15" w:rsidRDefault="00C9605A" w:rsidP="000D6EDB">
            <w:pPr>
              <w:spacing w:before="60" w:afterLines="60" w:after="144"/>
              <w:jc w:val="center"/>
              <w:rPr>
                <w:rFonts w:cstheme="minorHAnsi"/>
                <w:sz w:val="20"/>
              </w:rPr>
            </w:pPr>
            <w:r w:rsidRPr="005D2F15">
              <w:rPr>
                <w:rFonts w:cstheme="minorHAnsi"/>
                <w:sz w:val="20"/>
              </w:rPr>
              <w:t>Reg 12(6)</w:t>
            </w:r>
          </w:p>
        </w:tc>
        <w:tc>
          <w:tcPr>
            <w:tcW w:w="8203" w:type="dxa"/>
            <w:hideMark/>
          </w:tcPr>
          <w:p w14:paraId="4E6D78C5"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An operator </w:t>
            </w:r>
            <w:r w:rsidRPr="005D2F15">
              <w:rPr>
                <w:rFonts w:cstheme="minorHAnsi"/>
                <w:b/>
                <w:sz w:val="20"/>
              </w:rPr>
              <w:t>must at suitable intervals not exceeding three years</w:t>
            </w:r>
            <w:r w:rsidRPr="005D2F15">
              <w:rPr>
                <w:rFonts w:cstheme="minorHAnsi"/>
                <w:sz w:val="20"/>
              </w:rPr>
              <w:t xml:space="preserve"> –</w:t>
            </w:r>
            <w:r>
              <w:rPr>
                <w:rFonts w:cstheme="minorHAnsi"/>
                <w:sz w:val="20"/>
              </w:rPr>
              <w:t xml:space="preserve"> </w:t>
            </w:r>
            <w:r w:rsidRPr="005D2F15">
              <w:rPr>
                <w:rFonts w:cstheme="minorHAnsi"/>
                <w:b/>
                <w:sz w:val="20"/>
              </w:rPr>
              <w:t>review and, where necessary, revise the internal emergency plan</w:t>
            </w:r>
            <w:r w:rsidRPr="005D2F15">
              <w:rPr>
                <w:rFonts w:cstheme="minorHAnsi"/>
                <w:sz w:val="20"/>
              </w:rPr>
              <w:t>; and</w:t>
            </w:r>
            <w:r>
              <w:rPr>
                <w:rFonts w:cstheme="minorHAnsi"/>
                <w:sz w:val="20"/>
              </w:rPr>
              <w:t xml:space="preserve"> </w:t>
            </w:r>
            <w:r w:rsidRPr="005D2F15">
              <w:rPr>
                <w:rFonts w:cstheme="minorHAnsi"/>
                <w:b/>
                <w:sz w:val="20"/>
              </w:rPr>
              <w:t>test the plan</w:t>
            </w:r>
            <w:r w:rsidRPr="005D2F15">
              <w:rPr>
                <w:rFonts w:cstheme="minorHAnsi"/>
                <w:sz w:val="20"/>
              </w:rPr>
              <w:t>.</w:t>
            </w:r>
          </w:p>
        </w:tc>
        <w:tc>
          <w:tcPr>
            <w:tcW w:w="4680" w:type="dxa"/>
            <w:vMerge/>
            <w:noWrap/>
            <w:hideMark/>
          </w:tcPr>
          <w:p w14:paraId="58BEF621"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3C24EEC7" w14:textId="77777777" w:rsidTr="0098089C">
        <w:trPr>
          <w:trHeight w:val="1450"/>
        </w:trPr>
        <w:tc>
          <w:tcPr>
            <w:cnfStyle w:val="001000000000" w:firstRow="0" w:lastRow="0" w:firstColumn="1" w:lastColumn="0" w:oddVBand="0" w:evenVBand="0" w:oddHBand="0" w:evenHBand="0" w:firstRowFirstColumn="0" w:firstRowLastColumn="0" w:lastRowFirstColumn="0" w:lastRowLastColumn="0"/>
            <w:tcW w:w="1148" w:type="dxa"/>
          </w:tcPr>
          <w:p w14:paraId="2EDF5196" w14:textId="77777777" w:rsidR="00DE57A3" w:rsidRDefault="00C9605A" w:rsidP="000D6EDB">
            <w:pPr>
              <w:spacing w:before="60" w:afterLines="60" w:after="144"/>
              <w:jc w:val="center"/>
              <w:rPr>
                <w:rFonts w:cstheme="minorHAnsi"/>
                <w:sz w:val="20"/>
              </w:rPr>
            </w:pPr>
            <w:r w:rsidRPr="005D2F15">
              <w:rPr>
                <w:rFonts w:cstheme="minorHAnsi"/>
                <w:sz w:val="20"/>
              </w:rPr>
              <w:t xml:space="preserve">COMAH </w:t>
            </w:r>
          </w:p>
          <w:p w14:paraId="4C578D63" w14:textId="71F714A1" w:rsidR="00C9605A" w:rsidRPr="005D2F15" w:rsidRDefault="00C9605A" w:rsidP="000D6EDB">
            <w:pPr>
              <w:spacing w:before="60" w:afterLines="60" w:after="144"/>
              <w:jc w:val="center"/>
              <w:rPr>
                <w:rFonts w:cstheme="minorHAnsi"/>
                <w:sz w:val="20"/>
              </w:rPr>
            </w:pPr>
            <w:r w:rsidRPr="005D2F15">
              <w:rPr>
                <w:rFonts w:cstheme="minorHAnsi"/>
                <w:sz w:val="20"/>
              </w:rPr>
              <w:t>Reg 12</w:t>
            </w:r>
          </w:p>
          <w:p w14:paraId="55D7FD2F"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232</w:t>
            </w:r>
          </w:p>
        </w:tc>
        <w:tc>
          <w:tcPr>
            <w:tcW w:w="8203" w:type="dxa"/>
            <w:hideMark/>
          </w:tcPr>
          <w:p w14:paraId="5A18D554"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To obtain the maximum benefit from </w:t>
            </w:r>
            <w:r w:rsidRPr="005D2F15">
              <w:rPr>
                <w:rFonts w:cstheme="minorHAnsi"/>
                <w:b/>
                <w:sz w:val="20"/>
              </w:rPr>
              <w:t>an emergency plan test, it is important to review the lessons learned</w:t>
            </w:r>
            <w:r w:rsidRPr="005D2F15">
              <w:rPr>
                <w:rFonts w:cstheme="minorHAnsi"/>
                <w:sz w:val="20"/>
              </w:rPr>
              <w:t xml:space="preserve"> to determine where modifications are required to the plan, and to </w:t>
            </w:r>
            <w:r w:rsidRPr="005D2F15">
              <w:rPr>
                <w:rFonts w:cstheme="minorHAnsi"/>
                <w:b/>
                <w:sz w:val="20"/>
              </w:rPr>
              <w:t>promote good practice</w:t>
            </w:r>
            <w:r w:rsidRPr="005D2F15">
              <w:rPr>
                <w:rFonts w:cstheme="minorHAnsi"/>
                <w:sz w:val="20"/>
              </w:rPr>
              <w:t>. A record should be made of the recommendations from a test and the identified lessons. Revisions to the emergency plan should then be followed up to ensure that the identified lessons from testing lead to improvements. Information to the public should also be updated if necessary.</w:t>
            </w:r>
          </w:p>
        </w:tc>
        <w:tc>
          <w:tcPr>
            <w:tcW w:w="4680" w:type="dxa"/>
            <w:noWrap/>
            <w:hideMark/>
          </w:tcPr>
          <w:p w14:paraId="05BCEEE1"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3820FAC5" w14:textId="77777777" w:rsidTr="0098089C">
        <w:trPr>
          <w:trHeight w:val="694"/>
        </w:trPr>
        <w:tc>
          <w:tcPr>
            <w:cnfStyle w:val="001000000000" w:firstRow="0" w:lastRow="0" w:firstColumn="1" w:lastColumn="0" w:oddVBand="0" w:evenVBand="0" w:oddHBand="0" w:evenHBand="0" w:firstRowFirstColumn="0" w:firstRowLastColumn="0" w:lastRowFirstColumn="0" w:lastRowLastColumn="0"/>
            <w:tcW w:w="1148" w:type="dxa"/>
          </w:tcPr>
          <w:p w14:paraId="79884874" w14:textId="77777777" w:rsidR="00DE57A3" w:rsidRDefault="00C9605A" w:rsidP="000D6EDB">
            <w:pPr>
              <w:spacing w:before="60" w:afterLines="60" w:after="144"/>
              <w:jc w:val="center"/>
              <w:rPr>
                <w:rFonts w:cstheme="minorHAnsi"/>
                <w:sz w:val="20"/>
              </w:rPr>
            </w:pPr>
            <w:r w:rsidRPr="005D2F15">
              <w:rPr>
                <w:rFonts w:cstheme="minorHAnsi"/>
                <w:sz w:val="20"/>
              </w:rPr>
              <w:lastRenderedPageBreak/>
              <w:t>COMAH</w:t>
            </w:r>
          </w:p>
          <w:p w14:paraId="6FE9153E" w14:textId="7346ADD9" w:rsidR="00C9605A" w:rsidRPr="005D2F15" w:rsidRDefault="00C9605A" w:rsidP="000D6EDB">
            <w:pPr>
              <w:spacing w:before="60" w:afterLines="60" w:after="144"/>
              <w:jc w:val="center"/>
              <w:rPr>
                <w:rFonts w:cstheme="minorHAnsi"/>
                <w:sz w:val="20"/>
              </w:rPr>
            </w:pPr>
            <w:r w:rsidRPr="005D2F15">
              <w:rPr>
                <w:rFonts w:cstheme="minorHAnsi"/>
                <w:sz w:val="20"/>
              </w:rPr>
              <w:t xml:space="preserve"> Reg 12</w:t>
            </w:r>
          </w:p>
          <w:p w14:paraId="5BE0DA44"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234</w:t>
            </w:r>
          </w:p>
        </w:tc>
        <w:tc>
          <w:tcPr>
            <w:tcW w:w="8203" w:type="dxa"/>
            <w:hideMark/>
          </w:tcPr>
          <w:p w14:paraId="5C224E8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There are considerable </w:t>
            </w:r>
            <w:r w:rsidRPr="005D2F15">
              <w:rPr>
                <w:rFonts w:cstheme="minorHAnsi"/>
                <w:b/>
                <w:sz w:val="20"/>
              </w:rPr>
              <w:t>benefits to be gained from testing the internal and external emergency plans (or parts of plans) at the same time</w:t>
            </w:r>
            <w:r w:rsidRPr="005D2F15">
              <w:rPr>
                <w:rFonts w:cstheme="minorHAnsi"/>
                <w:sz w:val="20"/>
              </w:rPr>
              <w:t>, as well as potential financial savings from avoiding duplication. Testing both plans together will demonstrate how well they fit with each other. For example, the designated authorities’ roles in mitigation, both on-site and off-site, are described in the external emergency plan rather than in the internal plan, which deals with the role of the operator. Exercising this part of the external emergency plan with the internal emergency plan can test effective co-ordination of all emergency response personnel handling a major accident at the establishment. Agreement will need to be reached on the overall objectives of the testing and the best way of meeting them.</w:t>
            </w:r>
          </w:p>
        </w:tc>
        <w:tc>
          <w:tcPr>
            <w:tcW w:w="4680" w:type="dxa"/>
            <w:noWrap/>
            <w:hideMark/>
          </w:tcPr>
          <w:p w14:paraId="2B2B5322"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60A0275A" w14:textId="77777777" w:rsidTr="0098089C">
        <w:trPr>
          <w:trHeight w:val="2320"/>
        </w:trPr>
        <w:tc>
          <w:tcPr>
            <w:cnfStyle w:val="001000000000" w:firstRow="0" w:lastRow="0" w:firstColumn="1" w:lastColumn="0" w:oddVBand="0" w:evenVBand="0" w:oddHBand="0" w:evenHBand="0" w:firstRowFirstColumn="0" w:firstRowLastColumn="0" w:lastRowFirstColumn="0" w:lastRowLastColumn="0"/>
            <w:tcW w:w="1148" w:type="dxa"/>
          </w:tcPr>
          <w:p w14:paraId="22E4E056" w14:textId="77777777" w:rsidR="00DE57A3" w:rsidRDefault="00C9605A" w:rsidP="000D6EDB">
            <w:pPr>
              <w:spacing w:before="60" w:afterLines="60" w:after="144"/>
              <w:jc w:val="center"/>
              <w:rPr>
                <w:rFonts w:cstheme="minorHAnsi"/>
                <w:sz w:val="20"/>
              </w:rPr>
            </w:pPr>
            <w:r w:rsidRPr="005D2F15">
              <w:rPr>
                <w:rFonts w:cstheme="minorHAnsi"/>
                <w:sz w:val="20"/>
              </w:rPr>
              <w:t>COMAH</w:t>
            </w:r>
          </w:p>
          <w:p w14:paraId="644132FA" w14:textId="7A4ACE9A" w:rsidR="00C9605A" w:rsidRPr="005D2F15" w:rsidRDefault="00C9605A" w:rsidP="000D6EDB">
            <w:pPr>
              <w:spacing w:before="60" w:afterLines="60" w:after="144"/>
              <w:jc w:val="center"/>
              <w:rPr>
                <w:rFonts w:cstheme="minorHAnsi"/>
                <w:sz w:val="20"/>
              </w:rPr>
            </w:pPr>
            <w:r w:rsidRPr="005D2F15">
              <w:rPr>
                <w:rFonts w:cstheme="minorHAnsi"/>
                <w:sz w:val="20"/>
              </w:rPr>
              <w:t xml:space="preserve"> Reg 12</w:t>
            </w:r>
          </w:p>
          <w:p w14:paraId="344D91BD"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235</w:t>
            </w:r>
          </w:p>
        </w:tc>
        <w:tc>
          <w:tcPr>
            <w:tcW w:w="8203" w:type="dxa"/>
            <w:hideMark/>
          </w:tcPr>
          <w:p w14:paraId="1EDCCF3D"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Testing should be carried out at least once every three years</w:t>
            </w:r>
            <w:r w:rsidRPr="005D2F15">
              <w:rPr>
                <w:rFonts w:cstheme="minorHAnsi"/>
                <w:sz w:val="20"/>
              </w:rPr>
              <w:t xml:space="preserve">. Testing an emergency plan may consist of a live exercise or a table-top exercise </w:t>
            </w:r>
            <w:r w:rsidRPr="005D2F15">
              <w:rPr>
                <w:rFonts w:cstheme="minorHAnsi"/>
                <w:b/>
                <w:sz w:val="20"/>
              </w:rPr>
              <w:t>supported by the testing of other components (which may be done at separate times)</w:t>
            </w:r>
            <w:r w:rsidRPr="005D2F15">
              <w:rPr>
                <w:rFonts w:cstheme="minorHAnsi"/>
                <w:sz w:val="20"/>
              </w:rPr>
              <w:t>, including the communication arrangements. A table-top exercise should demonstrate whether the constituent parts of the plan, including the emergency response arrangements of different organisations, will work together. The testing of other components should demonstrate whether the plan can be put into effect successfully. The testing of some of the components should be done live, i.e. it should involve deployment of some personnel and resources as if they were responding to a real emergency.</w:t>
            </w:r>
          </w:p>
        </w:tc>
        <w:tc>
          <w:tcPr>
            <w:tcW w:w="4680" w:type="dxa"/>
            <w:noWrap/>
            <w:hideMark/>
          </w:tcPr>
          <w:p w14:paraId="180706E4"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7A55CE38" w14:textId="77777777" w:rsidTr="0098089C">
        <w:trPr>
          <w:trHeight w:val="113"/>
        </w:trPr>
        <w:tc>
          <w:tcPr>
            <w:cnfStyle w:val="001000000000" w:firstRow="0" w:lastRow="0" w:firstColumn="1" w:lastColumn="0" w:oddVBand="0" w:evenVBand="0" w:oddHBand="0" w:evenHBand="0" w:firstRowFirstColumn="0" w:firstRowLastColumn="0" w:lastRowFirstColumn="0" w:lastRowLastColumn="0"/>
            <w:tcW w:w="1148" w:type="dxa"/>
          </w:tcPr>
          <w:p w14:paraId="759D4597" w14:textId="77777777" w:rsidR="00DE57A3" w:rsidRDefault="00C9605A" w:rsidP="000D6EDB">
            <w:pPr>
              <w:spacing w:before="60" w:afterLines="60" w:after="144"/>
              <w:jc w:val="center"/>
              <w:rPr>
                <w:rFonts w:cstheme="minorHAnsi"/>
                <w:sz w:val="20"/>
              </w:rPr>
            </w:pPr>
            <w:r w:rsidRPr="005D2F15">
              <w:rPr>
                <w:rFonts w:cstheme="minorHAnsi"/>
                <w:sz w:val="20"/>
              </w:rPr>
              <w:t xml:space="preserve">COMAH </w:t>
            </w:r>
          </w:p>
          <w:p w14:paraId="7B128F51" w14:textId="03949177" w:rsidR="00C9605A" w:rsidRPr="005D2F15" w:rsidRDefault="00C9605A" w:rsidP="000D6EDB">
            <w:pPr>
              <w:spacing w:before="60" w:afterLines="60" w:after="144"/>
              <w:jc w:val="center"/>
              <w:rPr>
                <w:rFonts w:cstheme="minorHAnsi"/>
                <w:sz w:val="20"/>
              </w:rPr>
            </w:pPr>
            <w:r w:rsidRPr="005D2F15">
              <w:rPr>
                <w:rFonts w:cstheme="minorHAnsi"/>
                <w:sz w:val="20"/>
              </w:rPr>
              <w:t>Reg 12</w:t>
            </w:r>
          </w:p>
          <w:p w14:paraId="12111EA6"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240</w:t>
            </w:r>
          </w:p>
        </w:tc>
        <w:tc>
          <w:tcPr>
            <w:tcW w:w="8203" w:type="dxa"/>
          </w:tcPr>
          <w:p w14:paraId="35D18279" w14:textId="77777777" w:rsidR="00C9605A" w:rsidRPr="005D2F15" w:rsidRDefault="00C9605A" w:rsidP="000D6EDB">
            <w:pPr>
              <w:pStyle w:val="BodyText"/>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b/>
                <w:sz w:val="20"/>
              </w:rPr>
            </w:pPr>
            <w:r w:rsidRPr="005D2F15">
              <w:rPr>
                <w:rFonts w:cstheme="minorHAnsi"/>
                <w:sz w:val="20"/>
              </w:rPr>
              <w:t>The nature of the scenario should vary in each three-year cycle, to examine the range of emergency responses required for the foreseeable accidents</w:t>
            </w:r>
          </w:p>
        </w:tc>
        <w:tc>
          <w:tcPr>
            <w:tcW w:w="4680" w:type="dxa"/>
            <w:noWrap/>
          </w:tcPr>
          <w:p w14:paraId="41873054" w14:textId="77777777" w:rsidR="00C9605A" w:rsidRPr="005D2F15" w:rsidRDefault="00C9605A" w:rsidP="000D6EDB">
            <w:pPr>
              <w:pStyle w:val="BodyText"/>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57CE3DE4" w14:textId="77777777" w:rsidTr="0098089C">
        <w:trPr>
          <w:trHeight w:val="1077"/>
        </w:trPr>
        <w:tc>
          <w:tcPr>
            <w:cnfStyle w:val="001000000000" w:firstRow="0" w:lastRow="0" w:firstColumn="1" w:lastColumn="0" w:oddVBand="0" w:evenVBand="0" w:oddHBand="0" w:evenHBand="0" w:firstRowFirstColumn="0" w:firstRowLastColumn="0" w:lastRowFirstColumn="0" w:lastRowLastColumn="0"/>
            <w:tcW w:w="1148" w:type="dxa"/>
          </w:tcPr>
          <w:p w14:paraId="7991BFE5" w14:textId="77777777" w:rsidR="00DE57A3" w:rsidRDefault="00C9605A" w:rsidP="000D6EDB">
            <w:pPr>
              <w:spacing w:before="60" w:afterLines="60" w:after="144"/>
              <w:jc w:val="center"/>
              <w:rPr>
                <w:rFonts w:cstheme="minorHAnsi"/>
                <w:sz w:val="20"/>
              </w:rPr>
            </w:pPr>
            <w:r w:rsidRPr="005D2F15">
              <w:rPr>
                <w:rFonts w:cstheme="minorHAnsi"/>
                <w:sz w:val="20"/>
              </w:rPr>
              <w:lastRenderedPageBreak/>
              <w:t>COMAH</w:t>
            </w:r>
          </w:p>
          <w:p w14:paraId="48D53407" w14:textId="5BFFA60A" w:rsidR="00C9605A" w:rsidRPr="005D2F15" w:rsidRDefault="00C9605A" w:rsidP="000D6EDB">
            <w:pPr>
              <w:spacing w:before="60" w:afterLines="60" w:after="144"/>
              <w:jc w:val="center"/>
              <w:rPr>
                <w:rFonts w:cstheme="minorHAnsi"/>
                <w:sz w:val="20"/>
              </w:rPr>
            </w:pPr>
            <w:r w:rsidRPr="005D2F15">
              <w:rPr>
                <w:rFonts w:cstheme="minorHAnsi"/>
                <w:sz w:val="20"/>
              </w:rPr>
              <w:t xml:space="preserve"> Reg 12</w:t>
            </w:r>
          </w:p>
          <w:p w14:paraId="3639C9C9"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241</w:t>
            </w:r>
          </w:p>
        </w:tc>
        <w:tc>
          <w:tcPr>
            <w:tcW w:w="8203" w:type="dxa"/>
          </w:tcPr>
          <w:p w14:paraId="61FEE44E" w14:textId="77777777" w:rsidR="00C9605A" w:rsidRPr="005D2F15" w:rsidRDefault="00C9605A" w:rsidP="000D6EDB">
            <w:pPr>
              <w:pStyle w:val="BodyText"/>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All relevant staff across shifts in all the relevant organisations should be trained in their expected response in the event of an emergency. If elements of emergency response are contracted out by the operator, for example spill response and clean up, these contractors should also be included. Although there are clear training benefits to be gained from a test, it is not solely a training exercise; the main purpose is to demonstrate that the plans are accurate, complete and practicable.</w:t>
            </w:r>
          </w:p>
        </w:tc>
        <w:tc>
          <w:tcPr>
            <w:tcW w:w="4680" w:type="dxa"/>
            <w:noWrap/>
          </w:tcPr>
          <w:p w14:paraId="0A897EB3" w14:textId="77777777" w:rsidR="00C9605A" w:rsidRPr="005D2F15" w:rsidRDefault="00C9605A" w:rsidP="000D6EDB">
            <w:pPr>
              <w:pStyle w:val="BodyText"/>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42508DAD" w14:textId="77777777" w:rsidTr="0098089C">
        <w:trPr>
          <w:trHeight w:val="1134"/>
        </w:trPr>
        <w:tc>
          <w:tcPr>
            <w:cnfStyle w:val="001000000000" w:firstRow="0" w:lastRow="0" w:firstColumn="1" w:lastColumn="0" w:oddVBand="0" w:evenVBand="0" w:oddHBand="0" w:evenHBand="0" w:firstRowFirstColumn="0" w:firstRowLastColumn="0" w:lastRowFirstColumn="0" w:lastRowLastColumn="0"/>
            <w:tcW w:w="1148" w:type="dxa"/>
          </w:tcPr>
          <w:p w14:paraId="5DF7366B" w14:textId="77777777" w:rsidR="00DE57A3" w:rsidRDefault="00C9605A" w:rsidP="000D6EDB">
            <w:pPr>
              <w:spacing w:before="60" w:afterLines="60" w:after="144"/>
              <w:jc w:val="center"/>
              <w:rPr>
                <w:rFonts w:cstheme="minorHAnsi"/>
                <w:sz w:val="20"/>
              </w:rPr>
            </w:pPr>
            <w:r w:rsidRPr="005D2F15">
              <w:rPr>
                <w:rFonts w:cstheme="minorHAnsi"/>
                <w:sz w:val="20"/>
              </w:rPr>
              <w:t xml:space="preserve">COMAH </w:t>
            </w:r>
          </w:p>
          <w:p w14:paraId="1E293BC2" w14:textId="48180EA9" w:rsidR="00C9605A" w:rsidRPr="005D2F15" w:rsidRDefault="00C9605A" w:rsidP="000D6EDB">
            <w:pPr>
              <w:spacing w:before="60" w:afterLines="60" w:after="144"/>
              <w:jc w:val="center"/>
              <w:rPr>
                <w:rFonts w:cstheme="minorHAnsi"/>
                <w:sz w:val="20"/>
              </w:rPr>
            </w:pPr>
            <w:r w:rsidRPr="005D2F15">
              <w:rPr>
                <w:rFonts w:cstheme="minorHAnsi"/>
                <w:sz w:val="20"/>
              </w:rPr>
              <w:t>Reg 12</w:t>
            </w:r>
          </w:p>
          <w:p w14:paraId="2EE6327B"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242</w:t>
            </w:r>
          </w:p>
        </w:tc>
        <w:tc>
          <w:tcPr>
            <w:tcW w:w="8203" w:type="dxa"/>
          </w:tcPr>
          <w:p w14:paraId="502B6A94" w14:textId="77777777" w:rsidR="00C9605A" w:rsidRPr="005D2F15" w:rsidRDefault="00C9605A" w:rsidP="000D6EDB">
            <w:pPr>
              <w:pStyle w:val="BodyText"/>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Dealing with the on-site consequences of major accidents will usually require the assistance of the emergency services and, therefore, it may be appropriate for them to attend many of these tests, but not necessarily all. Other designated authorities also need to be involved in some of the exercises. Within reason, key staff with a role to play in emergency response should have the opportunity to undertake site familiarisation visits.</w:t>
            </w:r>
          </w:p>
        </w:tc>
        <w:tc>
          <w:tcPr>
            <w:tcW w:w="4680" w:type="dxa"/>
            <w:noWrap/>
          </w:tcPr>
          <w:p w14:paraId="2CA49E10" w14:textId="77777777" w:rsidR="00C9605A" w:rsidRPr="005D2F15" w:rsidRDefault="00C9605A" w:rsidP="000D6EDB">
            <w:pPr>
              <w:pStyle w:val="BodyText"/>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7A5A528C" w14:textId="77777777" w:rsidTr="0098089C">
        <w:trPr>
          <w:trHeight w:val="2041"/>
        </w:trPr>
        <w:tc>
          <w:tcPr>
            <w:cnfStyle w:val="001000000000" w:firstRow="0" w:lastRow="0" w:firstColumn="1" w:lastColumn="0" w:oddVBand="0" w:evenVBand="0" w:oddHBand="0" w:evenHBand="0" w:firstRowFirstColumn="0" w:firstRowLastColumn="0" w:lastRowFirstColumn="0" w:lastRowLastColumn="0"/>
            <w:tcW w:w="1148" w:type="dxa"/>
          </w:tcPr>
          <w:p w14:paraId="592D29C4" w14:textId="77777777" w:rsidR="00DE57A3" w:rsidRDefault="00C9605A" w:rsidP="000D6EDB">
            <w:pPr>
              <w:spacing w:before="60" w:afterLines="60" w:after="144"/>
              <w:jc w:val="center"/>
              <w:rPr>
                <w:rFonts w:cstheme="minorHAnsi"/>
                <w:sz w:val="20"/>
              </w:rPr>
            </w:pPr>
            <w:r w:rsidRPr="000F0758">
              <w:rPr>
                <w:rFonts w:cstheme="minorHAnsi"/>
                <w:sz w:val="20"/>
              </w:rPr>
              <w:t>GS(M)R</w:t>
            </w:r>
          </w:p>
          <w:p w14:paraId="2757F2BA" w14:textId="6BB350BC" w:rsidR="00C9605A" w:rsidRPr="005D2F15" w:rsidRDefault="00C9605A" w:rsidP="000D6EDB">
            <w:pPr>
              <w:spacing w:before="60" w:afterLines="60" w:after="144"/>
              <w:jc w:val="center"/>
              <w:rPr>
                <w:rFonts w:cstheme="minorHAnsi"/>
                <w:sz w:val="20"/>
              </w:rPr>
            </w:pPr>
            <w:r w:rsidRPr="005D2F15">
              <w:rPr>
                <w:rFonts w:cstheme="minorHAnsi"/>
                <w:sz w:val="20"/>
              </w:rPr>
              <w:t xml:space="preserve"> Reg 7(4)</w:t>
            </w:r>
          </w:p>
          <w:p w14:paraId="74078AFB"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43</w:t>
            </w:r>
          </w:p>
        </w:tc>
        <w:tc>
          <w:tcPr>
            <w:tcW w:w="8203" w:type="dxa"/>
          </w:tcPr>
          <w:p w14:paraId="606BAEFA"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Gas transporters/emergency service providers should attend the emergency, as soon as reasonably practicable, after receiving a report of a gas escape. They will also need to make arrangements to ensure that reports of emergencies can be received and responded to 24 hours a day. Once at the emergency, appropriate steps should be taken to bring the situation under control, and to make the situation safe as quickly as possible. The 12-hour period contained in the regulation is the maximum time that should normally be taken to stop gas escaping (see also paragraph 47).</w:t>
            </w:r>
          </w:p>
        </w:tc>
        <w:tc>
          <w:tcPr>
            <w:tcW w:w="4680" w:type="dxa"/>
            <w:noWrap/>
          </w:tcPr>
          <w:p w14:paraId="1E2486F6"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6E5B1A34" w14:textId="77777777" w:rsidTr="0098089C">
        <w:trPr>
          <w:trHeight w:val="1261"/>
        </w:trPr>
        <w:tc>
          <w:tcPr>
            <w:cnfStyle w:val="001000000000" w:firstRow="0" w:lastRow="0" w:firstColumn="1" w:lastColumn="0" w:oddVBand="0" w:evenVBand="0" w:oddHBand="0" w:evenHBand="0" w:firstRowFirstColumn="0" w:firstRowLastColumn="0" w:lastRowFirstColumn="0" w:lastRowLastColumn="0"/>
            <w:tcW w:w="1148" w:type="dxa"/>
          </w:tcPr>
          <w:p w14:paraId="761DB420" w14:textId="77777777" w:rsidR="00C9605A" w:rsidRPr="005D2F15" w:rsidRDefault="00C9605A" w:rsidP="000D6EDB">
            <w:pPr>
              <w:spacing w:before="60" w:afterLines="60" w:after="144"/>
              <w:jc w:val="center"/>
              <w:rPr>
                <w:rFonts w:cstheme="minorHAnsi"/>
                <w:sz w:val="20"/>
              </w:rPr>
            </w:pPr>
            <w:r w:rsidRPr="005D2F15">
              <w:rPr>
                <w:rFonts w:cstheme="minorHAnsi"/>
                <w:sz w:val="20"/>
              </w:rPr>
              <w:lastRenderedPageBreak/>
              <w:t>GS(M)R</w:t>
            </w:r>
          </w:p>
          <w:p w14:paraId="6C9425C9" w14:textId="77777777" w:rsidR="00C9605A" w:rsidRPr="005D2F15" w:rsidRDefault="00C9605A" w:rsidP="000D6EDB">
            <w:pPr>
              <w:spacing w:before="60" w:afterLines="60" w:after="144"/>
              <w:jc w:val="center"/>
              <w:rPr>
                <w:rFonts w:cstheme="minorHAnsi"/>
                <w:sz w:val="20"/>
              </w:rPr>
            </w:pPr>
            <w:r w:rsidRPr="005D2F15">
              <w:rPr>
                <w:rFonts w:cstheme="minorHAnsi"/>
                <w:sz w:val="20"/>
              </w:rPr>
              <w:t>Reg 7(4)</w:t>
            </w:r>
          </w:p>
          <w:p w14:paraId="0A7A7B18"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44</w:t>
            </w:r>
          </w:p>
        </w:tc>
        <w:tc>
          <w:tcPr>
            <w:tcW w:w="8203" w:type="dxa"/>
          </w:tcPr>
          <w:p w14:paraId="17D110ED"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Gas transporters/emergency service providers will need to ensure that:</w:t>
            </w:r>
          </w:p>
          <w:p w14:paraId="4A831955" w14:textId="77777777" w:rsidR="00C9605A" w:rsidRPr="005D2F15" w:rsidRDefault="00C9605A" w:rsidP="000D6EDB">
            <w:pPr>
              <w:pStyle w:val="BodyText"/>
              <w:keepNext w:val="0"/>
              <w:keepLines w:val="0"/>
              <w:numPr>
                <w:ilvl w:val="0"/>
                <w:numId w:val="3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where appropriate they are registered with CORGI, i.e. for work on gas fittings and installation pipework;</w:t>
            </w:r>
          </w:p>
          <w:p w14:paraId="226FA56D" w14:textId="77777777" w:rsidR="00C9605A" w:rsidRPr="005D2F15" w:rsidRDefault="00C9605A" w:rsidP="000D6EDB">
            <w:pPr>
              <w:pStyle w:val="BodyText"/>
              <w:keepNext w:val="0"/>
              <w:keepLines w:val="0"/>
              <w:numPr>
                <w:ilvl w:val="0"/>
                <w:numId w:val="3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they employ competent operatives with sufficient knowledge, appropriate equipment, practical skill and experience to deal with all foreseeable emergency situations</w:t>
            </w:r>
            <w:r w:rsidRPr="005D2F15">
              <w:rPr>
                <w:rFonts w:cstheme="minorHAnsi"/>
                <w:sz w:val="20"/>
              </w:rPr>
              <w:t>. The Health and Safety Commission Approved Code of Practice Standards of training in safe gas installation (ISBN 0 11 883966 7), for example, provides practical guidance on standards of training in safe gas installation;</w:t>
            </w:r>
          </w:p>
          <w:p w14:paraId="302A0E61" w14:textId="77777777" w:rsidR="00C9605A" w:rsidRPr="005D2F15" w:rsidRDefault="00C9605A" w:rsidP="000D6EDB">
            <w:pPr>
              <w:pStyle w:val="BodyText"/>
              <w:keepNext w:val="0"/>
              <w:keepLines w:val="0"/>
              <w:numPr>
                <w:ilvl w:val="0"/>
                <w:numId w:val="3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sufficient numbers of operatives are available</w:t>
            </w:r>
            <w:r w:rsidRPr="005D2F15">
              <w:rPr>
                <w:rFonts w:cstheme="minorHAnsi"/>
                <w:sz w:val="20"/>
              </w:rPr>
              <w:t xml:space="preserve"> to deal promptly with each emergency no matter how large;</w:t>
            </w:r>
          </w:p>
          <w:p w14:paraId="58767987" w14:textId="77777777" w:rsidR="00C9605A" w:rsidRPr="005D2F15" w:rsidRDefault="00C9605A" w:rsidP="000D6EDB">
            <w:pPr>
              <w:pStyle w:val="BodyText"/>
              <w:keepNext w:val="0"/>
              <w:keepLines w:val="0"/>
              <w:numPr>
                <w:ilvl w:val="0"/>
                <w:numId w:val="3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sufficient numbers of operatives, with appropriate rights-of-entry powers</w:t>
            </w:r>
            <w:r w:rsidRPr="005D2F15">
              <w:rPr>
                <w:rFonts w:cstheme="minorHAnsi"/>
                <w:sz w:val="20"/>
              </w:rPr>
              <w:t>, are available to make situations safe where, for example, gas may have escaped into vacant property; and</w:t>
            </w:r>
          </w:p>
          <w:p w14:paraId="54210529" w14:textId="77777777" w:rsidR="00C9605A" w:rsidRPr="005D2F15" w:rsidRDefault="00C9605A" w:rsidP="000D6EDB">
            <w:pPr>
              <w:pStyle w:val="BodyText"/>
              <w:keepNext w:val="0"/>
              <w:keepLines w:val="0"/>
              <w:numPr>
                <w:ilvl w:val="0"/>
                <w:numId w:val="30"/>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they establish written procedures for operatives to follow</w:t>
            </w:r>
            <w:r w:rsidRPr="005D2F15">
              <w:rPr>
                <w:rFonts w:cstheme="minorHAnsi"/>
                <w:sz w:val="20"/>
              </w:rPr>
              <w:t>.</w:t>
            </w:r>
          </w:p>
        </w:tc>
        <w:tc>
          <w:tcPr>
            <w:tcW w:w="4680" w:type="dxa"/>
            <w:noWrap/>
          </w:tcPr>
          <w:p w14:paraId="11CFDCED"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As for The Management of Health and Safety at Work Regulations 1999, GS(M)R refers to the sufficient experience to deal with foreseeable emergencies, without real life incidents this is difficult to achieve without exercises.</w:t>
            </w:r>
          </w:p>
        </w:tc>
      </w:tr>
      <w:tr w:rsidR="00C9605A" w:rsidRPr="005D2F15" w14:paraId="7DA348FB" w14:textId="77777777" w:rsidTr="0098089C">
        <w:trPr>
          <w:trHeight w:val="1395"/>
        </w:trPr>
        <w:tc>
          <w:tcPr>
            <w:cnfStyle w:val="001000000000" w:firstRow="0" w:lastRow="0" w:firstColumn="1" w:lastColumn="0" w:oddVBand="0" w:evenVBand="0" w:oddHBand="0" w:evenHBand="0" w:firstRowFirstColumn="0" w:firstRowLastColumn="0" w:lastRowFirstColumn="0" w:lastRowLastColumn="0"/>
            <w:tcW w:w="1148" w:type="dxa"/>
          </w:tcPr>
          <w:p w14:paraId="3809403E" w14:textId="77777777" w:rsidR="00C9605A" w:rsidRPr="005D2F15" w:rsidRDefault="00C9605A" w:rsidP="000D6EDB">
            <w:pPr>
              <w:spacing w:before="60" w:afterLines="60" w:after="144"/>
              <w:jc w:val="center"/>
              <w:rPr>
                <w:rFonts w:cstheme="minorHAnsi"/>
                <w:sz w:val="20"/>
              </w:rPr>
            </w:pPr>
            <w:r w:rsidRPr="005D2F15">
              <w:rPr>
                <w:rFonts w:cstheme="minorHAnsi"/>
                <w:sz w:val="20"/>
              </w:rPr>
              <w:t>GS(M)R</w:t>
            </w:r>
          </w:p>
          <w:p w14:paraId="55F24E08" w14:textId="77777777" w:rsidR="00C9605A" w:rsidRPr="005D2F15" w:rsidRDefault="00C9605A" w:rsidP="000D6EDB">
            <w:pPr>
              <w:spacing w:before="60" w:afterLines="60" w:after="144"/>
              <w:jc w:val="center"/>
              <w:rPr>
                <w:rFonts w:cstheme="minorHAnsi"/>
                <w:sz w:val="20"/>
              </w:rPr>
            </w:pPr>
            <w:r w:rsidRPr="005D2F15">
              <w:rPr>
                <w:rFonts w:cstheme="minorHAnsi"/>
                <w:sz w:val="20"/>
              </w:rPr>
              <w:t>Reg 7(4)</w:t>
            </w:r>
          </w:p>
          <w:p w14:paraId="4BA87BFF"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45</w:t>
            </w:r>
          </w:p>
        </w:tc>
        <w:tc>
          <w:tcPr>
            <w:tcW w:w="8203" w:type="dxa"/>
          </w:tcPr>
          <w:p w14:paraId="19A9BF7A"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primary duty on gas transporters/emergency service providers in the event of an emergency is to make the situation safe. They will need to:</w:t>
            </w:r>
          </w:p>
          <w:p w14:paraId="20237CFF" w14:textId="77777777" w:rsidR="00C9605A" w:rsidRPr="005D2F15" w:rsidRDefault="00C9605A" w:rsidP="000D6EDB">
            <w:pPr>
              <w:pStyle w:val="BodyText"/>
              <w:keepNext w:val="0"/>
              <w:keepLines w:val="0"/>
              <w:numPr>
                <w:ilvl w:val="0"/>
                <w:numId w:val="31"/>
              </w:numPr>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establish the cause of the escape and take action to make the situation safe by preventing gas from escaping;</w:t>
            </w:r>
          </w:p>
        </w:tc>
        <w:tc>
          <w:tcPr>
            <w:tcW w:w="4680" w:type="dxa"/>
            <w:noWrap/>
          </w:tcPr>
          <w:p w14:paraId="0C7EF5AB"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095C6AD2" w14:textId="77777777" w:rsidTr="0098089C">
        <w:trPr>
          <w:trHeight w:val="1871"/>
        </w:trPr>
        <w:tc>
          <w:tcPr>
            <w:cnfStyle w:val="001000000000" w:firstRow="0" w:lastRow="0" w:firstColumn="1" w:lastColumn="0" w:oddVBand="0" w:evenVBand="0" w:oddHBand="0" w:evenHBand="0" w:firstRowFirstColumn="0" w:firstRowLastColumn="0" w:lastRowFirstColumn="0" w:lastRowLastColumn="0"/>
            <w:tcW w:w="1148" w:type="dxa"/>
          </w:tcPr>
          <w:p w14:paraId="7C33B74C" w14:textId="77777777" w:rsidR="00C9605A" w:rsidRPr="005D2F15" w:rsidRDefault="00C9605A" w:rsidP="000D6EDB">
            <w:pPr>
              <w:spacing w:before="60" w:afterLines="60" w:after="144"/>
              <w:jc w:val="center"/>
              <w:rPr>
                <w:rFonts w:cstheme="minorHAnsi"/>
                <w:sz w:val="20"/>
              </w:rPr>
            </w:pPr>
            <w:r w:rsidRPr="005D2F15">
              <w:rPr>
                <w:rFonts w:cstheme="minorHAnsi"/>
                <w:sz w:val="20"/>
              </w:rPr>
              <w:lastRenderedPageBreak/>
              <w:t>GS(M)R</w:t>
            </w:r>
          </w:p>
          <w:p w14:paraId="670BD106" w14:textId="77777777" w:rsidR="00C9605A" w:rsidRPr="005D2F15" w:rsidRDefault="00C9605A" w:rsidP="000D6EDB">
            <w:pPr>
              <w:spacing w:before="60" w:afterLines="60" w:after="144"/>
              <w:jc w:val="center"/>
              <w:rPr>
                <w:rFonts w:cstheme="minorHAnsi"/>
                <w:sz w:val="20"/>
              </w:rPr>
            </w:pPr>
            <w:r w:rsidRPr="005D2F15">
              <w:rPr>
                <w:rFonts w:cstheme="minorHAnsi"/>
                <w:sz w:val="20"/>
              </w:rPr>
              <w:t>Reg 7(4)</w:t>
            </w:r>
          </w:p>
          <w:p w14:paraId="4B5EBB1B" w14:textId="77777777" w:rsidR="00C9605A" w:rsidRPr="005D2F15" w:rsidRDefault="00C9605A" w:rsidP="000D6EDB">
            <w:pPr>
              <w:spacing w:before="60" w:afterLines="60" w:after="144"/>
              <w:jc w:val="center"/>
              <w:rPr>
                <w:rFonts w:cstheme="minorHAnsi"/>
                <w:sz w:val="20"/>
              </w:rPr>
            </w:pPr>
            <w:r w:rsidRPr="005D2F15">
              <w:rPr>
                <w:rFonts w:cstheme="minorHAnsi"/>
                <w:sz w:val="20"/>
              </w:rPr>
              <w:t>Guide 89</w:t>
            </w:r>
          </w:p>
        </w:tc>
        <w:tc>
          <w:tcPr>
            <w:tcW w:w="8203" w:type="dxa"/>
          </w:tcPr>
          <w:p w14:paraId="0C3CD22E"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 requirement in PSR to make suitable arrangements for emergencies is to ensure that these are in place to limit any loss of containment and deal specifically with major accident hazards. GS(M)R, </w:t>
            </w:r>
            <w:r w:rsidRPr="005D2F15">
              <w:rPr>
                <w:rFonts w:cstheme="minorHAnsi"/>
                <w:b/>
                <w:sz w:val="20"/>
              </w:rPr>
              <w:t>on the other hand, requires an effective emergency response service to be in place to deal with reports of gas escapes</w:t>
            </w:r>
            <w:r w:rsidRPr="005D2F15">
              <w:rPr>
                <w:rFonts w:cstheme="minorHAnsi"/>
                <w:sz w:val="20"/>
              </w:rPr>
              <w:t xml:space="preserve">, either from the network or from gas fittings in consumers’ premises. </w:t>
            </w:r>
            <w:r w:rsidRPr="005D2F15">
              <w:rPr>
                <w:rFonts w:cstheme="minorHAnsi"/>
                <w:i/>
                <w:sz w:val="20"/>
              </w:rPr>
              <w:t>The arrangements under GS(M)R should particularly focus on local and domestic situations</w:t>
            </w:r>
            <w:r w:rsidRPr="005D2F15">
              <w:rPr>
                <w:rFonts w:cstheme="minorHAnsi"/>
                <w:sz w:val="20"/>
              </w:rPr>
              <w:t>; although incident investigation should deal with all leaks which caused, or which gave rise to a significant risk of, fire or explosion.</w:t>
            </w:r>
          </w:p>
        </w:tc>
        <w:tc>
          <w:tcPr>
            <w:tcW w:w="4680" w:type="dxa"/>
            <w:noWrap/>
          </w:tcPr>
          <w:p w14:paraId="1457DA3F"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5C878E8F" w14:textId="77777777" w:rsidTr="0098089C">
        <w:trPr>
          <w:trHeight w:val="2030"/>
        </w:trPr>
        <w:tc>
          <w:tcPr>
            <w:cnfStyle w:val="001000000000" w:firstRow="0" w:lastRow="0" w:firstColumn="1" w:lastColumn="0" w:oddVBand="0" w:evenVBand="0" w:oddHBand="0" w:evenHBand="0" w:firstRowFirstColumn="0" w:firstRowLastColumn="0" w:lastRowFirstColumn="0" w:lastRowLastColumn="0"/>
            <w:tcW w:w="1148" w:type="dxa"/>
          </w:tcPr>
          <w:p w14:paraId="363EDAEB" w14:textId="77777777" w:rsidR="00DE57A3" w:rsidRDefault="00C9605A" w:rsidP="000D6EDB">
            <w:pPr>
              <w:spacing w:before="60" w:afterLines="60" w:after="144"/>
              <w:jc w:val="center"/>
              <w:rPr>
                <w:rFonts w:cstheme="minorHAnsi"/>
                <w:sz w:val="20"/>
              </w:rPr>
            </w:pPr>
            <w:r w:rsidRPr="006D07F8">
              <w:rPr>
                <w:rFonts w:cstheme="minorHAnsi"/>
                <w:sz w:val="20"/>
              </w:rPr>
              <w:t>PUWER</w:t>
            </w:r>
          </w:p>
          <w:p w14:paraId="397ABC27" w14:textId="0B361E8E" w:rsidR="00C9605A" w:rsidRPr="005D2F15" w:rsidRDefault="00C9605A" w:rsidP="000D6EDB">
            <w:pPr>
              <w:spacing w:before="60" w:afterLines="60" w:after="144"/>
              <w:jc w:val="center"/>
              <w:rPr>
                <w:rFonts w:cstheme="minorHAnsi"/>
                <w:sz w:val="20"/>
              </w:rPr>
            </w:pPr>
            <w:r w:rsidRPr="006D07F8">
              <w:rPr>
                <w:rFonts w:cstheme="minorHAnsi"/>
                <w:sz w:val="20"/>
              </w:rPr>
              <w:t xml:space="preserve"> </w:t>
            </w:r>
            <w:r w:rsidRPr="005D2F15">
              <w:rPr>
                <w:rFonts w:cstheme="minorHAnsi"/>
                <w:sz w:val="20"/>
              </w:rPr>
              <w:t>Reg 9</w:t>
            </w:r>
          </w:p>
        </w:tc>
        <w:tc>
          <w:tcPr>
            <w:tcW w:w="8203" w:type="dxa"/>
            <w:hideMark/>
          </w:tcPr>
          <w:p w14:paraId="3490F10C"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(1) </w:t>
            </w:r>
            <w:r w:rsidRPr="005D2F15">
              <w:rPr>
                <w:rFonts w:cstheme="minorHAnsi"/>
                <w:b/>
                <w:sz w:val="20"/>
              </w:rPr>
              <w:t>Every employer shall ensure that all persons who use work equipment have received adequate training for purposes of health and safety, including training</w:t>
            </w:r>
            <w:r w:rsidRPr="005D2F15">
              <w:rPr>
                <w:rFonts w:cstheme="minorHAnsi"/>
                <w:sz w:val="20"/>
              </w:rPr>
              <w:t xml:space="preserve"> in the methods which may be adopted when using the work equipment, any risks which such use may entail and precautions to be taken.</w:t>
            </w:r>
          </w:p>
          <w:p w14:paraId="377C1AC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(2) Every employer shall ensure that any of his </w:t>
            </w:r>
            <w:r w:rsidRPr="005D2F15">
              <w:rPr>
                <w:rFonts w:cstheme="minorHAnsi"/>
                <w:b/>
                <w:sz w:val="20"/>
              </w:rPr>
              <w:t>employees who supervises or manages the use of work equipment has received adequate training</w:t>
            </w:r>
            <w:r w:rsidRPr="005D2F15">
              <w:rPr>
                <w:rFonts w:cstheme="minorHAnsi"/>
                <w:sz w:val="20"/>
              </w:rPr>
              <w:t xml:space="preserve"> for purposes of health and safety, including training in the methods which may be adopted when using the work equipment, any risks which such use may entail and precautions to be taken.</w:t>
            </w:r>
          </w:p>
        </w:tc>
        <w:tc>
          <w:tcPr>
            <w:tcW w:w="4680" w:type="dxa"/>
            <w:noWrap/>
            <w:hideMark/>
          </w:tcPr>
          <w:p w14:paraId="2F1BE75C"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Using the more specific wording of training with this regulation, it leads back to the pillars of competency of the employees.</w:t>
            </w:r>
          </w:p>
        </w:tc>
      </w:tr>
      <w:tr w:rsidR="00C9605A" w:rsidRPr="005D2F15" w14:paraId="019FC5E1" w14:textId="77777777" w:rsidTr="0098089C">
        <w:trPr>
          <w:trHeight w:val="1304"/>
        </w:trPr>
        <w:tc>
          <w:tcPr>
            <w:cnfStyle w:val="001000000000" w:firstRow="0" w:lastRow="0" w:firstColumn="1" w:lastColumn="0" w:oddVBand="0" w:evenVBand="0" w:oddHBand="0" w:evenHBand="0" w:firstRowFirstColumn="0" w:firstRowLastColumn="0" w:lastRowFirstColumn="0" w:lastRowLastColumn="0"/>
            <w:tcW w:w="1148" w:type="dxa"/>
            <w:vMerge w:val="restart"/>
          </w:tcPr>
          <w:p w14:paraId="5774F17E" w14:textId="77777777" w:rsidR="00C9605A" w:rsidRPr="005D2F15" w:rsidRDefault="00C9605A" w:rsidP="000D6EDB">
            <w:pPr>
              <w:spacing w:before="60" w:afterLines="60" w:after="144"/>
              <w:jc w:val="center"/>
              <w:rPr>
                <w:rFonts w:cstheme="minorHAnsi"/>
                <w:sz w:val="20"/>
              </w:rPr>
            </w:pPr>
            <w:r w:rsidRPr="005D2F15">
              <w:rPr>
                <w:rFonts w:cstheme="minorHAnsi"/>
                <w:b/>
                <w:bCs/>
                <w:sz w:val="20"/>
              </w:rPr>
              <w:t>CCA</w:t>
            </w:r>
          </w:p>
        </w:tc>
        <w:tc>
          <w:tcPr>
            <w:tcW w:w="8203" w:type="dxa"/>
            <w:hideMark/>
          </w:tcPr>
          <w:p w14:paraId="3C615E0B"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The main bulk of </w:t>
            </w:r>
            <w:r w:rsidRPr="005D2F15">
              <w:rPr>
                <w:rFonts w:cstheme="minorHAnsi"/>
                <w:b/>
                <w:sz w:val="20"/>
              </w:rPr>
              <w:t>planning should consider how to minimise the effects of an emergency, starting with the impact of the event (i.e. their alerting procedures)</w:t>
            </w:r>
            <w:r w:rsidRPr="005D2F15">
              <w:rPr>
                <w:rFonts w:cstheme="minorHAnsi"/>
                <w:sz w:val="20"/>
              </w:rPr>
              <w:t xml:space="preserve"> and looking at remedial actions that can be taken to reduce effects. For example, the emergency services may be able to stem the emergency at source by fighting fires, combating the release of toxic chemicals or the extent of floods. The evacuation of people may be a direct intervention which can mitigate the effects of some emergencies.</w:t>
            </w:r>
          </w:p>
        </w:tc>
        <w:tc>
          <w:tcPr>
            <w:tcW w:w="4680" w:type="dxa"/>
            <w:noWrap/>
            <w:hideMark/>
          </w:tcPr>
          <w:p w14:paraId="7E619BB7"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w:t>
            </w:r>
          </w:p>
        </w:tc>
      </w:tr>
      <w:tr w:rsidR="00C9605A" w:rsidRPr="005D2F15" w14:paraId="7816782A" w14:textId="77777777" w:rsidTr="0098089C">
        <w:trPr>
          <w:trHeight w:val="759"/>
        </w:trPr>
        <w:tc>
          <w:tcPr>
            <w:cnfStyle w:val="001000000000" w:firstRow="0" w:lastRow="0" w:firstColumn="1" w:lastColumn="0" w:oddVBand="0" w:evenVBand="0" w:oddHBand="0" w:evenHBand="0" w:firstRowFirstColumn="0" w:firstRowLastColumn="0" w:lastRowFirstColumn="0" w:lastRowLastColumn="0"/>
            <w:tcW w:w="1148" w:type="dxa"/>
            <w:vMerge/>
          </w:tcPr>
          <w:p w14:paraId="6976E8BB" w14:textId="77777777" w:rsidR="00C9605A" w:rsidRPr="005D2F15" w:rsidRDefault="00C9605A" w:rsidP="000D6EDB">
            <w:pPr>
              <w:spacing w:before="60" w:afterLines="60" w:after="144"/>
              <w:jc w:val="center"/>
              <w:rPr>
                <w:rFonts w:cstheme="minorHAnsi"/>
                <w:sz w:val="20"/>
              </w:rPr>
            </w:pPr>
          </w:p>
        </w:tc>
        <w:tc>
          <w:tcPr>
            <w:tcW w:w="8203" w:type="dxa"/>
            <w:hideMark/>
          </w:tcPr>
          <w:p w14:paraId="11CB3D48"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Existing emergency planning duties While responders will need to have regard to any planning requirements imposed by other sector-specific planning regimes and legislation, the Regulations identify only three pieces of legislation pre-dating this Act, which were introduced separately in Britain and Northern Ireland under sector-specific legislation operated by the Health and Safety Executive (HSE) and HSE Northern Ireland. These relate to major accident hazards at industrial establishments (Control of Major Accident Hazards Regulations (COMAH)), to hazardous pipelines (Pipelines Safety Regulations) and to radiation hazards (Radiation (Emergency Preparation and Public Information) Regulations (REPPIR)).</w:t>
            </w:r>
          </w:p>
        </w:tc>
        <w:tc>
          <w:tcPr>
            <w:tcW w:w="4680" w:type="dxa"/>
            <w:noWrap/>
            <w:hideMark/>
          </w:tcPr>
          <w:p w14:paraId="3CFAAEF3"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CCA explicitly excluded both COMAH and PSR as they are industry specific. However, as LA’s, LRF, RRF and higher will use the CCA and both COMAH and PSR require plans to Dovetail CCA cannot be ignored.</w:t>
            </w:r>
          </w:p>
        </w:tc>
      </w:tr>
      <w:tr w:rsidR="00C9605A" w:rsidRPr="005D2F15" w14:paraId="2C3A3399" w14:textId="77777777" w:rsidTr="0098089C">
        <w:trPr>
          <w:trHeight w:val="759"/>
        </w:trPr>
        <w:tc>
          <w:tcPr>
            <w:cnfStyle w:val="001000000000" w:firstRow="0" w:lastRow="0" w:firstColumn="1" w:lastColumn="0" w:oddVBand="0" w:evenVBand="0" w:oddHBand="0" w:evenHBand="0" w:firstRowFirstColumn="0" w:firstRowLastColumn="0" w:lastRowFirstColumn="0" w:lastRowLastColumn="0"/>
            <w:tcW w:w="1148" w:type="dxa"/>
          </w:tcPr>
          <w:p w14:paraId="110CE5F0" w14:textId="77777777" w:rsidR="00C9605A" w:rsidRPr="005D2F15" w:rsidRDefault="00C9605A" w:rsidP="000D6EDB">
            <w:pPr>
              <w:spacing w:before="60" w:afterLines="60" w:after="144"/>
              <w:jc w:val="center"/>
              <w:rPr>
                <w:rFonts w:cstheme="minorHAnsi"/>
                <w:sz w:val="20"/>
              </w:rPr>
            </w:pPr>
            <w:r w:rsidRPr="00D62317">
              <w:rPr>
                <w:rFonts w:cstheme="minorHAnsi"/>
                <w:sz w:val="20"/>
              </w:rPr>
              <w:lastRenderedPageBreak/>
              <w:t>IGEM/TD/1</w:t>
            </w:r>
            <w:r w:rsidRPr="005D2F15">
              <w:rPr>
                <w:rFonts w:cstheme="minorHAnsi"/>
                <w:b/>
                <w:bCs/>
                <w:sz w:val="20"/>
              </w:rPr>
              <w:t xml:space="preserve"> </w:t>
            </w:r>
            <w:r w:rsidRPr="005D2F15">
              <w:rPr>
                <w:rFonts w:cstheme="minorHAnsi"/>
                <w:sz w:val="20"/>
              </w:rPr>
              <w:t>9.2.1.3</w:t>
            </w:r>
          </w:p>
        </w:tc>
        <w:tc>
          <w:tcPr>
            <w:tcW w:w="8203" w:type="dxa"/>
          </w:tcPr>
          <w:p w14:paraId="36DDD34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Before commissioning, a certificate of compliance shall be handed to the pipeline operator. Commissioning shall not take place until all operating, maintenance and </w:t>
            </w:r>
            <w:r w:rsidRPr="005D2F15">
              <w:rPr>
                <w:rFonts w:cstheme="minorHAnsi"/>
                <w:b/>
                <w:sz w:val="20"/>
              </w:rPr>
              <w:t>emergency procedures are established and in place</w:t>
            </w:r>
            <w:r w:rsidRPr="005D2F15">
              <w:rPr>
                <w:rFonts w:cstheme="minorHAnsi"/>
                <w:sz w:val="20"/>
              </w:rPr>
              <w:t>.</w:t>
            </w:r>
          </w:p>
        </w:tc>
        <w:tc>
          <w:tcPr>
            <w:tcW w:w="4680" w:type="dxa"/>
            <w:noWrap/>
          </w:tcPr>
          <w:p w14:paraId="76FEE8E9"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0B81DAC2" w14:textId="77777777" w:rsidTr="0098089C">
        <w:trPr>
          <w:trHeight w:val="759"/>
        </w:trPr>
        <w:tc>
          <w:tcPr>
            <w:cnfStyle w:val="001000000000" w:firstRow="0" w:lastRow="0" w:firstColumn="1" w:lastColumn="0" w:oddVBand="0" w:evenVBand="0" w:oddHBand="0" w:evenHBand="0" w:firstRowFirstColumn="0" w:firstRowLastColumn="0" w:lastRowFirstColumn="0" w:lastRowLastColumn="0"/>
            <w:tcW w:w="1148" w:type="dxa"/>
          </w:tcPr>
          <w:p w14:paraId="4FDA3F49" w14:textId="77777777" w:rsidR="00C9605A" w:rsidRPr="005D2F15" w:rsidRDefault="00C9605A" w:rsidP="000D6EDB">
            <w:pPr>
              <w:spacing w:before="60" w:afterLines="60" w:after="144"/>
              <w:jc w:val="center"/>
              <w:rPr>
                <w:rFonts w:cstheme="minorHAnsi"/>
                <w:sz w:val="20"/>
              </w:rPr>
            </w:pPr>
            <w:r w:rsidRPr="00D62317">
              <w:rPr>
                <w:rFonts w:cstheme="minorHAnsi"/>
                <w:sz w:val="20"/>
              </w:rPr>
              <w:t>IGEM/TD/1</w:t>
            </w:r>
            <w:r w:rsidRPr="005D2F15">
              <w:rPr>
                <w:rFonts w:cstheme="minorHAnsi"/>
                <w:b/>
                <w:bCs/>
                <w:sz w:val="20"/>
              </w:rPr>
              <w:t xml:space="preserve"> </w:t>
            </w:r>
            <w:r w:rsidRPr="005D2F15">
              <w:rPr>
                <w:rFonts w:cstheme="minorHAnsi"/>
                <w:sz w:val="20"/>
              </w:rPr>
              <w:t>12.2.1.2</w:t>
            </w:r>
          </w:p>
        </w:tc>
        <w:tc>
          <w:tcPr>
            <w:tcW w:w="8203" w:type="dxa"/>
          </w:tcPr>
          <w:p w14:paraId="02BAB109"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A separate Emergency Procedures Manual (EPM) shall be provided to deal with situations which necessitate emergency actions</w:t>
            </w:r>
            <w:r w:rsidRPr="005D2F15">
              <w:rPr>
                <w:rFonts w:cstheme="minorHAnsi"/>
                <w:sz w:val="20"/>
              </w:rPr>
              <w:t xml:space="preserve"> (see clause 12.2.3.8). The EPM </w:t>
            </w:r>
            <w:r w:rsidRPr="005D2F15">
              <w:rPr>
                <w:rFonts w:cstheme="minorHAnsi"/>
                <w:b/>
                <w:sz w:val="20"/>
              </w:rPr>
              <w:t>should include details of the organisational response to emergencies, the safety precautions to be observed in preventing loss of life, injury and damage to property and the means of resourcing specialist services and equipment</w:t>
            </w:r>
            <w:r w:rsidRPr="005D2F15">
              <w:rPr>
                <w:rFonts w:cstheme="minorHAnsi"/>
                <w:sz w:val="20"/>
              </w:rPr>
              <w:t>. The preparation of the EPM shall take account of local authority emergency plans.</w:t>
            </w:r>
          </w:p>
        </w:tc>
        <w:tc>
          <w:tcPr>
            <w:tcW w:w="4680" w:type="dxa"/>
            <w:noWrap/>
          </w:tcPr>
          <w:p w14:paraId="4F264DC2"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69A22977" w14:textId="77777777" w:rsidTr="0098089C">
        <w:trPr>
          <w:trHeight w:val="759"/>
        </w:trPr>
        <w:tc>
          <w:tcPr>
            <w:cnfStyle w:val="001000000000" w:firstRow="0" w:lastRow="0" w:firstColumn="1" w:lastColumn="0" w:oddVBand="0" w:evenVBand="0" w:oddHBand="0" w:evenHBand="0" w:firstRowFirstColumn="0" w:firstRowLastColumn="0" w:lastRowFirstColumn="0" w:lastRowLastColumn="0"/>
            <w:tcW w:w="1148" w:type="dxa"/>
          </w:tcPr>
          <w:p w14:paraId="0FB1EF57" w14:textId="77777777" w:rsidR="00C9605A" w:rsidRPr="005D2F15" w:rsidRDefault="00C9605A" w:rsidP="000D6EDB">
            <w:pPr>
              <w:spacing w:before="60" w:afterLines="60" w:after="144"/>
              <w:jc w:val="center"/>
              <w:rPr>
                <w:rFonts w:cstheme="minorHAnsi"/>
                <w:sz w:val="20"/>
              </w:rPr>
            </w:pPr>
            <w:r w:rsidRPr="00D62317">
              <w:rPr>
                <w:rFonts w:cstheme="minorHAnsi"/>
                <w:sz w:val="20"/>
              </w:rPr>
              <w:t>IGEM/TD/1</w:t>
            </w:r>
            <w:r w:rsidRPr="005D2F15">
              <w:rPr>
                <w:rFonts w:cstheme="minorHAnsi"/>
                <w:b/>
                <w:bCs/>
                <w:sz w:val="20"/>
              </w:rPr>
              <w:t xml:space="preserve"> </w:t>
            </w:r>
            <w:r w:rsidRPr="005D2F15">
              <w:rPr>
                <w:rFonts w:cstheme="minorHAnsi"/>
                <w:sz w:val="20"/>
              </w:rPr>
              <w:t>12.2.3.2</w:t>
            </w:r>
          </w:p>
        </w:tc>
        <w:tc>
          <w:tcPr>
            <w:tcW w:w="8203" w:type="dxa"/>
          </w:tcPr>
          <w:p w14:paraId="38378C30"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Training</w:t>
            </w:r>
          </w:p>
          <w:p w14:paraId="4609CE07"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b/>
                <w:sz w:val="20"/>
              </w:rPr>
              <w:t>Personnel engaged in activities on high pressure pipelines shall be adequately and regularly trained. The training shall cover all aspects of safety and emergency procedures and equipment</w:t>
            </w:r>
            <w:r w:rsidRPr="005D2F15">
              <w:rPr>
                <w:rFonts w:cstheme="minorHAnsi"/>
                <w:sz w:val="20"/>
              </w:rPr>
              <w:t>, as well as technical matters concerning the operation and maintenance of high-pressure pipelines and associated equipment.</w:t>
            </w:r>
          </w:p>
        </w:tc>
        <w:tc>
          <w:tcPr>
            <w:tcW w:w="4680" w:type="dxa"/>
            <w:noWrap/>
          </w:tcPr>
          <w:p w14:paraId="0131AC0D"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05323886" w14:textId="77777777" w:rsidTr="0098089C">
        <w:trPr>
          <w:trHeight w:val="759"/>
        </w:trPr>
        <w:tc>
          <w:tcPr>
            <w:cnfStyle w:val="001000000000" w:firstRow="0" w:lastRow="0" w:firstColumn="1" w:lastColumn="0" w:oddVBand="0" w:evenVBand="0" w:oddHBand="0" w:evenHBand="0" w:firstRowFirstColumn="0" w:firstRowLastColumn="0" w:lastRowFirstColumn="0" w:lastRowLastColumn="0"/>
            <w:tcW w:w="1148" w:type="dxa"/>
          </w:tcPr>
          <w:p w14:paraId="0D1DA3A9" w14:textId="77777777" w:rsidR="00C9605A" w:rsidRPr="005D2F15" w:rsidRDefault="00C9605A" w:rsidP="000D6EDB">
            <w:pPr>
              <w:spacing w:before="60" w:afterLines="60" w:after="144"/>
              <w:jc w:val="center"/>
              <w:rPr>
                <w:rFonts w:cstheme="minorHAnsi"/>
                <w:sz w:val="20"/>
              </w:rPr>
            </w:pPr>
            <w:r w:rsidRPr="00D62317">
              <w:rPr>
                <w:rFonts w:cstheme="minorHAnsi"/>
                <w:sz w:val="20"/>
              </w:rPr>
              <w:lastRenderedPageBreak/>
              <w:t>IGEM/TD/1</w:t>
            </w:r>
            <w:r w:rsidRPr="005D2F15">
              <w:rPr>
                <w:rFonts w:cstheme="minorHAnsi"/>
                <w:b/>
                <w:bCs/>
                <w:sz w:val="20"/>
              </w:rPr>
              <w:t xml:space="preserve"> </w:t>
            </w:r>
            <w:r w:rsidRPr="005D2F15">
              <w:rPr>
                <w:rFonts w:cstheme="minorHAnsi"/>
                <w:sz w:val="20"/>
              </w:rPr>
              <w:t>12.2.3.8</w:t>
            </w:r>
          </w:p>
        </w:tc>
        <w:tc>
          <w:tcPr>
            <w:tcW w:w="8203" w:type="dxa"/>
          </w:tcPr>
          <w:p w14:paraId="451C38C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Emergency procedures</w:t>
            </w:r>
          </w:p>
          <w:p w14:paraId="66BAEE7A"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following requirements are provided as a general guide with respect to emergency procedures and reference should be made to IGE/SR/20:</w:t>
            </w:r>
          </w:p>
          <w:p w14:paraId="2C5BA366"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both operative and supervisory staff level shall be adequate at all times to handle reported escapes. Procedures shall be established in order to ensure that there is a system in place which can identify the likely source of escapes and will enable mobilisation of the appropriate resources as soon as is reasonably practical</w:t>
            </w:r>
          </w:p>
          <w:p w14:paraId="52985B2B"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b/>
                <w:sz w:val="20"/>
              </w:rPr>
            </w:pPr>
            <w:r w:rsidRPr="005D2F15">
              <w:rPr>
                <w:rFonts w:cstheme="minorHAnsi"/>
                <w:b/>
                <w:sz w:val="20"/>
              </w:rPr>
              <w:t>• emergency procedures shall be established, and all operational personnel shall be made aware of them including any requirement of themselves under such procedures</w:t>
            </w:r>
          </w:p>
          <w:p w14:paraId="39EE55AA"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 </w:t>
            </w:r>
            <w:r w:rsidRPr="005D2F15">
              <w:rPr>
                <w:rFonts w:cstheme="minorHAnsi"/>
                <w:b/>
                <w:sz w:val="20"/>
              </w:rPr>
              <w:t>emergency procedures shall be reviewed periodically and updated as changes in circumstances occur</w:t>
            </w:r>
            <w:r w:rsidRPr="005D2F15">
              <w:rPr>
                <w:rFonts w:cstheme="minorHAnsi"/>
                <w:sz w:val="20"/>
              </w:rPr>
              <w:t>.</w:t>
            </w:r>
          </w:p>
        </w:tc>
        <w:tc>
          <w:tcPr>
            <w:tcW w:w="4680" w:type="dxa"/>
            <w:noWrap/>
          </w:tcPr>
          <w:p w14:paraId="07593AD2" w14:textId="77777777"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C9605A" w:rsidRPr="005D2F15" w14:paraId="0E76493D" w14:textId="77777777" w:rsidTr="0098089C">
        <w:trPr>
          <w:trHeight w:val="759"/>
        </w:trPr>
        <w:tc>
          <w:tcPr>
            <w:cnfStyle w:val="001000000000" w:firstRow="0" w:lastRow="0" w:firstColumn="1" w:lastColumn="0" w:oddVBand="0" w:evenVBand="0" w:oddHBand="0" w:evenHBand="0" w:firstRowFirstColumn="0" w:firstRowLastColumn="0" w:lastRowFirstColumn="0" w:lastRowLastColumn="0"/>
            <w:tcW w:w="1148" w:type="dxa"/>
          </w:tcPr>
          <w:p w14:paraId="72AF22ED" w14:textId="77777777" w:rsidR="00C9605A" w:rsidRPr="00A12672" w:rsidRDefault="00C9605A" w:rsidP="000D6EDB">
            <w:pPr>
              <w:spacing w:before="60" w:afterLines="60" w:after="144"/>
              <w:jc w:val="center"/>
              <w:rPr>
                <w:rFonts w:cstheme="minorHAnsi"/>
                <w:sz w:val="20"/>
              </w:rPr>
            </w:pPr>
            <w:r w:rsidRPr="00A12672">
              <w:rPr>
                <w:rFonts w:cstheme="minorHAnsi"/>
                <w:sz w:val="20"/>
              </w:rPr>
              <w:t>PD 8010</w:t>
            </w:r>
          </w:p>
          <w:p w14:paraId="43DBCB6B" w14:textId="77777777" w:rsidR="00C9605A" w:rsidRPr="005D2F15" w:rsidRDefault="00C9605A" w:rsidP="000D6EDB">
            <w:pPr>
              <w:spacing w:before="60" w:afterLines="60" w:after="144"/>
              <w:jc w:val="center"/>
              <w:rPr>
                <w:rFonts w:cstheme="minorHAnsi"/>
                <w:sz w:val="20"/>
              </w:rPr>
            </w:pPr>
            <w:r w:rsidRPr="005D2F15">
              <w:rPr>
                <w:rFonts w:cstheme="minorHAnsi"/>
                <w:sz w:val="20"/>
              </w:rPr>
              <w:t>4.4.6</w:t>
            </w:r>
          </w:p>
        </w:tc>
        <w:tc>
          <w:tcPr>
            <w:tcW w:w="8203" w:type="dxa"/>
          </w:tcPr>
          <w:p w14:paraId="6217A24F"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Emergency response</w:t>
            </w:r>
          </w:p>
          <w:p w14:paraId="3FBA93C1"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Certain failures within a system can be so critical as to require an immediate response to protect safety or the environment. This immediate response is referred to as emergency response, and procedures, with action check lists, </w:t>
            </w:r>
            <w:r w:rsidRPr="005D2F15">
              <w:rPr>
                <w:rFonts w:cstheme="minorHAnsi"/>
                <w:b/>
                <w:sz w:val="20"/>
              </w:rPr>
              <w:t>should be available to the control room operators and the organization’s central emergency response team prior to the pipeline being brought on stream for the first time</w:t>
            </w:r>
            <w:r w:rsidRPr="005D2F15">
              <w:rPr>
                <w:rFonts w:cstheme="minorHAnsi"/>
                <w:sz w:val="20"/>
              </w:rPr>
              <w:t>.</w:t>
            </w:r>
          </w:p>
          <w:p w14:paraId="73C331E5" w14:textId="77777777" w:rsidR="00C9605A" w:rsidRPr="005D2F15" w:rsidRDefault="00C9605A" w:rsidP="000D6EDB">
            <w:pPr>
              <w:pStyle w:val="BodyText"/>
              <w:keepNext w:val="0"/>
              <w:keepLines w:val="0"/>
              <w:spacing w:before="60" w:afterLines="60" w:after="144"/>
              <w:ind w:left="0" w:right="245"/>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The priority listing from the risk assessment should be used to identify all possible emergency scenarios that could affect the system, and emergency response procedures should be drawn up for each.</w:t>
            </w:r>
          </w:p>
        </w:tc>
        <w:tc>
          <w:tcPr>
            <w:tcW w:w="4680" w:type="dxa"/>
            <w:noWrap/>
          </w:tcPr>
          <w:p w14:paraId="225E15C7" w14:textId="3736DA84" w:rsidR="00C9605A" w:rsidRPr="005D2F15" w:rsidRDefault="00C9605A" w:rsidP="000D6EDB">
            <w:pPr>
              <w:pStyle w:val="BodyText"/>
              <w:keepNext w:val="0"/>
              <w:keepLines w:val="0"/>
              <w:spacing w:before="60" w:afterLines="60" w:after="144"/>
              <w:ind w:left="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5D2F15">
              <w:rPr>
                <w:rFonts w:cstheme="minorHAnsi"/>
                <w:sz w:val="20"/>
              </w:rPr>
              <w:t xml:space="preserve">Does not </w:t>
            </w:r>
            <w:r w:rsidR="00FF411E">
              <w:rPr>
                <w:rFonts w:cstheme="minorHAnsi"/>
                <w:sz w:val="20"/>
              </w:rPr>
              <w:t xml:space="preserve">specifically </w:t>
            </w:r>
            <w:r w:rsidRPr="005D2F15">
              <w:rPr>
                <w:rFonts w:cstheme="minorHAnsi"/>
                <w:sz w:val="20"/>
              </w:rPr>
              <w:t xml:space="preserve">require </w:t>
            </w:r>
            <w:r w:rsidR="00121013">
              <w:rPr>
                <w:rFonts w:cstheme="minorHAnsi"/>
                <w:sz w:val="20"/>
              </w:rPr>
              <w:t xml:space="preserve">the </w:t>
            </w:r>
            <w:r w:rsidRPr="005D2F15">
              <w:rPr>
                <w:rFonts w:cstheme="minorHAnsi"/>
                <w:sz w:val="20"/>
              </w:rPr>
              <w:t xml:space="preserve">testing/exercising of the </w:t>
            </w:r>
            <w:r w:rsidR="00121013" w:rsidRPr="005D2F15">
              <w:rPr>
                <w:rFonts w:cstheme="minorHAnsi"/>
                <w:sz w:val="20"/>
              </w:rPr>
              <w:t xml:space="preserve">emergency response, and procedures, </w:t>
            </w:r>
            <w:r w:rsidR="00121013">
              <w:rPr>
                <w:rFonts w:cstheme="minorHAnsi"/>
                <w:sz w:val="20"/>
              </w:rPr>
              <w:t>or</w:t>
            </w:r>
            <w:r w:rsidR="00121013" w:rsidRPr="005D2F15">
              <w:rPr>
                <w:rFonts w:cstheme="minorHAnsi"/>
                <w:sz w:val="20"/>
              </w:rPr>
              <w:t xml:space="preserve"> action check lists</w:t>
            </w:r>
            <w:r w:rsidRPr="005D2F15">
              <w:rPr>
                <w:rFonts w:cstheme="minorHAnsi"/>
                <w:sz w:val="20"/>
              </w:rPr>
              <w:t>.</w:t>
            </w:r>
          </w:p>
        </w:tc>
      </w:tr>
    </w:tbl>
    <w:p w14:paraId="2AB9E155" w14:textId="2C380A52" w:rsidR="00B9165C" w:rsidRPr="009633B6" w:rsidRDefault="00B9165C" w:rsidP="00AC4CEE">
      <w:pPr>
        <w:pStyle w:val="BodyText"/>
        <w:ind w:left="0"/>
        <w:rPr>
          <w:color w:val="FF0000"/>
        </w:rPr>
        <w:sectPr w:rsidR="00B9165C" w:rsidRPr="009633B6" w:rsidSect="00B9165C">
          <w:headerReference w:type="default" r:id="rId23"/>
          <w:footerReference w:type="default" r:id="rId24"/>
          <w:endnotePr>
            <w:numFmt w:val="decimal"/>
          </w:endnotePr>
          <w:pgSz w:w="16834" w:h="11909" w:orient="landscape" w:code="9"/>
          <w:pgMar w:top="1985" w:right="1241" w:bottom="1418" w:left="1418" w:header="709" w:footer="709" w:gutter="0"/>
          <w:cols w:space="720"/>
          <w:formProt w:val="0"/>
        </w:sectPr>
      </w:pPr>
    </w:p>
    <w:p w14:paraId="467AC9DC" w14:textId="20FB5B3C" w:rsidR="00C67B61" w:rsidRDefault="00620AF9" w:rsidP="00620AF9">
      <w:pPr>
        <w:pStyle w:val="Heading1"/>
      </w:pPr>
      <w:bookmarkStart w:id="5" w:name="_Toc44059893"/>
      <w:r>
        <w:lastRenderedPageBreak/>
        <w:t>Lessons</w:t>
      </w:r>
      <w:r w:rsidR="00F834D7">
        <w:t xml:space="preserve"> from other incidents</w:t>
      </w:r>
      <w:bookmarkEnd w:id="5"/>
    </w:p>
    <w:p w14:paraId="0655DF64" w14:textId="0F41A61B" w:rsidR="00F834D7" w:rsidRDefault="00F834D7" w:rsidP="00620AF9">
      <w:pPr>
        <w:pStyle w:val="Heading2"/>
      </w:pPr>
      <w:bookmarkStart w:id="6" w:name="_Toc44059894"/>
      <w:r>
        <w:t>Buncefield</w:t>
      </w:r>
      <w:r w:rsidR="00620AF9">
        <w:t xml:space="preserve"> Major incident investigation board</w:t>
      </w:r>
      <w:bookmarkEnd w:id="6"/>
    </w:p>
    <w:p w14:paraId="648E147A" w14:textId="50BFA2A8" w:rsidR="00620AF9" w:rsidRDefault="004F73D0" w:rsidP="00620AF9">
      <w:pPr>
        <w:pStyle w:val="BodyText"/>
      </w:pPr>
      <w:r>
        <w:t xml:space="preserve">The </w:t>
      </w:r>
      <w:r w:rsidR="00075187">
        <w:t>investigation</w:t>
      </w:r>
      <w:r>
        <w:t xml:space="preserve"> </w:t>
      </w:r>
      <w:r w:rsidR="00075187">
        <w:t>into</w:t>
      </w:r>
      <w:r>
        <w:t xml:space="preserve"> </w:t>
      </w:r>
      <w:r w:rsidR="00193962">
        <w:t>t</w:t>
      </w:r>
      <w:r>
        <w:t xml:space="preserve">he incident that </w:t>
      </w:r>
      <w:r w:rsidR="00075187">
        <w:t>occurred</w:t>
      </w:r>
      <w:r>
        <w:t xml:space="preserve"> at the </w:t>
      </w:r>
      <w:r w:rsidR="00075187">
        <w:t>Buncefield</w:t>
      </w:r>
      <w:r>
        <w:t xml:space="preserve"> COMAH site</w:t>
      </w:r>
      <w:r w:rsidR="00193962">
        <w:t xml:space="preserve"> in December 2005</w:t>
      </w:r>
      <w:r>
        <w:t xml:space="preserve"> </w:t>
      </w:r>
      <w:r w:rsidR="00075187">
        <w:t>resulted</w:t>
      </w:r>
      <w:r>
        <w:t xml:space="preserve"> in over </w:t>
      </w:r>
      <w:r w:rsidR="00FA5449">
        <w:t>30</w:t>
      </w:r>
      <w:r>
        <w:t xml:space="preserve"> </w:t>
      </w:r>
      <w:r w:rsidR="00075187">
        <w:t>recommendations</w:t>
      </w:r>
      <w:r>
        <w:t xml:space="preserve"> </w:t>
      </w:r>
      <w:r w:rsidR="00DB202D">
        <w:t xml:space="preserve">to be considered by all </w:t>
      </w:r>
      <w:r w:rsidR="00075187">
        <w:t>stakeholders</w:t>
      </w:r>
      <w:r w:rsidR="00DB202D">
        <w:t xml:space="preserve"> </w:t>
      </w:r>
      <w:r w:rsidR="00075187">
        <w:t>involved</w:t>
      </w:r>
      <w:r w:rsidR="00DB202D">
        <w:t xml:space="preserve"> in the response</w:t>
      </w:r>
      <w:r w:rsidR="00ED4E8F">
        <w:t xml:space="preserve">. </w:t>
      </w:r>
      <w:r w:rsidR="00FA5449">
        <w:t>T</w:t>
      </w:r>
      <w:r w:rsidR="00ED4E8F">
        <w:t xml:space="preserve">he Health and Safety Commission (HSC) directed the investigation using its powers under section 14(2)(a) of the </w:t>
      </w:r>
      <w:r w:rsidR="00ED4E8F" w:rsidRPr="00065638">
        <w:t>Health and Safety at Work etc. Act 1974</w:t>
      </w:r>
      <w:r w:rsidR="00ED4E8F">
        <w:t>.</w:t>
      </w:r>
      <w:r w:rsidR="0047408E">
        <w:t xml:space="preserve"> </w:t>
      </w:r>
    </w:p>
    <w:p w14:paraId="430CAC45" w14:textId="2D5B8173" w:rsidR="0047408E" w:rsidRDefault="0047408E" w:rsidP="00620AF9">
      <w:pPr>
        <w:pStyle w:val="BodyText"/>
      </w:pPr>
      <w:r>
        <w:t xml:space="preserve">The </w:t>
      </w:r>
      <w:r w:rsidR="00955788">
        <w:t>recommendations</w:t>
      </w:r>
      <w:r>
        <w:t xml:space="preserve"> </w:t>
      </w:r>
      <w:r w:rsidR="00866F86">
        <w:t xml:space="preserve">are based on an on-site </w:t>
      </w:r>
      <w:r w:rsidR="00955788">
        <w:t>incident</w:t>
      </w:r>
      <w:r w:rsidR="00866F86">
        <w:t xml:space="preserve"> </w:t>
      </w:r>
      <w:r w:rsidR="00955788">
        <w:t>on</w:t>
      </w:r>
      <w:r w:rsidR="00866F86">
        <w:t xml:space="preserve"> a COMAH </w:t>
      </w:r>
      <w:r w:rsidR="001E7800">
        <w:t>facility;</w:t>
      </w:r>
      <w:r w:rsidR="00866F86">
        <w:t xml:space="preserve"> </w:t>
      </w:r>
      <w:r w:rsidR="00F93625">
        <w:t>however,</w:t>
      </w:r>
      <w:r w:rsidR="00866F86">
        <w:t xml:space="preserve"> it was felt prudent to </w:t>
      </w:r>
      <w:r w:rsidR="00955788">
        <w:t>include</w:t>
      </w:r>
      <w:r w:rsidR="00866F86">
        <w:t xml:space="preserve"> relevant </w:t>
      </w:r>
      <w:r w:rsidR="00955788">
        <w:t>recommendations</w:t>
      </w:r>
      <w:r w:rsidR="00866F86">
        <w:t xml:space="preserve"> here due to the </w:t>
      </w:r>
      <w:r w:rsidR="00955788">
        <w:t>connectivity</w:t>
      </w:r>
      <w:r w:rsidR="00866F86">
        <w:t xml:space="preserve"> of the pipeline </w:t>
      </w:r>
      <w:r w:rsidR="00955788">
        <w:t>industry</w:t>
      </w:r>
      <w:r w:rsidR="00866F86">
        <w:t xml:space="preserve"> and their involve</w:t>
      </w:r>
      <w:r w:rsidR="002E2192">
        <w:t>ment</w:t>
      </w:r>
      <w:r w:rsidR="00955788">
        <w:t xml:space="preserve"> with similar stakeholders as the Buncefield incidents. (</w:t>
      </w:r>
      <w:r w:rsidR="00612B39">
        <w:t>N</w:t>
      </w:r>
      <w:r w:rsidR="00955788">
        <w:t xml:space="preserve">ot all </w:t>
      </w:r>
      <w:r w:rsidR="001E7800">
        <w:t>recommendations</w:t>
      </w:r>
      <w:r w:rsidR="00955788">
        <w:t xml:space="preserve"> are listed here only ones </w:t>
      </w:r>
      <w:r w:rsidR="001E7800">
        <w:t>relevant</w:t>
      </w:r>
      <w:r w:rsidR="00955788">
        <w:t xml:space="preserve"> for </w:t>
      </w:r>
      <w:r w:rsidR="001E7800">
        <w:t>consideration.</w:t>
      </w:r>
      <w:r w:rsidR="00612B39">
        <w:t>)</w:t>
      </w:r>
    </w:p>
    <w:tbl>
      <w:tblPr>
        <w:tblStyle w:val="TableGrid"/>
        <w:tblW w:w="9073" w:type="dxa"/>
        <w:tblLayout w:type="fixed"/>
        <w:tblLook w:val="04A0" w:firstRow="1" w:lastRow="0" w:firstColumn="1" w:lastColumn="0" w:noHBand="0" w:noVBand="1"/>
      </w:tblPr>
      <w:tblGrid>
        <w:gridCol w:w="421"/>
        <w:gridCol w:w="5386"/>
        <w:gridCol w:w="3256"/>
        <w:gridCol w:w="10"/>
      </w:tblGrid>
      <w:tr w:rsidR="00F93625" w14:paraId="3562C2F7" w14:textId="77777777" w:rsidTr="0054279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807" w:type="dxa"/>
            <w:gridSpan w:val="2"/>
            <w:shd w:val="clear" w:color="auto" w:fill="E9E8E8" w:themeFill="accent2" w:themeFillTint="66"/>
          </w:tcPr>
          <w:p w14:paraId="41078987" w14:textId="76D34B15" w:rsidR="00F93625" w:rsidRDefault="00F93625" w:rsidP="00D44572">
            <w:pPr>
              <w:pStyle w:val="BodyText"/>
              <w:spacing w:before="0" w:after="0"/>
              <w:ind w:left="0"/>
            </w:pPr>
            <w:r>
              <w:t>Recommendation</w:t>
            </w:r>
          </w:p>
        </w:tc>
        <w:tc>
          <w:tcPr>
            <w:tcW w:w="3266" w:type="dxa"/>
            <w:gridSpan w:val="2"/>
            <w:shd w:val="clear" w:color="auto" w:fill="E9E8E8" w:themeFill="accent2" w:themeFillTint="66"/>
          </w:tcPr>
          <w:p w14:paraId="5933DAEE" w14:textId="2E0A4ABE" w:rsidR="00F93625" w:rsidRDefault="00F93625" w:rsidP="00D44572">
            <w:pPr>
              <w:pStyle w:val="BodyText"/>
              <w:spacing w:before="0" w:after="0"/>
              <w:ind w:left="0"/>
              <w:cnfStyle w:val="100000000000" w:firstRow="1" w:lastRow="0" w:firstColumn="0" w:lastColumn="0" w:oddVBand="0" w:evenVBand="0" w:oddHBand="0" w:evenHBand="0" w:firstRowFirstColumn="0" w:firstRowLastColumn="0" w:lastRowFirstColumn="0" w:lastRowLastColumn="0"/>
            </w:pPr>
            <w:r>
              <w:t>Note</w:t>
            </w:r>
          </w:p>
        </w:tc>
      </w:tr>
      <w:tr w:rsidR="00F93625" w14:paraId="75924BFE" w14:textId="77777777" w:rsidTr="00582A3E">
        <w:trPr>
          <w:gridAfter w:val="1"/>
          <w:wAfter w:w="10" w:type="dxa"/>
        </w:trPr>
        <w:tc>
          <w:tcPr>
            <w:cnfStyle w:val="001000000000" w:firstRow="0" w:lastRow="0" w:firstColumn="1" w:lastColumn="0" w:oddVBand="0" w:evenVBand="0" w:oddHBand="0" w:evenHBand="0" w:firstRowFirstColumn="0" w:firstRowLastColumn="0" w:lastRowFirstColumn="0" w:lastRowLastColumn="0"/>
            <w:tcW w:w="421" w:type="dxa"/>
          </w:tcPr>
          <w:p w14:paraId="2EB5558F" w14:textId="77777777" w:rsidR="00F93625" w:rsidRPr="00582A3E" w:rsidRDefault="00F93625" w:rsidP="00582A3E">
            <w:pPr>
              <w:pStyle w:val="BodyText"/>
              <w:spacing w:before="0" w:after="0"/>
              <w:ind w:hanging="851"/>
              <w:jc w:val="center"/>
              <w:rPr>
                <w:b/>
                <w:bCs/>
              </w:rPr>
            </w:pPr>
            <w:r w:rsidRPr="00582A3E">
              <w:rPr>
                <w:b/>
                <w:bCs/>
              </w:rPr>
              <w:t>4</w:t>
            </w:r>
          </w:p>
          <w:p w14:paraId="28DE43CA" w14:textId="77777777" w:rsidR="00F93625" w:rsidRPr="00582A3E" w:rsidRDefault="00F93625" w:rsidP="00582A3E">
            <w:pPr>
              <w:pStyle w:val="BodyText"/>
              <w:spacing w:before="0" w:after="0"/>
              <w:ind w:left="0"/>
              <w:jc w:val="center"/>
              <w:rPr>
                <w:b/>
                <w:bCs/>
              </w:rPr>
            </w:pPr>
          </w:p>
        </w:tc>
        <w:tc>
          <w:tcPr>
            <w:tcW w:w="5386" w:type="dxa"/>
          </w:tcPr>
          <w:p w14:paraId="71DB6FDA" w14:textId="1B7E433C" w:rsidR="00F93625" w:rsidRDefault="00F93625" w:rsidP="00582A3E">
            <w:pPr>
              <w:pStyle w:val="BodyText"/>
              <w:spacing w:before="60" w:after="60"/>
              <w:ind w:left="0"/>
              <w:jc w:val="left"/>
              <w:cnfStyle w:val="000000000000" w:firstRow="0" w:lastRow="0" w:firstColumn="0" w:lastColumn="0" w:oddVBand="0" w:evenVBand="0" w:oddHBand="0" w:evenHBand="0" w:firstRowFirstColumn="0" w:firstRowLastColumn="0" w:lastRowFirstColumn="0" w:lastRowLastColumn="0"/>
            </w:pPr>
            <w:r>
              <w:t xml:space="preserve">Operators should review and where necessary revise their on-site emergency arrangements to ensure that relevant staff are trained and competent to execute the </w:t>
            </w:r>
            <w:r w:rsidR="009E7D56">
              <w:t>p</w:t>
            </w:r>
            <w:r>
              <w:t>lan and should ensure that there are enough trained staff available at all times to perform all actions required by the onsite emergency plan.</w:t>
            </w:r>
          </w:p>
        </w:tc>
        <w:tc>
          <w:tcPr>
            <w:tcW w:w="3256" w:type="dxa"/>
          </w:tcPr>
          <w:p w14:paraId="0A5EE560" w14:textId="792A7C0A" w:rsidR="00F93625" w:rsidRDefault="00866FFE" w:rsidP="00582A3E">
            <w:pPr>
              <w:pStyle w:val="BodyText"/>
              <w:spacing w:before="60" w:after="60"/>
              <w:ind w:left="0"/>
              <w:jc w:val="left"/>
              <w:cnfStyle w:val="000000000000" w:firstRow="0" w:lastRow="0" w:firstColumn="0" w:lastColumn="0" w:oddVBand="0" w:evenVBand="0" w:oddHBand="0" w:evenHBand="0" w:firstRowFirstColumn="0" w:firstRowLastColumn="0" w:lastRowFirstColumn="0" w:lastRowLastColumn="0"/>
            </w:pPr>
            <w:r>
              <w:t xml:space="preserve">As in the legislative review. Without testing and reviewing </w:t>
            </w:r>
            <w:r w:rsidR="00D44572">
              <w:t>how would an operator gain confidence in their abilities to answer this recommendation?</w:t>
            </w:r>
            <w:r>
              <w:t xml:space="preserve"> </w:t>
            </w:r>
          </w:p>
        </w:tc>
      </w:tr>
      <w:tr w:rsidR="00F93625" w14:paraId="1AA9EE0E" w14:textId="77777777" w:rsidTr="00582A3E">
        <w:trPr>
          <w:gridAfter w:val="1"/>
          <w:wAfter w:w="10" w:type="dxa"/>
        </w:trPr>
        <w:tc>
          <w:tcPr>
            <w:cnfStyle w:val="001000000000" w:firstRow="0" w:lastRow="0" w:firstColumn="1" w:lastColumn="0" w:oddVBand="0" w:evenVBand="0" w:oddHBand="0" w:evenHBand="0" w:firstRowFirstColumn="0" w:firstRowLastColumn="0" w:lastRowFirstColumn="0" w:lastRowLastColumn="0"/>
            <w:tcW w:w="421" w:type="dxa"/>
          </w:tcPr>
          <w:p w14:paraId="087A515A" w14:textId="45474739" w:rsidR="00F93625" w:rsidRPr="00582A3E" w:rsidRDefault="00F06F34" w:rsidP="00582A3E">
            <w:pPr>
              <w:pStyle w:val="BodyText"/>
              <w:spacing w:before="0" w:after="0"/>
              <w:ind w:left="0"/>
              <w:jc w:val="center"/>
              <w:rPr>
                <w:b/>
                <w:bCs/>
              </w:rPr>
            </w:pPr>
            <w:r>
              <w:rPr>
                <w:b/>
                <w:bCs/>
              </w:rPr>
              <w:t>19</w:t>
            </w:r>
          </w:p>
        </w:tc>
        <w:tc>
          <w:tcPr>
            <w:tcW w:w="5386" w:type="dxa"/>
          </w:tcPr>
          <w:p w14:paraId="413F5C21" w14:textId="1C5CD383" w:rsidR="00531967" w:rsidRDefault="005C13D2" w:rsidP="00582A3E">
            <w:pPr>
              <w:pStyle w:val="BodyText"/>
              <w:spacing w:before="60" w:after="60"/>
              <w:ind w:left="0"/>
              <w:jc w:val="left"/>
              <w:cnfStyle w:val="000000000000" w:firstRow="0" w:lastRow="0" w:firstColumn="0" w:lastColumn="0" w:oddVBand="0" w:evenVBand="0" w:oddHBand="0" w:evenHBand="0" w:firstRowFirstColumn="0" w:firstRowLastColumn="0" w:lastRowFirstColumn="0" w:lastRowLastColumn="0"/>
            </w:pPr>
            <w:r>
              <w:t xml:space="preserve">Local </w:t>
            </w:r>
            <w:r w:rsidR="00BE3E3D">
              <w:t>authorities</w:t>
            </w:r>
            <w:r>
              <w:t xml:space="preserve"> should ensure their revised off-site emergency </w:t>
            </w:r>
            <w:r w:rsidR="00BE3E3D">
              <w:t>arrangements</w:t>
            </w:r>
            <w:r>
              <w:t xml:space="preserve"> for COMAH sites are tested within 12 months of production. </w:t>
            </w:r>
            <w:r w:rsidR="00731829">
              <w:t>E</w:t>
            </w:r>
            <w:r>
              <w:t xml:space="preserve">xercise </w:t>
            </w:r>
            <w:r w:rsidR="00BE3E3D">
              <w:t>scenarios</w:t>
            </w:r>
            <w:r>
              <w:t xml:space="preserve"> based </w:t>
            </w:r>
            <w:r w:rsidR="001C2429">
              <w:t xml:space="preserve">on real incidents should be compiled by </w:t>
            </w:r>
            <w:r w:rsidR="00864BD7">
              <w:t>Civil Contingencies Secretariat (</w:t>
            </w:r>
            <w:r w:rsidR="001C2429">
              <w:t>CCS</w:t>
            </w:r>
            <w:r w:rsidR="00864BD7">
              <w:t>)</w:t>
            </w:r>
            <w:r w:rsidR="001C2429">
              <w:t xml:space="preserve"> and the Competent </w:t>
            </w:r>
            <w:r w:rsidR="00BE3E3D">
              <w:t>Authority</w:t>
            </w:r>
            <w:r w:rsidR="001C2429">
              <w:t xml:space="preserve"> and available for multi-agency exercise developme</w:t>
            </w:r>
            <w:r w:rsidR="00531967">
              <w:t>nts:</w:t>
            </w:r>
          </w:p>
          <w:p w14:paraId="1C1ABE2C" w14:textId="6FF16EEE" w:rsidR="00531967" w:rsidRDefault="00531967" w:rsidP="00BE3E3D">
            <w:pPr>
              <w:pStyle w:val="BodyText"/>
              <w:numPr>
                <w:ilvl w:val="0"/>
                <w:numId w:val="32"/>
              </w:numPr>
              <w:spacing w:before="60" w:after="60"/>
              <w:jc w:val="left"/>
              <w:cnfStyle w:val="000000000000" w:firstRow="0" w:lastRow="0" w:firstColumn="0" w:lastColumn="0" w:oddVBand="0" w:evenVBand="0" w:oddHBand="0" w:evenHBand="0" w:firstRowFirstColumn="0" w:firstRowLastColumn="0" w:lastRowFirstColumn="0" w:lastRowLastColumn="0"/>
            </w:pPr>
            <w:r>
              <w:t xml:space="preserve">All Category 1 </w:t>
            </w:r>
            <w:r w:rsidR="00BE3E3D">
              <w:t>responders</w:t>
            </w:r>
            <w:r w:rsidR="00466E3C">
              <w:rPr>
                <w:rStyle w:val="FootnoteReference"/>
              </w:rPr>
              <w:footnoteReference w:id="5"/>
            </w:r>
            <w:r>
              <w:t xml:space="preserve"> should ensure their staff are trained within 6 </w:t>
            </w:r>
            <w:r w:rsidR="00BE3E3D">
              <w:t>months</w:t>
            </w:r>
            <w:r>
              <w:t xml:space="preserve"> of production to </w:t>
            </w:r>
            <w:r w:rsidR="00BE3E3D">
              <w:t>deliver</w:t>
            </w:r>
            <w:r>
              <w:t xml:space="preserve"> the </w:t>
            </w:r>
            <w:r w:rsidR="00BE3E3D">
              <w:t>emergency</w:t>
            </w:r>
            <w:r>
              <w:t xml:space="preserve"> </w:t>
            </w:r>
            <w:r w:rsidR="00BE3E3D">
              <w:t>response</w:t>
            </w:r>
          </w:p>
          <w:p w14:paraId="578FA9C2" w14:textId="51F6D33A" w:rsidR="00F357C8" w:rsidRDefault="00F357C8" w:rsidP="00BE3E3D">
            <w:pPr>
              <w:pStyle w:val="BodyText"/>
              <w:numPr>
                <w:ilvl w:val="0"/>
                <w:numId w:val="32"/>
              </w:numPr>
              <w:spacing w:before="60" w:after="60"/>
              <w:jc w:val="left"/>
              <w:cnfStyle w:val="000000000000" w:firstRow="0" w:lastRow="0" w:firstColumn="0" w:lastColumn="0" w:oddVBand="0" w:evenVBand="0" w:oddHBand="0" w:evenHBand="0" w:firstRowFirstColumn="0" w:firstRowLastColumn="0" w:lastRowFirstColumn="0" w:lastRowLastColumn="0"/>
            </w:pPr>
            <w:r>
              <w:t xml:space="preserve">Local authorities should arrange for all </w:t>
            </w:r>
            <w:r w:rsidR="00BE3E3D">
              <w:t>councillors</w:t>
            </w:r>
            <w:r>
              <w:t xml:space="preserve"> and </w:t>
            </w:r>
            <w:r w:rsidR="00BE3E3D">
              <w:t>elected</w:t>
            </w:r>
            <w:r>
              <w:t xml:space="preserve"> </w:t>
            </w:r>
            <w:r w:rsidR="00BE3E3D">
              <w:t>officials</w:t>
            </w:r>
            <w:r>
              <w:t xml:space="preserve"> to have awareness training regarding their roles in planning for and </w:t>
            </w:r>
            <w:r w:rsidR="00BE3E3D">
              <w:t>responding</w:t>
            </w:r>
            <w:r>
              <w:t xml:space="preserve"> to and recovering </w:t>
            </w:r>
            <w:r w:rsidR="00BE3E3D">
              <w:t>from emergencies to effectively represent their communities.</w:t>
            </w:r>
          </w:p>
        </w:tc>
        <w:tc>
          <w:tcPr>
            <w:tcW w:w="3256" w:type="dxa"/>
          </w:tcPr>
          <w:p w14:paraId="3D705CEE" w14:textId="4488E349" w:rsidR="00F93625" w:rsidRDefault="00997399" w:rsidP="00582A3E">
            <w:pPr>
              <w:pStyle w:val="BodyText"/>
              <w:spacing w:before="60" w:after="60"/>
              <w:ind w:left="0"/>
              <w:jc w:val="left"/>
              <w:cnfStyle w:val="000000000000" w:firstRow="0" w:lastRow="0" w:firstColumn="0" w:lastColumn="0" w:oddVBand="0" w:evenVBand="0" w:oddHBand="0" w:evenHBand="0" w:firstRowFirstColumn="0" w:firstRowLastColumn="0" w:lastRowFirstColumn="0" w:lastRowLastColumn="0"/>
            </w:pPr>
            <w:r>
              <w:t xml:space="preserve">This </w:t>
            </w:r>
            <w:r w:rsidR="00F836C8">
              <w:t>recommendation</w:t>
            </w:r>
            <w:r>
              <w:t xml:space="preserve"> is not </w:t>
            </w:r>
            <w:r w:rsidR="00F836C8">
              <w:t>reflected</w:t>
            </w:r>
            <w:r>
              <w:t xml:space="preserve"> in the </w:t>
            </w:r>
            <w:r w:rsidR="00F836C8">
              <w:t>current</w:t>
            </w:r>
            <w:r>
              <w:t xml:space="preserve"> </w:t>
            </w:r>
            <w:r w:rsidR="00F836C8">
              <w:t>COMAH</w:t>
            </w:r>
            <w:r>
              <w:t xml:space="preserve"> </w:t>
            </w:r>
            <w:r w:rsidR="00F836C8">
              <w:t>regulations</w:t>
            </w:r>
            <w:r>
              <w:t xml:space="preserve"> </w:t>
            </w:r>
            <w:r w:rsidR="00F836C8">
              <w:t>guidance</w:t>
            </w:r>
            <w:r>
              <w:t xml:space="preserve">, and no </w:t>
            </w:r>
            <w:r w:rsidR="00F836C8">
              <w:t>evidence</w:t>
            </w:r>
            <w:r>
              <w:t xml:space="preserve"> of LAs conducting </w:t>
            </w:r>
            <w:r w:rsidR="00F836C8">
              <w:t>such exercises at review stage has been found.</w:t>
            </w:r>
          </w:p>
        </w:tc>
      </w:tr>
    </w:tbl>
    <w:p w14:paraId="08BDF08C" w14:textId="38CBA42B" w:rsidR="001E7800" w:rsidRDefault="00C70C29" w:rsidP="00C70C29">
      <w:pPr>
        <w:pStyle w:val="Heading1"/>
      </w:pPr>
      <w:bookmarkStart w:id="7" w:name="_Toc44059895"/>
      <w:r>
        <w:lastRenderedPageBreak/>
        <w:t>Conclusions</w:t>
      </w:r>
      <w:bookmarkEnd w:id="7"/>
    </w:p>
    <w:p w14:paraId="5DC7CC0F" w14:textId="77777777" w:rsidR="003630D3" w:rsidRDefault="00CA797F" w:rsidP="00F43466">
      <w:pPr>
        <w:pStyle w:val="BodyText"/>
      </w:pPr>
      <w:r>
        <w:t xml:space="preserve">There are no </w:t>
      </w:r>
      <w:r w:rsidR="0023672C">
        <w:t>regulations</w:t>
      </w:r>
      <w:r>
        <w:t xml:space="preserve"> </w:t>
      </w:r>
      <w:r w:rsidR="00D8793F">
        <w:t xml:space="preserve">other than </w:t>
      </w:r>
      <w:r w:rsidR="0023672C">
        <w:t>COMAH</w:t>
      </w:r>
      <w:r w:rsidR="00D8793F">
        <w:t xml:space="preserve"> </w:t>
      </w:r>
      <w:r w:rsidR="0023672C">
        <w:t>which</w:t>
      </w:r>
      <w:r w:rsidR="00D8793F">
        <w:t xml:space="preserve"> stipulate explicitly a time </w:t>
      </w:r>
      <w:r w:rsidR="0023672C">
        <w:t>dependency</w:t>
      </w:r>
      <w:r w:rsidR="00D8793F">
        <w:t xml:space="preserve"> or </w:t>
      </w:r>
      <w:r w:rsidR="0023672C">
        <w:t>frequency</w:t>
      </w:r>
      <w:r w:rsidR="00D8793F">
        <w:t xml:space="preserve"> of </w:t>
      </w:r>
      <w:r w:rsidR="0023672C">
        <w:t>emergency</w:t>
      </w:r>
      <w:r w:rsidR="00D8793F">
        <w:t xml:space="preserve"> plan testing</w:t>
      </w:r>
      <w:r w:rsidR="0023672C">
        <w:t xml:space="preserve">. </w:t>
      </w:r>
    </w:p>
    <w:p w14:paraId="6C2325E5" w14:textId="7F13496E" w:rsidR="008041C4" w:rsidRDefault="00CF599E" w:rsidP="00F43466">
      <w:pPr>
        <w:pStyle w:val="BodyText"/>
      </w:pPr>
      <w:r>
        <w:t>T</w:t>
      </w:r>
      <w:r w:rsidR="0023672C">
        <w:t xml:space="preserve">he </w:t>
      </w:r>
      <w:r w:rsidR="001A0AEA" w:rsidRPr="000F0758">
        <w:rPr>
          <w:rFonts w:cstheme="minorHAnsi"/>
        </w:rPr>
        <w:t>COMAH</w:t>
      </w:r>
      <w:r w:rsidR="001A0AEA" w:rsidRPr="005D2F15">
        <w:rPr>
          <w:rFonts w:cstheme="minorHAnsi"/>
        </w:rPr>
        <w:t xml:space="preserve"> Reg 12(6</w:t>
      </w:r>
      <w:r w:rsidR="001A0AEA">
        <w:rPr>
          <w:rFonts w:cstheme="minorHAnsi"/>
        </w:rPr>
        <w:t xml:space="preserve">) states </w:t>
      </w:r>
      <w:r w:rsidR="00D57125">
        <w:rPr>
          <w:rFonts w:cstheme="minorHAnsi"/>
        </w:rPr>
        <w:t>“</w:t>
      </w:r>
      <w:r w:rsidR="001A0AEA" w:rsidRPr="00D57125">
        <w:rPr>
          <w:rFonts w:cstheme="minorHAnsi"/>
          <w:i/>
          <w:iCs/>
        </w:rPr>
        <w:t>an operator must at suitable intervals not exceeding three years – review and, where necessary, revise the internal emergency plan; and test the plan</w:t>
      </w:r>
      <w:r w:rsidR="00D57125" w:rsidRPr="00D57125">
        <w:rPr>
          <w:rFonts w:cstheme="minorHAnsi"/>
          <w:i/>
          <w:iCs/>
        </w:rPr>
        <w:t>”</w:t>
      </w:r>
      <w:r w:rsidR="001A0AEA" w:rsidRPr="00D57125">
        <w:rPr>
          <w:rFonts w:cstheme="minorHAnsi"/>
          <w:i/>
          <w:iCs/>
        </w:rPr>
        <w:t>.</w:t>
      </w:r>
      <w:r w:rsidR="00557529">
        <w:rPr>
          <w:rFonts w:cstheme="minorHAnsi"/>
        </w:rPr>
        <w:t xml:space="preserve"> </w:t>
      </w:r>
      <w:r w:rsidR="008041C4">
        <w:t xml:space="preserve">Whilst operators with COMAH sites could align both COMAH and PSR testing </w:t>
      </w:r>
      <w:r w:rsidR="007840BC">
        <w:t>in to</w:t>
      </w:r>
      <w:r w:rsidR="008041C4">
        <w:t xml:space="preserve"> one </w:t>
      </w:r>
      <w:r w:rsidR="007840BC">
        <w:t>exercise,</w:t>
      </w:r>
      <w:r w:rsidR="008041C4">
        <w:t xml:space="preserve"> this is not possible for operators without COMAH </w:t>
      </w:r>
      <w:r w:rsidR="007840BC">
        <w:t>connected facilities.</w:t>
      </w:r>
    </w:p>
    <w:p w14:paraId="32BA1635" w14:textId="07E83658" w:rsidR="007840BC" w:rsidRDefault="007840BC" w:rsidP="00F43466">
      <w:pPr>
        <w:pStyle w:val="BodyText"/>
      </w:pPr>
      <w:r>
        <w:t xml:space="preserve">Operators </w:t>
      </w:r>
      <w:r w:rsidR="00EB163B">
        <w:t xml:space="preserve">of </w:t>
      </w:r>
      <w:r w:rsidR="00F62AA6">
        <w:t>pipelines</w:t>
      </w:r>
      <w:r w:rsidR="001708E0">
        <w:t xml:space="preserve"> should consider the</w:t>
      </w:r>
      <w:r w:rsidR="00F026B5">
        <w:t>ir</w:t>
      </w:r>
      <w:r w:rsidR="001708E0">
        <w:t xml:space="preserve"> testing and review frequencies </w:t>
      </w:r>
      <w:r w:rsidR="00931088">
        <w:t>in</w:t>
      </w:r>
      <w:r w:rsidR="001708E0">
        <w:t xml:space="preserve"> line with </w:t>
      </w:r>
      <w:r w:rsidR="00613530">
        <w:t>their</w:t>
      </w:r>
      <w:r w:rsidR="001708E0">
        <w:t xml:space="preserve"> </w:t>
      </w:r>
      <w:r w:rsidR="00931088">
        <w:t>business</w:t>
      </w:r>
      <w:r w:rsidR="001708E0">
        <w:t xml:space="preserve"> </w:t>
      </w:r>
      <w:r w:rsidR="00392F5D">
        <w:t xml:space="preserve">structures such as </w:t>
      </w:r>
      <w:r w:rsidR="00932D56">
        <w:t xml:space="preserve">safety </w:t>
      </w:r>
      <w:r w:rsidR="00392F5D">
        <w:t xml:space="preserve">critical </w:t>
      </w:r>
      <w:r w:rsidR="00931088">
        <w:t>document</w:t>
      </w:r>
      <w:r w:rsidR="00392F5D">
        <w:t xml:space="preserve"> review </w:t>
      </w:r>
      <w:r w:rsidR="00613530">
        <w:t>frequencies</w:t>
      </w:r>
      <w:r w:rsidR="00392F5D">
        <w:t xml:space="preserve">. </w:t>
      </w:r>
      <w:r w:rsidR="00F026B5">
        <w:t>T</w:t>
      </w:r>
      <w:r w:rsidR="00392F5D">
        <w:t xml:space="preserve">his would enable an </w:t>
      </w:r>
      <w:r w:rsidR="00931088">
        <w:t>evaluation</w:t>
      </w:r>
      <w:r w:rsidR="00392F5D">
        <w:t xml:space="preserve"> of the plan to be </w:t>
      </w:r>
      <w:r w:rsidR="00931088">
        <w:t>undertaken</w:t>
      </w:r>
      <w:r w:rsidR="00392F5D">
        <w:t xml:space="preserve"> </w:t>
      </w:r>
      <w:r w:rsidR="0022660D">
        <w:t xml:space="preserve">with any revision, </w:t>
      </w:r>
      <w:r w:rsidR="00931088">
        <w:t>addition</w:t>
      </w:r>
      <w:r w:rsidR="0022660D">
        <w:t xml:space="preserve"> and gaps </w:t>
      </w:r>
      <w:r w:rsidR="00613530">
        <w:t>addressed</w:t>
      </w:r>
      <w:r w:rsidR="0022660D">
        <w:t xml:space="preserve"> in the </w:t>
      </w:r>
      <w:r w:rsidR="00931088">
        <w:t>document</w:t>
      </w:r>
      <w:r w:rsidR="0022660D">
        <w:t xml:space="preserve"> review.</w:t>
      </w:r>
    </w:p>
    <w:p w14:paraId="5ED4FC2A" w14:textId="50949BB6" w:rsidR="0022660D" w:rsidRDefault="000D4C18" w:rsidP="00F43466">
      <w:pPr>
        <w:pStyle w:val="BodyText"/>
      </w:pPr>
      <w:r>
        <w:t xml:space="preserve">It should be noted </w:t>
      </w:r>
      <w:r w:rsidR="0022660D">
        <w:t xml:space="preserve">that </w:t>
      </w:r>
      <w:r w:rsidR="00B11F81">
        <w:t xml:space="preserve">almost all </w:t>
      </w:r>
      <w:r w:rsidR="00931088">
        <w:t>regulations</w:t>
      </w:r>
      <w:r w:rsidR="00B11F81">
        <w:t xml:space="preserve"> reviewed </w:t>
      </w:r>
      <w:r w:rsidR="009A4508">
        <w:t xml:space="preserve">within this TBN </w:t>
      </w:r>
      <w:r w:rsidR="00B11F81">
        <w:t xml:space="preserve">cited that staff should be </w:t>
      </w:r>
      <w:r w:rsidR="00931088">
        <w:t>competent</w:t>
      </w:r>
      <w:r w:rsidR="00B11F81">
        <w:t xml:space="preserve">, </w:t>
      </w:r>
      <w:r w:rsidR="00362F7E">
        <w:t>trained,</w:t>
      </w:r>
      <w:r w:rsidR="00B11F81">
        <w:t xml:space="preserve"> and </w:t>
      </w:r>
      <w:r w:rsidR="00613530">
        <w:t>available</w:t>
      </w:r>
      <w:r w:rsidR="00B11F81">
        <w:t xml:space="preserve"> </w:t>
      </w:r>
      <w:r w:rsidR="00931088">
        <w:t>to</w:t>
      </w:r>
      <w:r w:rsidR="00B11F81">
        <w:t xml:space="preserve"> </w:t>
      </w:r>
      <w:r w:rsidR="00613530">
        <w:t>undertake</w:t>
      </w:r>
      <w:r w:rsidR="00B11F81">
        <w:t xml:space="preserve"> roles during the activation of the plan</w:t>
      </w:r>
      <w:r w:rsidR="00F62AA6">
        <w:t xml:space="preserve">. </w:t>
      </w:r>
      <w:r w:rsidR="00613530">
        <w:t>Therefore,</w:t>
      </w:r>
      <w:r w:rsidR="00F62AA6">
        <w:t xml:space="preserve"> a change in staffing may trigger a risk to the plan (through a </w:t>
      </w:r>
      <w:r w:rsidR="00F026B5">
        <w:t>human factor</w:t>
      </w:r>
      <w:r w:rsidR="002E3DF5">
        <w:t>s management of</w:t>
      </w:r>
      <w:r w:rsidR="00F62AA6">
        <w:t xml:space="preserve"> </w:t>
      </w:r>
      <w:r w:rsidR="00931088">
        <w:t>change</w:t>
      </w:r>
      <w:r w:rsidR="00F62AA6">
        <w:t xml:space="preserve"> control process</w:t>
      </w:r>
      <w:r w:rsidR="003630D3">
        <w:t>)</w:t>
      </w:r>
      <w:r w:rsidR="00F62AA6">
        <w:t xml:space="preserve"> that may require a review or even </w:t>
      </w:r>
      <w:r w:rsidR="00931088">
        <w:t>t</w:t>
      </w:r>
      <w:r w:rsidR="00F62AA6">
        <w:t>e</w:t>
      </w:r>
      <w:r w:rsidR="00931088">
        <w:t>s</w:t>
      </w:r>
      <w:r w:rsidR="00F62AA6">
        <w:t>ting of the plan.</w:t>
      </w:r>
    </w:p>
    <w:p w14:paraId="27945E3B" w14:textId="4B290865" w:rsidR="00B01883" w:rsidRDefault="00B01883" w:rsidP="00F43466">
      <w:pPr>
        <w:pStyle w:val="BodyText"/>
      </w:pPr>
      <w:r>
        <w:t xml:space="preserve">Whilst </w:t>
      </w:r>
      <w:r w:rsidR="00685DA7">
        <w:t>the</w:t>
      </w:r>
      <w:r>
        <w:t xml:space="preserve"> UK has a very good </w:t>
      </w:r>
      <w:r w:rsidR="00685DA7">
        <w:t>operational</w:t>
      </w:r>
      <w:r>
        <w:t xml:space="preserve"> history</w:t>
      </w:r>
      <w:r w:rsidR="002E3DF5">
        <w:t>,</w:t>
      </w:r>
      <w:r>
        <w:t xml:space="preserve"> the lack of activation of such plans should not lead to a</w:t>
      </w:r>
      <w:r w:rsidR="006800C8">
        <w:t xml:space="preserve"> </w:t>
      </w:r>
      <w:r w:rsidR="00685DA7">
        <w:t>complacency</w:t>
      </w:r>
      <w:r w:rsidR="006800C8">
        <w:t xml:space="preserve"> in the preparation and readiness </w:t>
      </w:r>
      <w:r w:rsidR="00685DA7">
        <w:t>of</w:t>
      </w:r>
      <w:r w:rsidR="006800C8">
        <w:t xml:space="preserve"> th</w:t>
      </w:r>
      <w:r w:rsidR="00012BC3">
        <w:t>em</w:t>
      </w:r>
      <w:r w:rsidR="00C524C4">
        <w:t>.</w:t>
      </w:r>
      <w:r w:rsidR="00685DA7">
        <w:t xml:space="preserve"> </w:t>
      </w:r>
      <w:r w:rsidR="00012BC3">
        <w:t>P</w:t>
      </w:r>
      <w:r w:rsidR="00993D16">
        <w:t xml:space="preserve">lans must be relevant to the structure of the </w:t>
      </w:r>
      <w:r w:rsidR="000D1BDC">
        <w:t xml:space="preserve">organisation </w:t>
      </w:r>
      <w:r w:rsidR="005B18BE">
        <w:t>including</w:t>
      </w:r>
      <w:r w:rsidR="00993D16">
        <w:t xml:space="preserve"> the roles </w:t>
      </w:r>
      <w:r w:rsidR="005B18BE">
        <w:t>identified</w:t>
      </w:r>
      <w:r w:rsidR="00993D16">
        <w:t xml:space="preserve"> within it</w:t>
      </w:r>
      <w:r w:rsidR="005F1999">
        <w:t>.</w:t>
      </w:r>
      <w:r w:rsidR="00993D16">
        <w:t xml:space="preserve"> </w:t>
      </w:r>
      <w:r w:rsidR="005F1999">
        <w:t>T</w:t>
      </w:r>
      <w:r w:rsidR="00993D16">
        <w:t xml:space="preserve">his applies not only to </w:t>
      </w:r>
      <w:r w:rsidR="00A9531C">
        <w:t>the operator but should “dove tail”</w:t>
      </w:r>
      <w:r w:rsidR="005B18BE">
        <w:t xml:space="preserve"> external stakeholders who are detailed in the plan.</w:t>
      </w:r>
      <w:r w:rsidR="007A08F7">
        <w:t xml:space="preserve"> </w:t>
      </w:r>
    </w:p>
    <w:p w14:paraId="7945F8BE" w14:textId="0EBBD814" w:rsidR="00C524C4" w:rsidRDefault="00370E22" w:rsidP="00F43466">
      <w:pPr>
        <w:pStyle w:val="BodyText"/>
      </w:pPr>
      <w:r>
        <w:t>Operators</w:t>
      </w:r>
      <w:r w:rsidR="00185D10">
        <w:t xml:space="preserve"> must take a pragmatic and reasoned approach to their own </w:t>
      </w:r>
      <w:r>
        <w:t>testing</w:t>
      </w:r>
      <w:r w:rsidR="00185D10">
        <w:t xml:space="preserve"> and review frequencies</w:t>
      </w:r>
      <w:r w:rsidR="002B4D37">
        <w:t>. However</w:t>
      </w:r>
      <w:r w:rsidR="00185D10">
        <w:t xml:space="preserve">, </w:t>
      </w:r>
      <w:r w:rsidR="002B4D37">
        <w:t>plans</w:t>
      </w:r>
      <w:r w:rsidR="006563AD">
        <w:t xml:space="preserve"> </w:t>
      </w:r>
      <w:r w:rsidR="006563AD" w:rsidRPr="00417F02">
        <w:t>shall be reviewed periodically and updated as changes in circumstances occur</w:t>
      </w:r>
      <w:r w:rsidR="00417F02" w:rsidRPr="00417F02">
        <w:t xml:space="preserve"> </w:t>
      </w:r>
      <w:r w:rsidR="00FE40B4">
        <w:t>to ensure they</w:t>
      </w:r>
      <w:r w:rsidR="00185D10">
        <w:t xml:space="preserve"> </w:t>
      </w:r>
      <w:r>
        <w:t>just</w:t>
      </w:r>
      <w:r w:rsidR="003C388C">
        <w:t>ify</w:t>
      </w:r>
      <w:r w:rsidR="00185D10">
        <w:t>:</w:t>
      </w:r>
    </w:p>
    <w:p w14:paraId="4CE09534" w14:textId="3E87E217" w:rsidR="00185D10" w:rsidRDefault="00185D10" w:rsidP="008D7A36">
      <w:pPr>
        <w:pStyle w:val="BodyText"/>
        <w:numPr>
          <w:ilvl w:val="0"/>
          <w:numId w:val="34"/>
        </w:numPr>
      </w:pPr>
      <w:r>
        <w:t>Plan rele</w:t>
      </w:r>
      <w:r w:rsidR="00C928C3">
        <w:t>vance</w:t>
      </w:r>
      <w:r w:rsidR="008D7A36">
        <w:t xml:space="preserve"> to organis</w:t>
      </w:r>
      <w:r w:rsidR="00370E22">
        <w:t>ational</w:t>
      </w:r>
      <w:r w:rsidR="008D7A36">
        <w:t xml:space="preserve"> structure and operation</w:t>
      </w:r>
      <w:r w:rsidR="003C63B4">
        <w:t xml:space="preserve"> parameters</w:t>
      </w:r>
    </w:p>
    <w:p w14:paraId="2D41D5F8" w14:textId="7241FD1A" w:rsidR="00C928C3" w:rsidRDefault="00370E22" w:rsidP="008D7A36">
      <w:pPr>
        <w:pStyle w:val="BodyText"/>
        <w:numPr>
          <w:ilvl w:val="0"/>
          <w:numId w:val="34"/>
        </w:numPr>
      </w:pPr>
      <w:r>
        <w:t>Competence</w:t>
      </w:r>
      <w:r w:rsidR="00C928C3">
        <w:t xml:space="preserve"> of staff</w:t>
      </w:r>
    </w:p>
    <w:p w14:paraId="63F443E6" w14:textId="2BC4599A" w:rsidR="00C928C3" w:rsidRDefault="00370E22" w:rsidP="008D7A36">
      <w:pPr>
        <w:pStyle w:val="BodyText"/>
        <w:numPr>
          <w:ilvl w:val="0"/>
          <w:numId w:val="34"/>
        </w:numPr>
      </w:pPr>
      <w:r>
        <w:t>Experience</w:t>
      </w:r>
      <w:r w:rsidR="00C928C3">
        <w:t xml:space="preserve"> of staff</w:t>
      </w:r>
    </w:p>
    <w:p w14:paraId="26AE4482" w14:textId="4C2DE36E" w:rsidR="00370E22" w:rsidRDefault="00370E22" w:rsidP="008D7A36">
      <w:pPr>
        <w:pStyle w:val="BodyText"/>
        <w:numPr>
          <w:ilvl w:val="0"/>
          <w:numId w:val="34"/>
        </w:numPr>
      </w:pPr>
      <w:r>
        <w:t xml:space="preserve">Training of staff (not just </w:t>
      </w:r>
      <w:r w:rsidR="006369FB">
        <w:t>“</w:t>
      </w:r>
      <w:r>
        <w:t>in field</w:t>
      </w:r>
      <w:r w:rsidR="006369FB">
        <w:t xml:space="preserve"> operations”</w:t>
      </w:r>
      <w:r>
        <w:t xml:space="preserve"> but all levels of the </w:t>
      </w:r>
      <w:r w:rsidR="0083718D">
        <w:t>organisation who could be involved in emergency operations)</w:t>
      </w:r>
    </w:p>
    <w:p w14:paraId="0DB1F9F8" w14:textId="35ADF17B" w:rsidR="00C928C3" w:rsidRDefault="00C928C3" w:rsidP="008D7A36">
      <w:pPr>
        <w:pStyle w:val="BodyText"/>
        <w:numPr>
          <w:ilvl w:val="0"/>
          <w:numId w:val="34"/>
        </w:numPr>
      </w:pPr>
      <w:r>
        <w:t>“</w:t>
      </w:r>
      <w:r w:rsidR="00370E22">
        <w:t>D</w:t>
      </w:r>
      <w:r>
        <w:t xml:space="preserve">ove tailing” and </w:t>
      </w:r>
      <w:r w:rsidR="00370E22">
        <w:t>complementing</w:t>
      </w:r>
      <w:r>
        <w:t xml:space="preserve"> other plans such as </w:t>
      </w:r>
      <w:r w:rsidR="008D7A36">
        <w:t xml:space="preserve">fire, </w:t>
      </w:r>
      <w:r w:rsidR="00370E22">
        <w:t>police</w:t>
      </w:r>
      <w:r w:rsidR="000B3541">
        <w:t xml:space="preserve"> (category 1</w:t>
      </w:r>
      <w:r w:rsidR="001B1E5F">
        <w:t>)</w:t>
      </w:r>
      <w:r w:rsidR="008D7A36">
        <w:t xml:space="preserve"> and local authority</w:t>
      </w:r>
      <w:r w:rsidR="001B1E5F">
        <w:t xml:space="preserve"> (category 2)</w:t>
      </w:r>
    </w:p>
    <w:p w14:paraId="19AF7620" w14:textId="3F3FB1E8" w:rsidR="00111AFF" w:rsidRDefault="00AB6997" w:rsidP="008D7A36">
      <w:pPr>
        <w:pStyle w:val="BodyText"/>
        <w:numPr>
          <w:ilvl w:val="0"/>
          <w:numId w:val="34"/>
        </w:numPr>
      </w:pPr>
      <w:r>
        <w:t>Development</w:t>
      </w:r>
      <w:r w:rsidR="00111AFF">
        <w:t xml:space="preserve"> </w:t>
      </w:r>
      <w:r>
        <w:t xml:space="preserve">of plan </w:t>
      </w:r>
      <w:r w:rsidR="00111AFF">
        <w:t xml:space="preserve">from lesson learnt </w:t>
      </w:r>
      <w:r>
        <w:t>during operations, activation or from others.</w:t>
      </w:r>
    </w:p>
    <w:p w14:paraId="1BB705EF" w14:textId="77777777" w:rsidR="008D7A36" w:rsidRPr="00F43466" w:rsidRDefault="008D7A36" w:rsidP="00F43466">
      <w:pPr>
        <w:pStyle w:val="BodyText"/>
      </w:pPr>
    </w:p>
    <w:p w14:paraId="7765D8A3" w14:textId="328149C8" w:rsidR="00F43466" w:rsidRPr="00F43466" w:rsidRDefault="00F43466" w:rsidP="00F43466">
      <w:pPr>
        <w:pStyle w:val="BodyText"/>
      </w:pPr>
    </w:p>
    <w:p w14:paraId="732B0470" w14:textId="77777777" w:rsidR="00C70C29" w:rsidRPr="00620AF9" w:rsidRDefault="00C70C29" w:rsidP="00620AF9">
      <w:pPr>
        <w:pStyle w:val="BodyText"/>
      </w:pPr>
    </w:p>
    <w:sectPr w:rsidR="00C70C29" w:rsidRPr="00620AF9" w:rsidSect="003903EB">
      <w:headerReference w:type="default" r:id="rId25"/>
      <w:endnotePr>
        <w:numFmt w:val="decimal"/>
      </w:endnotePr>
      <w:pgSz w:w="11909" w:h="16834" w:code="9"/>
      <w:pgMar w:top="2127" w:right="1418" w:bottom="1418" w:left="1985"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F4D28" w14:textId="77777777" w:rsidR="0058002E" w:rsidRDefault="0058002E" w:rsidP="007D7FDC"/>
  </w:endnote>
  <w:endnote w:type="continuationSeparator" w:id="0">
    <w:p w14:paraId="69EF44A3" w14:textId="77777777" w:rsidR="0058002E" w:rsidRDefault="0058002E"/>
  </w:endnote>
  <w:endnote w:type="continuationNotice" w:id="1">
    <w:p w14:paraId="13F9974A" w14:textId="77777777" w:rsidR="0058002E" w:rsidRDefault="00580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795C" w14:textId="77777777" w:rsidR="000D6EDB" w:rsidRDefault="000D6E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3FDA1DB" w14:textId="77777777" w:rsidR="000D6EDB" w:rsidRDefault="000D6E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C827C" w14:textId="77777777" w:rsidR="000D6EDB" w:rsidRPr="006E4D29" w:rsidRDefault="000D6EDB"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56704" behindDoc="0" locked="0" layoutInCell="1" allowOverlap="1" wp14:anchorId="2E041D4B" wp14:editId="6EE4997D">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577D97" w14:textId="77777777" w:rsidR="000D6EDB" w:rsidRDefault="000D6EDB"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041D4B"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" fillcolor="#bebfc1 [1942]" stroked="f">
              <v:textbox>
                <w:txbxContent>
                  <w:p w14:paraId="1E577D97" w14:textId="77777777" w:rsidR="000D6EDB" w:rsidRDefault="000D6EDB"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91B03" w14:textId="77777777" w:rsidR="000D6EDB" w:rsidRPr="008F1518" w:rsidRDefault="000D6EDB" w:rsidP="008F1518">
    <w:pPr>
      <w:pStyle w:val="Footer"/>
    </w:pPr>
    <w:r>
      <w:tab/>
    </w:r>
    <w:r>
      <w:tab/>
    </w:r>
    <w:r w:rsidR="00BD0A9E">
      <w:fldChar w:fldCharType="begin"/>
    </w:r>
    <w:r w:rsidR="00BD0A9E">
      <w:instrText xml:space="preserve"> COMMENTS \* MERGEFORMAT </w:instrText>
    </w:r>
    <w:r w:rsidR="00BD0A9E">
      <w:fldChar w:fldCharType="separate"/>
    </w:r>
    <w:r>
      <w:t>UKOPA/TBN/XXX Edition A</w:t>
    </w:r>
    <w:r w:rsidR="00BD0A9E">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F548F" w14:textId="6193CD15" w:rsidR="000D6EDB" w:rsidRPr="00F44755" w:rsidRDefault="000D6EDB"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4E2906">
          <w:rPr>
            <w:color w:val="00243A"/>
          </w:rPr>
          <w:t>UKOPA/TBN/012 Edition 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4D43" w14:textId="17768076" w:rsidR="000D6EDB" w:rsidRDefault="00BD0A9E" w:rsidP="008F1518">
    <w:pPr>
      <w:pStyle w:val="Footer"/>
    </w:pPr>
    <w:r>
      <w:fldChar w:fldCharType="begin"/>
    </w:r>
    <w:r>
      <w:instrText xml:space="preserve"> STYLEREF "Heading 1" \* MERGEFORMAT </w:instrText>
    </w:r>
    <w:r>
      <w:fldChar w:fldCharType="separate"/>
    </w:r>
    <w:r>
      <w:rPr>
        <w:noProof/>
      </w:rPr>
      <w:t>Introduction</w:t>
    </w:r>
    <w:r>
      <w:rPr>
        <w:noProof/>
      </w:rPr>
      <w:fldChar w:fldCharType="end"/>
    </w:r>
    <w:bookmarkStart w:id="2" w:name="Contents"/>
    <w:r w:rsidR="000D6EDB">
      <w:tab/>
    </w:r>
    <w:r w:rsidR="000D6EDB">
      <w:rPr>
        <w:rStyle w:val="PageNumber"/>
        <w:snapToGrid w:val="0"/>
      </w:rPr>
      <w:t xml:space="preserve">Page </w:t>
    </w:r>
    <w:r w:rsidR="000D6EDB">
      <w:rPr>
        <w:rStyle w:val="PageNumber"/>
      </w:rPr>
      <w:fldChar w:fldCharType="begin"/>
    </w:r>
    <w:r w:rsidR="000D6EDB">
      <w:rPr>
        <w:rStyle w:val="PageNumber"/>
      </w:rPr>
      <w:instrText xml:space="preserve"> PAGE </w:instrText>
    </w:r>
    <w:r w:rsidR="000D6EDB">
      <w:rPr>
        <w:rStyle w:val="PageNumber"/>
      </w:rPr>
      <w:fldChar w:fldCharType="separate"/>
    </w:r>
    <w:r w:rsidR="000D6EDB">
      <w:rPr>
        <w:rStyle w:val="PageNumber"/>
        <w:noProof/>
      </w:rPr>
      <w:t>7</w:t>
    </w:r>
    <w:r w:rsidR="000D6EDB">
      <w:rPr>
        <w:rStyle w:val="PageNumber"/>
      </w:rPr>
      <w:fldChar w:fldCharType="end"/>
    </w:r>
    <w:r w:rsidR="000D6EDB">
      <w:rPr>
        <w:rStyle w:val="PageNumber"/>
        <w:snapToGrid w:val="0"/>
      </w:rPr>
      <w:t xml:space="preserve"> of </w:t>
    </w:r>
    <w:r>
      <w:fldChar w:fldCharType="begin"/>
    </w:r>
    <w:r>
      <w:instrText xml:space="preserve"> SECTIONPAGES   \* MERGEFORMAT </w:instrText>
    </w:r>
    <w:r>
      <w:fldChar w:fldCharType="separate"/>
    </w:r>
    <w:r w:rsidRPr="00BD0A9E">
      <w:rPr>
        <w:rStyle w:val="PageNumber"/>
        <w:noProof/>
        <w:snapToGrid w:val="0"/>
      </w:rPr>
      <w:t>2</w:t>
    </w:r>
    <w:r>
      <w:rPr>
        <w:rStyle w:val="PageNumber"/>
        <w:noProof/>
        <w:snapToGrid w:val="0"/>
      </w:rPr>
      <w:fldChar w:fldCharType="end"/>
    </w:r>
    <w:r w:rsidR="00BD0560">
      <w:rPr>
        <w:rStyle w:val="PageNumber"/>
        <w:noProof/>
        <w:snapToGrid w:val="0"/>
      </w:rPr>
      <w:t>0</w:t>
    </w:r>
    <w:r w:rsidR="000D6EDB">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4E2906">
          <w:t>UKOPA/TBN/012 Edition 1</w:t>
        </w:r>
      </w:sdtContent>
    </w:sdt>
    <w:bookmarkEnd w:id="2"/>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94B2A" w14:textId="28C99886" w:rsidR="000D6EDB" w:rsidRDefault="00BD0A9E" w:rsidP="00982879">
    <w:pPr>
      <w:pStyle w:val="Footer"/>
      <w:jc w:val="center"/>
    </w:pPr>
    <w:r>
      <w:fldChar w:fldCharType="begin"/>
    </w:r>
    <w:r>
      <w:instrText xml:space="preserve"> STYLEREF "Heading 1" \* MERGEFORMAT </w:instrText>
    </w:r>
    <w:r>
      <w:fldChar w:fldCharType="separate"/>
    </w:r>
    <w:r>
      <w:rPr>
        <w:noProof/>
      </w:rPr>
      <w:t>Conclusions</w:t>
    </w:r>
    <w:r>
      <w:rPr>
        <w:noProof/>
      </w:rPr>
      <w:fldChar w:fldCharType="end"/>
    </w:r>
    <w:r w:rsidR="000D6EDB">
      <w:tab/>
    </w:r>
    <w:r w:rsidR="000D6EDB">
      <w:rPr>
        <w:rStyle w:val="PageNumber"/>
        <w:snapToGrid w:val="0"/>
      </w:rPr>
      <w:t xml:space="preserve">Page </w:t>
    </w:r>
    <w:r w:rsidR="000D6EDB">
      <w:rPr>
        <w:rStyle w:val="PageNumber"/>
      </w:rPr>
      <w:fldChar w:fldCharType="begin"/>
    </w:r>
    <w:r w:rsidR="000D6EDB">
      <w:rPr>
        <w:rStyle w:val="PageNumber"/>
      </w:rPr>
      <w:instrText xml:space="preserve"> PAGE </w:instrText>
    </w:r>
    <w:r w:rsidR="000D6EDB">
      <w:rPr>
        <w:rStyle w:val="PageNumber"/>
      </w:rPr>
      <w:fldChar w:fldCharType="separate"/>
    </w:r>
    <w:r w:rsidR="000D6EDB">
      <w:rPr>
        <w:rStyle w:val="PageNumber"/>
        <w:noProof/>
      </w:rPr>
      <w:t>7</w:t>
    </w:r>
    <w:r w:rsidR="000D6EDB">
      <w:rPr>
        <w:rStyle w:val="PageNumber"/>
      </w:rPr>
      <w:fldChar w:fldCharType="end"/>
    </w:r>
    <w:r w:rsidR="000D6EDB">
      <w:rPr>
        <w:rStyle w:val="PageNumber"/>
        <w:snapToGrid w:val="0"/>
      </w:rPr>
      <w:t xml:space="preserve"> of </w:t>
    </w:r>
    <w:r w:rsidR="00BD0560">
      <w:t>20</w:t>
    </w:r>
    <w:r w:rsidR="000D6EDB">
      <w:tab/>
    </w:r>
    <w:sdt>
      <w:sdtPr>
        <w:alias w:val="Comments"/>
        <w:tag w:val=""/>
        <w:id w:val="1046645739"/>
        <w:dataBinding w:prefixMappings="xmlns:ns0='http://purl.org/dc/elements/1.1/' xmlns:ns1='http://schemas.openxmlformats.org/package/2006/metadata/core-properties' " w:xpath="/ns1:coreProperties[1]/ns0:description[1]" w:storeItemID="{6C3C8BC8-F283-45AE-878A-BAB7291924A1}"/>
        <w:text w:multiLine="1"/>
      </w:sdtPr>
      <w:sdtEndPr/>
      <w:sdtContent>
        <w:r w:rsidR="004E2906">
          <w:t>UKOPA/TBN/012 Edition 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7D77" w14:textId="77777777" w:rsidR="0058002E" w:rsidRDefault="0058002E" w:rsidP="005855C5">
      <w:pPr>
        <w:ind w:left="851"/>
      </w:pPr>
      <w:r>
        <w:separator/>
      </w:r>
    </w:p>
  </w:footnote>
  <w:footnote w:type="continuationSeparator" w:id="0">
    <w:p w14:paraId="332C0A48" w14:textId="77777777" w:rsidR="0058002E" w:rsidRDefault="0058002E">
      <w:r>
        <w:continuationSeparator/>
      </w:r>
    </w:p>
  </w:footnote>
  <w:footnote w:id="1">
    <w:p w14:paraId="457CE8DA" w14:textId="6F6F55E7" w:rsidR="000D6EDB" w:rsidRDefault="000D6EDB" w:rsidP="00C67B61">
      <w:pPr>
        <w:pStyle w:val="FootnoteText"/>
      </w:pPr>
      <w:r>
        <w:rPr>
          <w:rStyle w:val="FootnoteReference"/>
        </w:rPr>
        <w:footnoteRef/>
      </w:r>
      <w:r>
        <w:t xml:space="preserve"> </w:t>
      </w:r>
      <w:r w:rsidRPr="00217145">
        <w:rPr>
          <w:sz w:val="18"/>
          <w:szCs w:val="18"/>
        </w:rPr>
        <w:t>Onshore in this instance includes near shore i.e. down to low water mark for coastal locations. But also includes long/deep water river crossing which fall under IGEM/TD/1 definitions.</w:t>
      </w:r>
    </w:p>
  </w:footnote>
  <w:footnote w:id="2">
    <w:p w14:paraId="78EF1844" w14:textId="7B7EDA44" w:rsidR="000D6EDB" w:rsidRDefault="000D6EDB">
      <w:pPr>
        <w:pStyle w:val="FootnoteText"/>
      </w:pPr>
      <w:r>
        <w:rPr>
          <w:rStyle w:val="FootnoteReference"/>
        </w:rPr>
        <w:footnoteRef/>
      </w:r>
      <w:r>
        <w:t xml:space="preserve"> </w:t>
      </w:r>
      <w:r w:rsidRPr="00217145">
        <w:rPr>
          <w:sz w:val="18"/>
          <w:szCs w:val="18"/>
        </w:rPr>
        <w:t xml:space="preserve">GPG 010 Guidance on Testing, </w:t>
      </w:r>
    </w:p>
  </w:footnote>
  <w:footnote w:id="3">
    <w:p w14:paraId="7D9FAB5D" w14:textId="50C3C040" w:rsidR="000D6EDB" w:rsidRDefault="000D6EDB">
      <w:pPr>
        <w:pStyle w:val="FootnoteText"/>
      </w:pPr>
      <w:r>
        <w:rPr>
          <w:rStyle w:val="FootnoteReference"/>
        </w:rPr>
        <w:footnoteRef/>
      </w:r>
      <w:r w:rsidRPr="00785AE9">
        <w:rPr>
          <w:sz w:val="18"/>
          <w:szCs w:val="18"/>
        </w:rPr>
        <w:t xml:space="preserve"> </w:t>
      </w:r>
      <w:r w:rsidRPr="00217145">
        <w:rPr>
          <w:sz w:val="18"/>
          <w:szCs w:val="18"/>
        </w:rPr>
        <w:t>GPG011 Emergency Plan Template</w:t>
      </w:r>
    </w:p>
  </w:footnote>
  <w:footnote w:id="4">
    <w:p w14:paraId="19616A46" w14:textId="4D8147AE" w:rsidR="000D6EDB" w:rsidRDefault="000D6EDB">
      <w:pPr>
        <w:pStyle w:val="FootnoteText"/>
      </w:pPr>
      <w:r>
        <w:rPr>
          <w:rStyle w:val="FootnoteReference"/>
        </w:rPr>
        <w:footnoteRef/>
      </w:r>
      <w:r>
        <w:t xml:space="preserve"> </w:t>
      </w:r>
      <w:r w:rsidRPr="00217145">
        <w:rPr>
          <w:sz w:val="18"/>
          <w:szCs w:val="18"/>
        </w:rPr>
        <w:t>GPG012 MA</w:t>
      </w:r>
      <w:r>
        <w:rPr>
          <w:sz w:val="18"/>
          <w:szCs w:val="18"/>
        </w:rPr>
        <w:t>HP</w:t>
      </w:r>
      <w:r w:rsidRPr="00217145">
        <w:rPr>
          <w:sz w:val="18"/>
          <w:szCs w:val="18"/>
        </w:rPr>
        <w:t xml:space="preserve"> Testing and Exercising Proforma</w:t>
      </w:r>
    </w:p>
  </w:footnote>
  <w:footnote w:id="5">
    <w:p w14:paraId="1C39986C" w14:textId="08884934" w:rsidR="00466E3C" w:rsidRDefault="00466E3C">
      <w:pPr>
        <w:pStyle w:val="FootnoteText"/>
      </w:pPr>
      <w:r>
        <w:rPr>
          <w:rStyle w:val="FootnoteReference"/>
        </w:rPr>
        <w:footnoteRef/>
      </w:r>
      <w:r>
        <w:t xml:space="preserve"> </w:t>
      </w:r>
      <w:r w:rsidR="00937741">
        <w:t xml:space="preserve">Category 1 and 2 responders are defined </w:t>
      </w:r>
      <w:r w:rsidR="00860D55">
        <w:t xml:space="preserve">and explained </w:t>
      </w:r>
      <w:r w:rsidR="00937741">
        <w:t>with</w:t>
      </w:r>
      <w:r w:rsidR="007A41DF">
        <w:t>in</w:t>
      </w:r>
      <w:r w:rsidR="00937741">
        <w:t xml:space="preserve"> the Civil Contingencies act</w:t>
      </w:r>
      <w:r w:rsidR="00860D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93D0" w14:textId="77777777" w:rsidR="000D6EDB" w:rsidRDefault="000D6EDB"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4656" behindDoc="0" locked="0" layoutInCell="1" allowOverlap="1" wp14:anchorId="01FFA201" wp14:editId="46F6B915">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7176CC" w14:textId="77777777" w:rsidR="000D6EDB" w:rsidRDefault="000D6EDB"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FFA201"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" fillcolor="#bebfc1 [1942]" stroked="f">
              <v:textbox>
                <w:txbxContent>
                  <w:p w14:paraId="337176CC" w14:textId="77777777" w:rsidR="000D6EDB" w:rsidRDefault="000D6EDB" w:rsidP="006E4D29"/>
                </w:txbxContent>
              </v:textbox>
              <w10:wrap type="square"/>
            </v:shape>
          </w:pict>
        </mc:Fallback>
      </mc:AlternateContent>
    </w:r>
    <w:r>
      <w:rPr>
        <w:noProof/>
        <w:lang w:eastAsia="en-GB"/>
      </w:rPr>
      <w:drawing>
        <wp:inline distT="0" distB="0" distL="0" distR="0" wp14:anchorId="022747BB" wp14:editId="37F78708">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27F77851" w14:textId="77777777" w:rsidR="000D6EDB" w:rsidRDefault="000D6EDB"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41A1" w14:textId="77777777" w:rsidR="000D6EDB" w:rsidRPr="00003254" w:rsidRDefault="000D6EDB"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A6E" w14:textId="77777777" w:rsidR="000D6EDB" w:rsidRPr="00301585" w:rsidRDefault="000D6EDB" w:rsidP="00301585">
    <w:pPr>
      <w:pStyle w:val="Header"/>
    </w:pPr>
    <w:r w:rsidRPr="00AF5EBD">
      <w:rPr>
        <w:noProof/>
        <w:lang w:eastAsia="en-GB"/>
      </w:rPr>
      <w:drawing>
        <wp:anchor distT="0" distB="0" distL="114300" distR="114300" simplePos="0" relativeHeight="251655680" behindDoc="0" locked="0" layoutInCell="1" allowOverlap="1" wp14:anchorId="52E1490B" wp14:editId="27BC15EC">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625737F3" w14:textId="77777777" w:rsidR="000D6EDB" w:rsidRPr="00301585" w:rsidRDefault="00BD0A9E" w:rsidP="00301585">
    <w:pPr>
      <w:pStyle w:val="Header"/>
    </w:pPr>
    <w:r>
      <w:fldChar w:fldCharType="begin"/>
    </w:r>
    <w:r>
      <w:instrText xml:space="preserve"> TITLE  \* MERGEFORMAT </w:instrText>
    </w:r>
    <w:r>
      <w:fldChar w:fldCharType="separate"/>
    </w:r>
    <w:r w:rsidR="000D6EDB">
      <w:t>Technical Briefing Note</w:t>
    </w:r>
    <w:r>
      <w:fldChar w:fldCharType="end"/>
    </w:r>
  </w:p>
  <w:p w14:paraId="470A44E3" w14:textId="77777777" w:rsidR="000D6EDB" w:rsidRPr="00301585" w:rsidRDefault="00BD0A9E" w:rsidP="00003254">
    <w:pPr>
      <w:pStyle w:val="Header"/>
      <w:spacing w:after="0"/>
    </w:pPr>
    <w:r>
      <w:fldChar w:fldCharType="begin"/>
    </w:r>
    <w:r>
      <w:instrText xml:space="preserve"> SUBJECT  \* MERGEFORMAT </w:instrText>
    </w:r>
    <w:r>
      <w:fldChar w:fldCharType="separate"/>
    </w:r>
    <w:r w:rsidR="000D6EDB">
      <w:t>Document title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6F59" w14:textId="77777777" w:rsidR="000D6EDB" w:rsidRDefault="000D6EDB" w:rsidP="00406430">
    <w:pPr>
      <w:pStyle w:val="Header"/>
    </w:pPr>
  </w:p>
  <w:p w14:paraId="4FE55F5B" w14:textId="77777777" w:rsidR="000D6EDB" w:rsidRDefault="000D6EDB" w:rsidP="00406430">
    <w:pPr>
      <w:pStyle w:val="Header"/>
    </w:pPr>
  </w:p>
  <w:p w14:paraId="2D87FE7A" w14:textId="77777777" w:rsidR="000D6EDB" w:rsidRPr="00406430" w:rsidRDefault="000D6EDB"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51B5" w14:textId="77777777" w:rsidR="000D6EDB" w:rsidRPr="00F44755" w:rsidRDefault="000D6EDB" w:rsidP="00406430">
    <w:pPr>
      <w:pStyle w:val="Header"/>
      <w:spacing w:line="480" w:lineRule="auto"/>
      <w:rPr>
        <w:color w:val="00243A"/>
      </w:rPr>
    </w:pPr>
    <w:r w:rsidRPr="00BF7AD5">
      <w:rPr>
        <w:noProof/>
        <w:color w:val="003656" w:themeColor="accent4" w:themeTint="E6"/>
        <w:lang w:eastAsia="en-GB"/>
      </w:rPr>
      <mc:AlternateContent>
        <mc:Choice Requires="wps">
          <w:drawing>
            <wp:anchor distT="0" distB="0" distL="114300" distR="114300" simplePos="0" relativeHeight="251658752" behindDoc="0" locked="0" layoutInCell="1" allowOverlap="1" wp14:anchorId="75A1B9ED" wp14:editId="64A271BA">
              <wp:simplePos x="0" y="0"/>
              <wp:positionH relativeFrom="column">
                <wp:posOffset>-290195</wp:posOffset>
              </wp:positionH>
              <wp:positionV relativeFrom="paragraph">
                <wp:posOffset>8445</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6380AA9E" w14:textId="77777777" w:rsidR="000D6EDB" w:rsidRDefault="000D6EDB" w:rsidP="00F90A73">
                          <w:pPr>
                            <w:jc w:val="center"/>
                          </w:pPr>
                          <w:r>
                            <w:rPr>
                              <w:noProof/>
                              <w:lang w:eastAsia="en-GB"/>
                            </w:rPr>
                            <w:drawing>
                              <wp:inline distT="0" distB="0" distL="0" distR="0" wp14:anchorId="0FD934FF" wp14:editId="1AD2CB58">
                                <wp:extent cx="1416894" cy="324000"/>
                                <wp:effectExtent l="0" t="0" r="0" b="0"/>
                                <wp:docPr id="289" name="Picture 289"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1B9ED" id="_x0000_t202" coordsize="21600,21600" o:spt="202" path="m,l,21600r21600,l21600,xe">
              <v:stroke joinstyle="miter"/>
              <v:path gradientshapeok="t" o:connecttype="rect"/>
            </v:shapetype>
            <v:shape id="Text Box 2" o:spid="_x0000_s1028" type="#_x0000_t202" style="position:absolute;left:0;text-align:left;margin-left:-22.85pt;margin-top:.65pt;width:150.55pt;height: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" filled="f" stroked="f">
              <v:textbox>
                <w:txbxContent>
                  <w:p w14:paraId="6380AA9E" w14:textId="77777777" w:rsidR="000D6EDB" w:rsidRDefault="000D6EDB" w:rsidP="00F90A73">
                    <w:pPr>
                      <w:jc w:val="center"/>
                    </w:pPr>
                    <w:r>
                      <w:rPr>
                        <w:noProof/>
                        <w:lang w:eastAsia="en-GB"/>
                      </w:rPr>
                      <w:drawing>
                        <wp:inline distT="0" distB="0" distL="0" distR="0" wp14:anchorId="0FD934FF" wp14:editId="1AD2CB58">
                          <wp:extent cx="1416894" cy="324000"/>
                          <wp:effectExtent l="0" t="0" r="0" b="0"/>
                          <wp:docPr id="289" name="Picture 289"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582066857"/>
        <w:placeholder>
          <w:docPart w:val="AF3B833B4B2849CDBD2BC27043FA5B06"/>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973564701"/>
      <w:placeholder>
        <w:docPart w:val="D0144FBBB6624F4C8016A438C3C4ACCD"/>
      </w:placeholder>
      <w:dataBinding w:prefixMappings="xmlns:ns0='http://purl.org/dc/elements/1.1/' xmlns:ns1='http://schemas.openxmlformats.org/package/2006/metadata/core-properties' " w:xpath="/ns1:coreProperties[1]/ns0:subject[1]" w:storeItemID="{6C3C8BC8-F283-45AE-878A-BAB7291924A1}"/>
      <w:text/>
    </w:sdtPr>
    <w:sdtEndPr/>
    <w:sdtContent>
      <w:p w14:paraId="22786240" w14:textId="4117A00F" w:rsidR="000D6EDB" w:rsidRPr="00F44755" w:rsidRDefault="000D6EDB" w:rsidP="000B7573">
        <w:pPr>
          <w:pStyle w:val="Header"/>
          <w:spacing w:before="60" w:after="60"/>
          <w:ind w:left="1418" w:hanging="1418"/>
          <w:rPr>
            <w:color w:val="00243A"/>
          </w:rPr>
        </w:pPr>
        <w:r>
          <w:rPr>
            <w:color w:val="00243A"/>
          </w:rPr>
          <w:t>A short review of UK regulatory guidance in the development of and testing of pipeline emergency plans</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E0601" w14:textId="77777777" w:rsidR="000D6EDB" w:rsidRPr="00F44755" w:rsidRDefault="000D6EDB" w:rsidP="00406430">
    <w:pPr>
      <w:pStyle w:val="Header"/>
      <w:spacing w:line="480" w:lineRule="auto"/>
      <w:rPr>
        <w:color w:val="00243A"/>
      </w:rPr>
    </w:pPr>
    <w:r w:rsidRPr="00BF7AD5">
      <w:rPr>
        <w:noProof/>
        <w:color w:val="003656" w:themeColor="accent4" w:themeTint="E6"/>
        <w:lang w:eastAsia="en-GB"/>
      </w:rPr>
      <mc:AlternateContent>
        <mc:Choice Requires="wps">
          <w:drawing>
            <wp:anchor distT="0" distB="0" distL="114300" distR="114300" simplePos="0" relativeHeight="251660800" behindDoc="0" locked="0" layoutInCell="1" allowOverlap="1" wp14:anchorId="0814529F" wp14:editId="37AC53B4">
              <wp:simplePos x="0" y="0"/>
              <wp:positionH relativeFrom="column">
                <wp:posOffset>-292735</wp:posOffset>
              </wp:positionH>
              <wp:positionV relativeFrom="paragraph">
                <wp:posOffset>91440</wp:posOffset>
              </wp:positionV>
              <wp:extent cx="2211704" cy="522604"/>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4" cy="522604"/>
                      </a:xfrm>
                      <a:prstGeom prst="rect">
                        <a:avLst/>
                      </a:prstGeom>
                      <a:noFill/>
                      <a:ln w="9525">
                        <a:noFill/>
                        <a:miter lim="800000"/>
                        <a:headEnd/>
                        <a:tailEnd/>
                      </a:ln>
                    </wps:spPr>
                    <wps:txbx>
                      <w:txbxContent>
                        <w:p w14:paraId="15E09070" w14:textId="77777777" w:rsidR="000D6EDB" w:rsidRDefault="000D6EDB" w:rsidP="00B974AB">
                          <w:pPr>
                            <w:ind w:left="-426"/>
                            <w:jc w:val="center"/>
                          </w:pPr>
                          <w:r>
                            <w:rPr>
                              <w:noProof/>
                              <w:lang w:eastAsia="en-GB"/>
                            </w:rPr>
                            <w:drawing>
                              <wp:inline distT="0" distB="0" distL="0" distR="0" wp14:anchorId="3D92D044" wp14:editId="444C9286">
                                <wp:extent cx="1416894" cy="324000"/>
                                <wp:effectExtent l="0" t="0" r="0" b="0"/>
                                <wp:docPr id="9" name="Picture 9"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4529F" id="_x0000_t202" coordsize="21600,21600" o:spt="202" path="m,l,21600r21600,l21600,xe">
              <v:stroke joinstyle="miter"/>
              <v:path gradientshapeok="t" o:connecttype="rect"/>
            </v:shapetype>
            <v:shape id="_x0000_s1029" type="#_x0000_t202" style="position:absolute;left:0;text-align:left;margin-left:-23.05pt;margin-top:7.2pt;width:174.15pt;height:4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" filled="f" stroked="f">
              <v:textbox>
                <w:txbxContent>
                  <w:p w14:paraId="15E09070" w14:textId="77777777" w:rsidR="000D6EDB" w:rsidRDefault="000D6EDB" w:rsidP="00B974AB">
                    <w:pPr>
                      <w:ind w:left="-426"/>
                      <w:jc w:val="center"/>
                    </w:pPr>
                    <w:r>
                      <w:rPr>
                        <w:noProof/>
                        <w:lang w:eastAsia="en-GB"/>
                      </w:rPr>
                      <w:drawing>
                        <wp:inline distT="0" distB="0" distL="0" distR="0" wp14:anchorId="3D92D044" wp14:editId="444C9286">
                          <wp:extent cx="1416894" cy="324000"/>
                          <wp:effectExtent l="0" t="0" r="0" b="0"/>
                          <wp:docPr id="9" name="Picture 9"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1622256554"/>
        <w:placeholder>
          <w:docPart w:val="80851052C9ED4523AE6F03D0823D6DCB"/>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161514328"/>
      <w:placeholder>
        <w:docPart w:val="D0F0523AC5DD439E98D2777716516B78"/>
      </w:placeholder>
      <w:dataBinding w:prefixMappings="xmlns:ns0='http://purl.org/dc/elements/1.1/' xmlns:ns1='http://schemas.openxmlformats.org/package/2006/metadata/core-properties' " w:xpath="/ns1:coreProperties[1]/ns0:subject[1]" w:storeItemID="{6C3C8BC8-F283-45AE-878A-BAB7291924A1}"/>
      <w:text/>
    </w:sdtPr>
    <w:sdtEndPr/>
    <w:sdtContent>
      <w:p w14:paraId="715940B5" w14:textId="77777777" w:rsidR="000D6EDB" w:rsidRPr="00F44755" w:rsidRDefault="000D6EDB" w:rsidP="00406430">
        <w:pPr>
          <w:pStyle w:val="Header"/>
          <w:spacing w:before="60" w:after="60"/>
          <w:rPr>
            <w:color w:val="00243A"/>
          </w:rPr>
        </w:pPr>
        <w:r>
          <w:rPr>
            <w:color w:val="00243A"/>
          </w:rPr>
          <w:t>A short review of UK regulatory guidance in the development of and testing of pipeline emergency plans</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D1E41" w14:textId="77777777" w:rsidR="000D6EDB" w:rsidRPr="00F44755" w:rsidRDefault="000D6EDB" w:rsidP="00406430">
    <w:pPr>
      <w:pStyle w:val="Header"/>
      <w:spacing w:line="480" w:lineRule="auto"/>
      <w:rPr>
        <w:color w:val="00243A"/>
      </w:rPr>
    </w:pPr>
    <w:r w:rsidRPr="00BF7AD5">
      <w:rPr>
        <w:noProof/>
        <w:color w:val="003656" w:themeColor="accent4" w:themeTint="E6"/>
        <w:lang w:eastAsia="en-GB"/>
      </w:rPr>
      <mc:AlternateContent>
        <mc:Choice Requires="wps">
          <w:drawing>
            <wp:anchor distT="0" distB="0" distL="114300" distR="114300" simplePos="0" relativeHeight="251673088" behindDoc="0" locked="0" layoutInCell="1" allowOverlap="1" wp14:anchorId="004C61AD" wp14:editId="6B126A75">
              <wp:simplePos x="0" y="0"/>
              <wp:positionH relativeFrom="column">
                <wp:posOffset>-298260</wp:posOffset>
              </wp:positionH>
              <wp:positionV relativeFrom="paragraph">
                <wp:posOffset>11430</wp:posOffset>
              </wp:positionV>
              <wp:extent cx="2211704" cy="52260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4" cy="522604"/>
                      </a:xfrm>
                      <a:prstGeom prst="rect">
                        <a:avLst/>
                      </a:prstGeom>
                      <a:noFill/>
                      <a:ln w="9525">
                        <a:noFill/>
                        <a:miter lim="800000"/>
                        <a:headEnd/>
                        <a:tailEnd/>
                      </a:ln>
                    </wps:spPr>
                    <wps:txbx>
                      <w:txbxContent>
                        <w:p w14:paraId="06530253" w14:textId="77777777" w:rsidR="000D6EDB" w:rsidRDefault="000D6EDB" w:rsidP="00B974AB">
                          <w:pPr>
                            <w:ind w:left="-426"/>
                            <w:jc w:val="center"/>
                          </w:pPr>
                          <w:r>
                            <w:rPr>
                              <w:noProof/>
                              <w:lang w:eastAsia="en-GB"/>
                            </w:rPr>
                            <w:drawing>
                              <wp:inline distT="0" distB="0" distL="0" distR="0" wp14:anchorId="6D5E4CCD" wp14:editId="55B55726">
                                <wp:extent cx="1416894" cy="324000"/>
                                <wp:effectExtent l="0" t="0" r="0" b="0"/>
                                <wp:docPr id="24" name="Picture 2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C61AD" id="_x0000_t202" coordsize="21600,21600" o:spt="202" path="m,l,21600r21600,l21600,xe">
              <v:stroke joinstyle="miter"/>
              <v:path gradientshapeok="t" o:connecttype="rect"/>
            </v:shapetype>
            <v:shape id="_x0000_s1030" type="#_x0000_t202" style="position:absolute;left:0;text-align:left;margin-left:-23.5pt;margin-top:.9pt;width:174.15pt;height:4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" filled="f" stroked="f">
              <v:textbox>
                <w:txbxContent>
                  <w:p w14:paraId="06530253" w14:textId="77777777" w:rsidR="000D6EDB" w:rsidRDefault="000D6EDB" w:rsidP="00B974AB">
                    <w:pPr>
                      <w:ind w:left="-426"/>
                      <w:jc w:val="center"/>
                    </w:pPr>
                    <w:r>
                      <w:rPr>
                        <w:noProof/>
                        <w:lang w:eastAsia="en-GB"/>
                      </w:rPr>
                      <w:drawing>
                        <wp:inline distT="0" distB="0" distL="0" distR="0" wp14:anchorId="6D5E4CCD" wp14:editId="55B55726">
                          <wp:extent cx="1416894" cy="324000"/>
                          <wp:effectExtent l="0" t="0" r="0" b="0"/>
                          <wp:docPr id="24" name="Picture 2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1777317766"/>
        <w:placeholder>
          <w:docPart w:val="2137FE8FF4834F14A2F9A18E2CAC1033"/>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971059079"/>
      <w:placeholder>
        <w:docPart w:val="77A66D9AD3834B1BAA58F9C1BD32D5EA"/>
      </w:placeholder>
      <w:dataBinding w:prefixMappings="xmlns:ns0='http://purl.org/dc/elements/1.1/' xmlns:ns1='http://schemas.openxmlformats.org/package/2006/metadata/core-properties' " w:xpath="/ns1:coreProperties[1]/ns0:subject[1]" w:storeItemID="{6C3C8BC8-F283-45AE-878A-BAB7291924A1}"/>
      <w:text/>
    </w:sdtPr>
    <w:sdtEndPr/>
    <w:sdtContent>
      <w:p w14:paraId="45DE6819" w14:textId="77777777" w:rsidR="000D6EDB" w:rsidRPr="00F44755" w:rsidRDefault="000D6EDB" w:rsidP="00406430">
        <w:pPr>
          <w:pStyle w:val="Header"/>
          <w:spacing w:before="60" w:after="60"/>
          <w:rPr>
            <w:color w:val="00243A"/>
          </w:rPr>
        </w:pPr>
        <w:r>
          <w:rPr>
            <w:color w:val="00243A"/>
          </w:rPr>
          <w:t>A short review of UK regulatory guidance in the development of and testing of pipeline emergency plans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BCA43E4"/>
    <w:lvl w:ilvl="0">
      <w:numFmt w:val="decimal"/>
      <w:pStyle w:val="List-"/>
      <w:lvlText w:val="*"/>
      <w:lvlJc w:val="left"/>
    </w:lvl>
  </w:abstractNum>
  <w:abstractNum w:abstractNumId="10"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15:restartNumberingAfterBreak="0">
    <w:nsid w:val="124D57A9"/>
    <w:multiLevelType w:val="hybridMultilevel"/>
    <w:tmpl w:val="8662F27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2" w15:restartNumberingAfterBreak="0">
    <w:nsid w:val="12CB1BEA"/>
    <w:multiLevelType w:val="hybridMultilevel"/>
    <w:tmpl w:val="30580F40"/>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4"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B4E3DD2"/>
    <w:multiLevelType w:val="hybridMultilevel"/>
    <w:tmpl w:val="E61A019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6" w15:restartNumberingAfterBreak="0">
    <w:nsid w:val="22DA3249"/>
    <w:multiLevelType w:val="hybridMultilevel"/>
    <w:tmpl w:val="9DD226BC"/>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7" w15:restartNumberingAfterBreak="0">
    <w:nsid w:val="28614173"/>
    <w:multiLevelType w:val="hybridMultilevel"/>
    <w:tmpl w:val="17B49918"/>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8" w15:restartNumberingAfterBreak="0">
    <w:nsid w:val="2CF15CC9"/>
    <w:multiLevelType w:val="hybridMultilevel"/>
    <w:tmpl w:val="0EE84A9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6231C2D"/>
    <w:multiLevelType w:val="hybridMultilevel"/>
    <w:tmpl w:val="5142B8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99F4EC0"/>
    <w:multiLevelType w:val="hybridMultilevel"/>
    <w:tmpl w:val="C4EC0B94"/>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1"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2" w15:restartNumberingAfterBreak="0">
    <w:nsid w:val="3B270898"/>
    <w:multiLevelType w:val="hybridMultilevel"/>
    <w:tmpl w:val="B928ABB0"/>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3"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1435D9"/>
    <w:multiLevelType w:val="hybridMultilevel"/>
    <w:tmpl w:val="0580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8535C"/>
    <w:multiLevelType w:val="hybridMultilevel"/>
    <w:tmpl w:val="F198D45C"/>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6" w15:restartNumberingAfterBreak="0">
    <w:nsid w:val="45E5349B"/>
    <w:multiLevelType w:val="hybridMultilevel"/>
    <w:tmpl w:val="C44633FC"/>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27"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8"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9" w15:restartNumberingAfterBreak="0">
    <w:nsid w:val="59E01D76"/>
    <w:multiLevelType w:val="hybridMultilevel"/>
    <w:tmpl w:val="D2B86068"/>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0"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1" w15:restartNumberingAfterBreak="0">
    <w:nsid w:val="6C984ACD"/>
    <w:multiLevelType w:val="hybridMultilevel"/>
    <w:tmpl w:val="C1F0B888"/>
    <w:lvl w:ilvl="0" w:tplc="EB3E275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C8433B"/>
    <w:multiLevelType w:val="hybridMultilevel"/>
    <w:tmpl w:val="E6C8369C"/>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3" w15:restartNumberingAfterBreak="0">
    <w:nsid w:val="7A44514A"/>
    <w:multiLevelType w:val="hybridMultilevel"/>
    <w:tmpl w:val="AA1C6D2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4" w15:restartNumberingAfterBreak="0">
    <w:nsid w:val="7A4A3747"/>
    <w:multiLevelType w:val="hybridMultilevel"/>
    <w:tmpl w:val="B6BA9CF8"/>
    <w:lvl w:ilvl="0" w:tplc="0809001B">
      <w:start w:val="1"/>
      <w:numFmt w:val="lowerRoman"/>
      <w:lvlText w:val="%1."/>
      <w:lvlJc w:val="righ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num w:numId="1">
    <w:abstractNumId w:val="21"/>
  </w:num>
  <w:num w:numId="2">
    <w:abstractNumId w:val="6"/>
  </w:num>
  <w:num w:numId="3">
    <w:abstractNumId w:val="5"/>
  </w:num>
  <w:num w:numId="4">
    <w:abstractNumId w:val="4"/>
  </w:num>
  <w:num w:numId="5">
    <w:abstractNumId w:val="8"/>
  </w:num>
  <w:num w:numId="6">
    <w:abstractNumId w:val="27"/>
  </w:num>
  <w:num w:numId="7">
    <w:abstractNumId w:val="28"/>
  </w:num>
  <w:num w:numId="8">
    <w:abstractNumId w:val="13"/>
  </w:num>
  <w:num w:numId="9">
    <w:abstractNumId w:val="14"/>
  </w:num>
  <w:num w:numId="10">
    <w:abstractNumId w:val="10"/>
  </w:num>
  <w:num w:numId="11">
    <w:abstractNumId w:val="9"/>
  </w:num>
  <w:num w:numId="12">
    <w:abstractNumId w:val="23"/>
  </w:num>
  <w:num w:numId="13">
    <w:abstractNumId w:val="7"/>
  </w:num>
  <w:num w:numId="14">
    <w:abstractNumId w:val="3"/>
  </w:num>
  <w:num w:numId="15">
    <w:abstractNumId w:val="2"/>
  </w:num>
  <w:num w:numId="16">
    <w:abstractNumId w:val="1"/>
  </w:num>
  <w:num w:numId="17">
    <w:abstractNumId w:val="0"/>
  </w:num>
  <w:num w:numId="18">
    <w:abstractNumId w:val="30"/>
  </w:num>
  <w:num w:numId="19">
    <w:abstractNumId w:val="26"/>
  </w:num>
  <w:num w:numId="20">
    <w:abstractNumId w:val="25"/>
  </w:num>
  <w:num w:numId="21">
    <w:abstractNumId w:val="11"/>
  </w:num>
  <w:num w:numId="22">
    <w:abstractNumId w:val="34"/>
  </w:num>
  <w:num w:numId="23">
    <w:abstractNumId w:val="12"/>
  </w:num>
  <w:num w:numId="24">
    <w:abstractNumId w:val="32"/>
  </w:num>
  <w:num w:numId="25">
    <w:abstractNumId w:val="33"/>
  </w:num>
  <w:num w:numId="26">
    <w:abstractNumId w:val="17"/>
  </w:num>
  <w:num w:numId="27">
    <w:abstractNumId w:val="22"/>
  </w:num>
  <w:num w:numId="28">
    <w:abstractNumId w:val="16"/>
  </w:num>
  <w:num w:numId="29">
    <w:abstractNumId w:val="15"/>
  </w:num>
  <w:num w:numId="30">
    <w:abstractNumId w:val="29"/>
  </w:num>
  <w:num w:numId="31">
    <w:abstractNumId w:val="20"/>
  </w:num>
  <w:num w:numId="32">
    <w:abstractNumId w:val="24"/>
  </w:num>
  <w:num w:numId="33">
    <w:abstractNumId w:val="18"/>
  </w:num>
  <w:num w:numId="34">
    <w:abstractNumId w:val="19"/>
  </w:num>
  <w:num w:numId="35">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BD"/>
    <w:rsid w:val="00003254"/>
    <w:rsid w:val="00005A28"/>
    <w:rsid w:val="00012BC3"/>
    <w:rsid w:val="00012F42"/>
    <w:rsid w:val="00013BC1"/>
    <w:rsid w:val="000325C1"/>
    <w:rsid w:val="00042D13"/>
    <w:rsid w:val="00045052"/>
    <w:rsid w:val="00050614"/>
    <w:rsid w:val="00056389"/>
    <w:rsid w:val="000623F9"/>
    <w:rsid w:val="0006261C"/>
    <w:rsid w:val="0006544B"/>
    <w:rsid w:val="00065638"/>
    <w:rsid w:val="000706FA"/>
    <w:rsid w:val="00072E73"/>
    <w:rsid w:val="0007338D"/>
    <w:rsid w:val="00075187"/>
    <w:rsid w:val="00080B92"/>
    <w:rsid w:val="0008374C"/>
    <w:rsid w:val="00083A92"/>
    <w:rsid w:val="0008619B"/>
    <w:rsid w:val="000901B6"/>
    <w:rsid w:val="00090732"/>
    <w:rsid w:val="0009394E"/>
    <w:rsid w:val="000939C5"/>
    <w:rsid w:val="00094609"/>
    <w:rsid w:val="00095172"/>
    <w:rsid w:val="000A2272"/>
    <w:rsid w:val="000A786D"/>
    <w:rsid w:val="000B3541"/>
    <w:rsid w:val="000B6D4B"/>
    <w:rsid w:val="000B7573"/>
    <w:rsid w:val="000C4910"/>
    <w:rsid w:val="000C789E"/>
    <w:rsid w:val="000D1BDC"/>
    <w:rsid w:val="000D4C18"/>
    <w:rsid w:val="000D5A97"/>
    <w:rsid w:val="000D6EDB"/>
    <w:rsid w:val="000D7706"/>
    <w:rsid w:val="000D7982"/>
    <w:rsid w:val="000E0A61"/>
    <w:rsid w:val="000E7207"/>
    <w:rsid w:val="000F0758"/>
    <w:rsid w:val="000F0B8E"/>
    <w:rsid w:val="000F177D"/>
    <w:rsid w:val="000F67EB"/>
    <w:rsid w:val="000F6DB6"/>
    <w:rsid w:val="00100843"/>
    <w:rsid w:val="00101463"/>
    <w:rsid w:val="0011093D"/>
    <w:rsid w:val="0011195D"/>
    <w:rsid w:val="00111AFF"/>
    <w:rsid w:val="001135E9"/>
    <w:rsid w:val="001154CA"/>
    <w:rsid w:val="00115EB4"/>
    <w:rsid w:val="001167E6"/>
    <w:rsid w:val="00121013"/>
    <w:rsid w:val="00123BFD"/>
    <w:rsid w:val="00125213"/>
    <w:rsid w:val="00134F1E"/>
    <w:rsid w:val="00135352"/>
    <w:rsid w:val="001362B5"/>
    <w:rsid w:val="00147699"/>
    <w:rsid w:val="0016010F"/>
    <w:rsid w:val="0016400F"/>
    <w:rsid w:val="00165B44"/>
    <w:rsid w:val="0017089C"/>
    <w:rsid w:val="001708E0"/>
    <w:rsid w:val="00171716"/>
    <w:rsid w:val="00171B5C"/>
    <w:rsid w:val="00175244"/>
    <w:rsid w:val="001766C0"/>
    <w:rsid w:val="00184727"/>
    <w:rsid w:val="00185D10"/>
    <w:rsid w:val="001931EC"/>
    <w:rsid w:val="00193962"/>
    <w:rsid w:val="001965BC"/>
    <w:rsid w:val="0019743F"/>
    <w:rsid w:val="001A0AEA"/>
    <w:rsid w:val="001A1EE3"/>
    <w:rsid w:val="001A79B1"/>
    <w:rsid w:val="001B1AF6"/>
    <w:rsid w:val="001B1E5F"/>
    <w:rsid w:val="001B2C54"/>
    <w:rsid w:val="001B410C"/>
    <w:rsid w:val="001B516A"/>
    <w:rsid w:val="001B5315"/>
    <w:rsid w:val="001C2429"/>
    <w:rsid w:val="001C4733"/>
    <w:rsid w:val="001C5BE5"/>
    <w:rsid w:val="001C7D64"/>
    <w:rsid w:val="001C7D94"/>
    <w:rsid w:val="001D2D21"/>
    <w:rsid w:val="001E18FA"/>
    <w:rsid w:val="001E4D56"/>
    <w:rsid w:val="001E7800"/>
    <w:rsid w:val="001F2169"/>
    <w:rsid w:val="001F5367"/>
    <w:rsid w:val="00200B84"/>
    <w:rsid w:val="00201C7E"/>
    <w:rsid w:val="00211BF8"/>
    <w:rsid w:val="00217145"/>
    <w:rsid w:val="00220725"/>
    <w:rsid w:val="002226B7"/>
    <w:rsid w:val="0022538E"/>
    <w:rsid w:val="0022660D"/>
    <w:rsid w:val="0023672C"/>
    <w:rsid w:val="00236F3B"/>
    <w:rsid w:val="0024038F"/>
    <w:rsid w:val="002507ED"/>
    <w:rsid w:val="00251D27"/>
    <w:rsid w:val="0025302B"/>
    <w:rsid w:val="00254473"/>
    <w:rsid w:val="00254767"/>
    <w:rsid w:val="00254B4E"/>
    <w:rsid w:val="00257378"/>
    <w:rsid w:val="00260144"/>
    <w:rsid w:val="002714DD"/>
    <w:rsid w:val="00273442"/>
    <w:rsid w:val="002761CD"/>
    <w:rsid w:val="002823CB"/>
    <w:rsid w:val="00284522"/>
    <w:rsid w:val="00286156"/>
    <w:rsid w:val="00287085"/>
    <w:rsid w:val="00287657"/>
    <w:rsid w:val="0029456F"/>
    <w:rsid w:val="00295EE5"/>
    <w:rsid w:val="002A7991"/>
    <w:rsid w:val="002B4D37"/>
    <w:rsid w:val="002B6494"/>
    <w:rsid w:val="002C2A2E"/>
    <w:rsid w:val="002C5005"/>
    <w:rsid w:val="002D056A"/>
    <w:rsid w:val="002D4DA1"/>
    <w:rsid w:val="002D5C87"/>
    <w:rsid w:val="002E2192"/>
    <w:rsid w:val="002E3DF5"/>
    <w:rsid w:val="002E499F"/>
    <w:rsid w:val="002F1438"/>
    <w:rsid w:val="002F63B5"/>
    <w:rsid w:val="00301585"/>
    <w:rsid w:val="00305A1F"/>
    <w:rsid w:val="00327726"/>
    <w:rsid w:val="00344DA1"/>
    <w:rsid w:val="00351101"/>
    <w:rsid w:val="00351B14"/>
    <w:rsid w:val="00357E5B"/>
    <w:rsid w:val="00362F7E"/>
    <w:rsid w:val="003630D3"/>
    <w:rsid w:val="0036378D"/>
    <w:rsid w:val="00367AD1"/>
    <w:rsid w:val="00370E22"/>
    <w:rsid w:val="0037487B"/>
    <w:rsid w:val="00380ADF"/>
    <w:rsid w:val="00380AE7"/>
    <w:rsid w:val="00380F45"/>
    <w:rsid w:val="0038301B"/>
    <w:rsid w:val="00383209"/>
    <w:rsid w:val="0038484D"/>
    <w:rsid w:val="003903EB"/>
    <w:rsid w:val="00392F5D"/>
    <w:rsid w:val="00393F74"/>
    <w:rsid w:val="00395B86"/>
    <w:rsid w:val="00395C81"/>
    <w:rsid w:val="003B1B03"/>
    <w:rsid w:val="003B5F97"/>
    <w:rsid w:val="003C1027"/>
    <w:rsid w:val="003C23AB"/>
    <w:rsid w:val="003C388C"/>
    <w:rsid w:val="003C404F"/>
    <w:rsid w:val="003C558E"/>
    <w:rsid w:val="003C55FF"/>
    <w:rsid w:val="003C63B4"/>
    <w:rsid w:val="003D73C0"/>
    <w:rsid w:val="003E326D"/>
    <w:rsid w:val="003E4465"/>
    <w:rsid w:val="003E66DC"/>
    <w:rsid w:val="003E683C"/>
    <w:rsid w:val="003E779B"/>
    <w:rsid w:val="003F3906"/>
    <w:rsid w:val="003F7240"/>
    <w:rsid w:val="00406430"/>
    <w:rsid w:val="00407073"/>
    <w:rsid w:val="00415524"/>
    <w:rsid w:val="00417F02"/>
    <w:rsid w:val="004211FF"/>
    <w:rsid w:val="0042459A"/>
    <w:rsid w:val="0042679F"/>
    <w:rsid w:val="00427B7D"/>
    <w:rsid w:val="004371DA"/>
    <w:rsid w:val="00444038"/>
    <w:rsid w:val="00444AB4"/>
    <w:rsid w:val="004519E1"/>
    <w:rsid w:val="004533EF"/>
    <w:rsid w:val="00453E30"/>
    <w:rsid w:val="00456033"/>
    <w:rsid w:val="00457131"/>
    <w:rsid w:val="0046140B"/>
    <w:rsid w:val="00466E3C"/>
    <w:rsid w:val="00467ED6"/>
    <w:rsid w:val="004732C7"/>
    <w:rsid w:val="0047408E"/>
    <w:rsid w:val="004931C5"/>
    <w:rsid w:val="004A4339"/>
    <w:rsid w:val="004A60A9"/>
    <w:rsid w:val="004A613D"/>
    <w:rsid w:val="004A64A9"/>
    <w:rsid w:val="004A6EB8"/>
    <w:rsid w:val="004B605E"/>
    <w:rsid w:val="004B6385"/>
    <w:rsid w:val="004C2483"/>
    <w:rsid w:val="004D513E"/>
    <w:rsid w:val="004E215D"/>
    <w:rsid w:val="004E2906"/>
    <w:rsid w:val="004E7ABA"/>
    <w:rsid w:val="004F082B"/>
    <w:rsid w:val="004F2E2B"/>
    <w:rsid w:val="004F3227"/>
    <w:rsid w:val="004F72A9"/>
    <w:rsid w:val="004F73D0"/>
    <w:rsid w:val="004F7772"/>
    <w:rsid w:val="005005D8"/>
    <w:rsid w:val="0051098F"/>
    <w:rsid w:val="00525015"/>
    <w:rsid w:val="00525E02"/>
    <w:rsid w:val="00527EC5"/>
    <w:rsid w:val="00530B8F"/>
    <w:rsid w:val="0053133D"/>
    <w:rsid w:val="0053157C"/>
    <w:rsid w:val="00531967"/>
    <w:rsid w:val="00533EE5"/>
    <w:rsid w:val="0053513B"/>
    <w:rsid w:val="0054279C"/>
    <w:rsid w:val="005501E8"/>
    <w:rsid w:val="00551E8A"/>
    <w:rsid w:val="005554E4"/>
    <w:rsid w:val="00557529"/>
    <w:rsid w:val="00557ADC"/>
    <w:rsid w:val="005715C4"/>
    <w:rsid w:val="00572AA3"/>
    <w:rsid w:val="00574C2F"/>
    <w:rsid w:val="0057501B"/>
    <w:rsid w:val="0058002E"/>
    <w:rsid w:val="00580EBB"/>
    <w:rsid w:val="00582A3E"/>
    <w:rsid w:val="00584E83"/>
    <w:rsid w:val="00584FD6"/>
    <w:rsid w:val="005855C5"/>
    <w:rsid w:val="00585919"/>
    <w:rsid w:val="00587B5E"/>
    <w:rsid w:val="00595741"/>
    <w:rsid w:val="005968BD"/>
    <w:rsid w:val="005A0526"/>
    <w:rsid w:val="005A1779"/>
    <w:rsid w:val="005A3A4A"/>
    <w:rsid w:val="005A4BFB"/>
    <w:rsid w:val="005A52D1"/>
    <w:rsid w:val="005B18BE"/>
    <w:rsid w:val="005B20A5"/>
    <w:rsid w:val="005B237B"/>
    <w:rsid w:val="005C13D2"/>
    <w:rsid w:val="005C33B3"/>
    <w:rsid w:val="005C4CFB"/>
    <w:rsid w:val="005C6581"/>
    <w:rsid w:val="005D0567"/>
    <w:rsid w:val="005D2F15"/>
    <w:rsid w:val="005E1421"/>
    <w:rsid w:val="005E45F7"/>
    <w:rsid w:val="005F1999"/>
    <w:rsid w:val="005F2093"/>
    <w:rsid w:val="00612B39"/>
    <w:rsid w:val="00613530"/>
    <w:rsid w:val="00614830"/>
    <w:rsid w:val="00620AF9"/>
    <w:rsid w:val="006278C2"/>
    <w:rsid w:val="00631044"/>
    <w:rsid w:val="0063378F"/>
    <w:rsid w:val="006369FB"/>
    <w:rsid w:val="00644A55"/>
    <w:rsid w:val="00646E29"/>
    <w:rsid w:val="006563AD"/>
    <w:rsid w:val="00656B98"/>
    <w:rsid w:val="006631F8"/>
    <w:rsid w:val="00670337"/>
    <w:rsid w:val="00670E91"/>
    <w:rsid w:val="00675D04"/>
    <w:rsid w:val="006800C8"/>
    <w:rsid w:val="006801E7"/>
    <w:rsid w:val="00685DA7"/>
    <w:rsid w:val="006932DD"/>
    <w:rsid w:val="006945CF"/>
    <w:rsid w:val="00695C0F"/>
    <w:rsid w:val="006960C6"/>
    <w:rsid w:val="00697CDD"/>
    <w:rsid w:val="006A5705"/>
    <w:rsid w:val="006B0245"/>
    <w:rsid w:val="006B14CE"/>
    <w:rsid w:val="006B39B0"/>
    <w:rsid w:val="006B6893"/>
    <w:rsid w:val="006C6E3F"/>
    <w:rsid w:val="006D07F8"/>
    <w:rsid w:val="006D16A3"/>
    <w:rsid w:val="006D600D"/>
    <w:rsid w:val="006D6C15"/>
    <w:rsid w:val="006E3F6D"/>
    <w:rsid w:val="006E4D29"/>
    <w:rsid w:val="006E7061"/>
    <w:rsid w:val="006E7843"/>
    <w:rsid w:val="006F1AAB"/>
    <w:rsid w:val="006F4670"/>
    <w:rsid w:val="006F57F2"/>
    <w:rsid w:val="006F5ECE"/>
    <w:rsid w:val="006F646D"/>
    <w:rsid w:val="00710F52"/>
    <w:rsid w:val="0072154B"/>
    <w:rsid w:val="007225E9"/>
    <w:rsid w:val="00726B86"/>
    <w:rsid w:val="00731829"/>
    <w:rsid w:val="00731B81"/>
    <w:rsid w:val="00735FAB"/>
    <w:rsid w:val="00736098"/>
    <w:rsid w:val="00742F2D"/>
    <w:rsid w:val="00743D78"/>
    <w:rsid w:val="00747B71"/>
    <w:rsid w:val="0075077E"/>
    <w:rsid w:val="00762530"/>
    <w:rsid w:val="00763BDA"/>
    <w:rsid w:val="00766BB2"/>
    <w:rsid w:val="00775BF5"/>
    <w:rsid w:val="00780825"/>
    <w:rsid w:val="007811FD"/>
    <w:rsid w:val="007840BC"/>
    <w:rsid w:val="00785AE9"/>
    <w:rsid w:val="00786503"/>
    <w:rsid w:val="0079644B"/>
    <w:rsid w:val="00796ADA"/>
    <w:rsid w:val="007A08F7"/>
    <w:rsid w:val="007A09E5"/>
    <w:rsid w:val="007A41DF"/>
    <w:rsid w:val="007A7484"/>
    <w:rsid w:val="007A77AB"/>
    <w:rsid w:val="007B60FB"/>
    <w:rsid w:val="007C2C42"/>
    <w:rsid w:val="007C4E28"/>
    <w:rsid w:val="007C72B3"/>
    <w:rsid w:val="007D3B82"/>
    <w:rsid w:val="007D70C0"/>
    <w:rsid w:val="007D7FDC"/>
    <w:rsid w:val="007E1597"/>
    <w:rsid w:val="007E2919"/>
    <w:rsid w:val="007E48BB"/>
    <w:rsid w:val="007E7A2A"/>
    <w:rsid w:val="007F5B71"/>
    <w:rsid w:val="007F7805"/>
    <w:rsid w:val="00801256"/>
    <w:rsid w:val="008041C4"/>
    <w:rsid w:val="00805A9C"/>
    <w:rsid w:val="008364CA"/>
    <w:rsid w:val="0083718D"/>
    <w:rsid w:val="0085346E"/>
    <w:rsid w:val="00860D55"/>
    <w:rsid w:val="00864BD7"/>
    <w:rsid w:val="00865CA8"/>
    <w:rsid w:val="00866F86"/>
    <w:rsid w:val="00866FFE"/>
    <w:rsid w:val="0086794B"/>
    <w:rsid w:val="00871D24"/>
    <w:rsid w:val="0087630F"/>
    <w:rsid w:val="00877F14"/>
    <w:rsid w:val="00881C95"/>
    <w:rsid w:val="008827F4"/>
    <w:rsid w:val="008905FE"/>
    <w:rsid w:val="00890CE1"/>
    <w:rsid w:val="008968A2"/>
    <w:rsid w:val="00896F41"/>
    <w:rsid w:val="008A38EA"/>
    <w:rsid w:val="008B5C01"/>
    <w:rsid w:val="008C3664"/>
    <w:rsid w:val="008C754A"/>
    <w:rsid w:val="008D3677"/>
    <w:rsid w:val="008D3939"/>
    <w:rsid w:val="008D5976"/>
    <w:rsid w:val="008D636A"/>
    <w:rsid w:val="008D7A36"/>
    <w:rsid w:val="008E0A48"/>
    <w:rsid w:val="008E1E57"/>
    <w:rsid w:val="008E35A0"/>
    <w:rsid w:val="008F1518"/>
    <w:rsid w:val="008F15D4"/>
    <w:rsid w:val="008F1963"/>
    <w:rsid w:val="008F1C04"/>
    <w:rsid w:val="008F5EC0"/>
    <w:rsid w:val="00906037"/>
    <w:rsid w:val="0091234C"/>
    <w:rsid w:val="00912757"/>
    <w:rsid w:val="00915B5E"/>
    <w:rsid w:val="00916BD5"/>
    <w:rsid w:val="00920FCB"/>
    <w:rsid w:val="009222F4"/>
    <w:rsid w:val="009243BE"/>
    <w:rsid w:val="00931088"/>
    <w:rsid w:val="00932D56"/>
    <w:rsid w:val="00936F3F"/>
    <w:rsid w:val="00937741"/>
    <w:rsid w:val="00940677"/>
    <w:rsid w:val="0095301A"/>
    <w:rsid w:val="00955064"/>
    <w:rsid w:val="00955788"/>
    <w:rsid w:val="009579D2"/>
    <w:rsid w:val="00962B01"/>
    <w:rsid w:val="009633B6"/>
    <w:rsid w:val="0098089C"/>
    <w:rsid w:val="00982879"/>
    <w:rsid w:val="00986E97"/>
    <w:rsid w:val="00993D16"/>
    <w:rsid w:val="0099409D"/>
    <w:rsid w:val="00997399"/>
    <w:rsid w:val="00997863"/>
    <w:rsid w:val="009A1362"/>
    <w:rsid w:val="009A4508"/>
    <w:rsid w:val="009B49ED"/>
    <w:rsid w:val="009C20C9"/>
    <w:rsid w:val="009D1228"/>
    <w:rsid w:val="009E2B6A"/>
    <w:rsid w:val="009E4B4A"/>
    <w:rsid w:val="009E7D56"/>
    <w:rsid w:val="009F03C5"/>
    <w:rsid w:val="009F334C"/>
    <w:rsid w:val="009F5595"/>
    <w:rsid w:val="009F6CA1"/>
    <w:rsid w:val="00A053B9"/>
    <w:rsid w:val="00A124E7"/>
    <w:rsid w:val="00A12672"/>
    <w:rsid w:val="00A12F37"/>
    <w:rsid w:val="00A12FB9"/>
    <w:rsid w:val="00A141AC"/>
    <w:rsid w:val="00A5036B"/>
    <w:rsid w:val="00A54048"/>
    <w:rsid w:val="00A5444A"/>
    <w:rsid w:val="00A56A97"/>
    <w:rsid w:val="00A60F68"/>
    <w:rsid w:val="00A62914"/>
    <w:rsid w:val="00A7115F"/>
    <w:rsid w:val="00A77603"/>
    <w:rsid w:val="00A80B8A"/>
    <w:rsid w:val="00A8178F"/>
    <w:rsid w:val="00A86549"/>
    <w:rsid w:val="00A86753"/>
    <w:rsid w:val="00A86794"/>
    <w:rsid w:val="00A8692E"/>
    <w:rsid w:val="00A9085C"/>
    <w:rsid w:val="00A9531C"/>
    <w:rsid w:val="00A965D5"/>
    <w:rsid w:val="00A966EC"/>
    <w:rsid w:val="00AA528E"/>
    <w:rsid w:val="00AB16A5"/>
    <w:rsid w:val="00AB5309"/>
    <w:rsid w:val="00AB6997"/>
    <w:rsid w:val="00AB76FB"/>
    <w:rsid w:val="00AC19BD"/>
    <w:rsid w:val="00AC4CEE"/>
    <w:rsid w:val="00AC5F64"/>
    <w:rsid w:val="00AD55CB"/>
    <w:rsid w:val="00AD7D64"/>
    <w:rsid w:val="00AE0271"/>
    <w:rsid w:val="00AE4647"/>
    <w:rsid w:val="00AE52B7"/>
    <w:rsid w:val="00AE780D"/>
    <w:rsid w:val="00B01883"/>
    <w:rsid w:val="00B02BD5"/>
    <w:rsid w:val="00B050A3"/>
    <w:rsid w:val="00B06D06"/>
    <w:rsid w:val="00B07AE6"/>
    <w:rsid w:val="00B11F81"/>
    <w:rsid w:val="00B1368B"/>
    <w:rsid w:val="00B14066"/>
    <w:rsid w:val="00B1594B"/>
    <w:rsid w:val="00B16B51"/>
    <w:rsid w:val="00B33074"/>
    <w:rsid w:val="00B34066"/>
    <w:rsid w:val="00B449B1"/>
    <w:rsid w:val="00B5138B"/>
    <w:rsid w:val="00B5681D"/>
    <w:rsid w:val="00B6155A"/>
    <w:rsid w:val="00B650D2"/>
    <w:rsid w:val="00B659AD"/>
    <w:rsid w:val="00B71762"/>
    <w:rsid w:val="00B82550"/>
    <w:rsid w:val="00B85F91"/>
    <w:rsid w:val="00B8671B"/>
    <w:rsid w:val="00B9040E"/>
    <w:rsid w:val="00B9165C"/>
    <w:rsid w:val="00B974AB"/>
    <w:rsid w:val="00BA00A1"/>
    <w:rsid w:val="00BB4AD1"/>
    <w:rsid w:val="00BB789E"/>
    <w:rsid w:val="00BC56F0"/>
    <w:rsid w:val="00BC68C3"/>
    <w:rsid w:val="00BC6A0F"/>
    <w:rsid w:val="00BC764A"/>
    <w:rsid w:val="00BC7C2C"/>
    <w:rsid w:val="00BD0560"/>
    <w:rsid w:val="00BD0A9E"/>
    <w:rsid w:val="00BD48FB"/>
    <w:rsid w:val="00BE33A9"/>
    <w:rsid w:val="00BE3E3D"/>
    <w:rsid w:val="00BE404E"/>
    <w:rsid w:val="00BF0263"/>
    <w:rsid w:val="00BF7AD5"/>
    <w:rsid w:val="00C002ED"/>
    <w:rsid w:val="00C074C2"/>
    <w:rsid w:val="00C134CE"/>
    <w:rsid w:val="00C2200A"/>
    <w:rsid w:val="00C27876"/>
    <w:rsid w:val="00C346D5"/>
    <w:rsid w:val="00C35CB3"/>
    <w:rsid w:val="00C35DC7"/>
    <w:rsid w:val="00C37EB2"/>
    <w:rsid w:val="00C437C3"/>
    <w:rsid w:val="00C47D26"/>
    <w:rsid w:val="00C47E1E"/>
    <w:rsid w:val="00C50627"/>
    <w:rsid w:val="00C524C4"/>
    <w:rsid w:val="00C53B8B"/>
    <w:rsid w:val="00C554C1"/>
    <w:rsid w:val="00C67A85"/>
    <w:rsid w:val="00C67B61"/>
    <w:rsid w:val="00C67F45"/>
    <w:rsid w:val="00C70C29"/>
    <w:rsid w:val="00C80B32"/>
    <w:rsid w:val="00C81C86"/>
    <w:rsid w:val="00C85CDC"/>
    <w:rsid w:val="00C86B3B"/>
    <w:rsid w:val="00C86CEE"/>
    <w:rsid w:val="00C871D9"/>
    <w:rsid w:val="00C917F9"/>
    <w:rsid w:val="00C928C3"/>
    <w:rsid w:val="00C92D8A"/>
    <w:rsid w:val="00C95193"/>
    <w:rsid w:val="00C9605A"/>
    <w:rsid w:val="00CA1463"/>
    <w:rsid w:val="00CA3CA8"/>
    <w:rsid w:val="00CA797F"/>
    <w:rsid w:val="00CB21BA"/>
    <w:rsid w:val="00CB45F2"/>
    <w:rsid w:val="00CB65CA"/>
    <w:rsid w:val="00CE1BFF"/>
    <w:rsid w:val="00CE6520"/>
    <w:rsid w:val="00CF1BF8"/>
    <w:rsid w:val="00CF599E"/>
    <w:rsid w:val="00CF6648"/>
    <w:rsid w:val="00D02DCD"/>
    <w:rsid w:val="00D10A7A"/>
    <w:rsid w:val="00D153CB"/>
    <w:rsid w:val="00D20C9A"/>
    <w:rsid w:val="00D22127"/>
    <w:rsid w:val="00D24585"/>
    <w:rsid w:val="00D25AD6"/>
    <w:rsid w:val="00D2680D"/>
    <w:rsid w:val="00D27824"/>
    <w:rsid w:val="00D32D8A"/>
    <w:rsid w:val="00D3348B"/>
    <w:rsid w:val="00D336A3"/>
    <w:rsid w:val="00D34425"/>
    <w:rsid w:val="00D350B2"/>
    <w:rsid w:val="00D412B0"/>
    <w:rsid w:val="00D44572"/>
    <w:rsid w:val="00D535C0"/>
    <w:rsid w:val="00D57125"/>
    <w:rsid w:val="00D62119"/>
    <w:rsid w:val="00D62317"/>
    <w:rsid w:val="00D66446"/>
    <w:rsid w:val="00D746BC"/>
    <w:rsid w:val="00D77687"/>
    <w:rsid w:val="00D83662"/>
    <w:rsid w:val="00D8793F"/>
    <w:rsid w:val="00D90F87"/>
    <w:rsid w:val="00D93473"/>
    <w:rsid w:val="00D9694A"/>
    <w:rsid w:val="00DA2E16"/>
    <w:rsid w:val="00DA63B2"/>
    <w:rsid w:val="00DB202D"/>
    <w:rsid w:val="00DB3C2C"/>
    <w:rsid w:val="00DB6DE6"/>
    <w:rsid w:val="00DC3950"/>
    <w:rsid w:val="00DC3B1D"/>
    <w:rsid w:val="00DC794F"/>
    <w:rsid w:val="00DD0527"/>
    <w:rsid w:val="00DE3C15"/>
    <w:rsid w:val="00DE57A3"/>
    <w:rsid w:val="00DF0E46"/>
    <w:rsid w:val="00DF1713"/>
    <w:rsid w:val="00DF21CB"/>
    <w:rsid w:val="00DF24CB"/>
    <w:rsid w:val="00DF25EE"/>
    <w:rsid w:val="00DF386C"/>
    <w:rsid w:val="00DF609C"/>
    <w:rsid w:val="00E02900"/>
    <w:rsid w:val="00E02C71"/>
    <w:rsid w:val="00E06AA9"/>
    <w:rsid w:val="00E16F06"/>
    <w:rsid w:val="00E17118"/>
    <w:rsid w:val="00E21F63"/>
    <w:rsid w:val="00E236BE"/>
    <w:rsid w:val="00E261C3"/>
    <w:rsid w:val="00E2688E"/>
    <w:rsid w:val="00E26FCD"/>
    <w:rsid w:val="00E3311E"/>
    <w:rsid w:val="00E33770"/>
    <w:rsid w:val="00E42823"/>
    <w:rsid w:val="00E4585D"/>
    <w:rsid w:val="00E5002F"/>
    <w:rsid w:val="00E51B70"/>
    <w:rsid w:val="00E524DA"/>
    <w:rsid w:val="00E57168"/>
    <w:rsid w:val="00E62AFA"/>
    <w:rsid w:val="00E63201"/>
    <w:rsid w:val="00E63D95"/>
    <w:rsid w:val="00E64ADC"/>
    <w:rsid w:val="00E655BD"/>
    <w:rsid w:val="00E71A75"/>
    <w:rsid w:val="00E737D3"/>
    <w:rsid w:val="00E82827"/>
    <w:rsid w:val="00E90598"/>
    <w:rsid w:val="00E90837"/>
    <w:rsid w:val="00E91334"/>
    <w:rsid w:val="00EA06BD"/>
    <w:rsid w:val="00EA6867"/>
    <w:rsid w:val="00EA6C06"/>
    <w:rsid w:val="00EB163B"/>
    <w:rsid w:val="00EB20E6"/>
    <w:rsid w:val="00EB2FC1"/>
    <w:rsid w:val="00EB4097"/>
    <w:rsid w:val="00EB5572"/>
    <w:rsid w:val="00EC3406"/>
    <w:rsid w:val="00EC4AD5"/>
    <w:rsid w:val="00EC7433"/>
    <w:rsid w:val="00ED4E8F"/>
    <w:rsid w:val="00ED63E2"/>
    <w:rsid w:val="00EE0760"/>
    <w:rsid w:val="00EE23AF"/>
    <w:rsid w:val="00EE63A2"/>
    <w:rsid w:val="00EE799A"/>
    <w:rsid w:val="00EF6E37"/>
    <w:rsid w:val="00EF7310"/>
    <w:rsid w:val="00F026B5"/>
    <w:rsid w:val="00F02D0F"/>
    <w:rsid w:val="00F06F34"/>
    <w:rsid w:val="00F12BCC"/>
    <w:rsid w:val="00F138A1"/>
    <w:rsid w:val="00F156BD"/>
    <w:rsid w:val="00F21DB1"/>
    <w:rsid w:val="00F237D1"/>
    <w:rsid w:val="00F239AD"/>
    <w:rsid w:val="00F3285C"/>
    <w:rsid w:val="00F34CFE"/>
    <w:rsid w:val="00F357C8"/>
    <w:rsid w:val="00F368C2"/>
    <w:rsid w:val="00F37EA0"/>
    <w:rsid w:val="00F42942"/>
    <w:rsid w:val="00F43466"/>
    <w:rsid w:val="00F44755"/>
    <w:rsid w:val="00F4530F"/>
    <w:rsid w:val="00F45E03"/>
    <w:rsid w:val="00F50F72"/>
    <w:rsid w:val="00F539FF"/>
    <w:rsid w:val="00F54261"/>
    <w:rsid w:val="00F626BD"/>
    <w:rsid w:val="00F62AA6"/>
    <w:rsid w:val="00F70727"/>
    <w:rsid w:val="00F744CE"/>
    <w:rsid w:val="00F80518"/>
    <w:rsid w:val="00F834D7"/>
    <w:rsid w:val="00F836C8"/>
    <w:rsid w:val="00F90A73"/>
    <w:rsid w:val="00F93625"/>
    <w:rsid w:val="00F94B78"/>
    <w:rsid w:val="00F95985"/>
    <w:rsid w:val="00F97F6F"/>
    <w:rsid w:val="00FA28B2"/>
    <w:rsid w:val="00FA40A8"/>
    <w:rsid w:val="00FA44D9"/>
    <w:rsid w:val="00FA5449"/>
    <w:rsid w:val="00FA683B"/>
    <w:rsid w:val="00FB07F1"/>
    <w:rsid w:val="00FB14FA"/>
    <w:rsid w:val="00FB324D"/>
    <w:rsid w:val="00FB412E"/>
    <w:rsid w:val="00FB4A00"/>
    <w:rsid w:val="00FB5111"/>
    <w:rsid w:val="00FB6640"/>
    <w:rsid w:val="00FB698F"/>
    <w:rsid w:val="00FD30A4"/>
    <w:rsid w:val="00FD4DA2"/>
    <w:rsid w:val="00FE23B6"/>
    <w:rsid w:val="00FE23D2"/>
    <w:rsid w:val="00FE40B4"/>
    <w:rsid w:val="00FF29F9"/>
    <w:rsid w:val="00FF41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F97CB0"/>
  <w15:docId w15:val="{51CE5152-6382-4600-A07E-DA49CA1B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8"/>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8"/>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8"/>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8"/>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8"/>
      </w:numPr>
      <w:tabs>
        <w:tab w:val="left" w:pos="2268"/>
      </w:tabs>
      <w:spacing w:before="240"/>
      <w:outlineLvl w:val="4"/>
    </w:pPr>
  </w:style>
  <w:style w:type="paragraph" w:styleId="Heading6">
    <w:name w:val="heading 6"/>
    <w:basedOn w:val="Normal"/>
    <w:next w:val="Normal"/>
    <w:uiPriority w:val="2"/>
    <w:rsid w:val="009F5595"/>
    <w:pPr>
      <w:numPr>
        <w:ilvl w:val="5"/>
        <w:numId w:val="18"/>
      </w:numPr>
      <w:spacing w:before="240" w:after="60"/>
      <w:outlineLvl w:val="5"/>
    </w:pPr>
    <w:rPr>
      <w:i/>
      <w:sz w:val="22"/>
    </w:rPr>
  </w:style>
  <w:style w:type="paragraph" w:styleId="Heading7">
    <w:name w:val="heading 7"/>
    <w:basedOn w:val="Normal"/>
    <w:next w:val="Normal"/>
    <w:uiPriority w:val="2"/>
    <w:rsid w:val="009F5595"/>
    <w:pPr>
      <w:numPr>
        <w:ilvl w:val="6"/>
        <w:numId w:val="18"/>
      </w:numPr>
      <w:spacing w:before="240" w:after="60"/>
      <w:outlineLvl w:val="6"/>
    </w:pPr>
  </w:style>
  <w:style w:type="paragraph" w:styleId="Heading8">
    <w:name w:val="heading 8"/>
    <w:aliases w:val="E. 1 Heading 8"/>
    <w:basedOn w:val="Normal"/>
    <w:next w:val="Normal"/>
    <w:uiPriority w:val="2"/>
    <w:rsid w:val="009F5595"/>
    <w:pPr>
      <w:numPr>
        <w:ilvl w:val="7"/>
        <w:numId w:val="18"/>
      </w:numPr>
      <w:spacing w:before="240" w:after="60"/>
      <w:outlineLvl w:val="7"/>
    </w:pPr>
    <w:rPr>
      <w:i/>
    </w:rPr>
  </w:style>
  <w:style w:type="paragraph" w:styleId="Heading9">
    <w:name w:val="heading 9"/>
    <w:basedOn w:val="Normal"/>
    <w:next w:val="Normal"/>
    <w:uiPriority w:val="2"/>
    <w:rsid w:val="009F5595"/>
    <w:pPr>
      <w:numPr>
        <w:ilvl w:val="8"/>
        <w:numId w:val="1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link w:val="HeaderChar"/>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link w:val="FootnoteTextChar"/>
    <w:uiPriority w:val="99"/>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99"/>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99"/>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character" w:customStyle="1" w:styleId="FootnoteTextChar">
    <w:name w:val="Footnote Text Char"/>
    <w:basedOn w:val="DefaultParagraphFont"/>
    <w:link w:val="FootnoteText"/>
    <w:uiPriority w:val="99"/>
    <w:semiHidden/>
    <w:rsid w:val="00C67B61"/>
    <w:rPr>
      <w:rFonts w:asciiTheme="minorHAnsi" w:hAnsiTheme="minorHAnsi"/>
      <w:lang w:eastAsia="en-US"/>
    </w:rPr>
  </w:style>
  <w:style w:type="paragraph" w:customStyle="1" w:styleId="ISOComments">
    <w:name w:val="ISO_Comments"/>
    <w:rsid w:val="00915B5E"/>
    <w:pPr>
      <w:spacing w:before="60" w:after="60" w:line="210" w:lineRule="exact"/>
    </w:pPr>
    <w:rPr>
      <w:rFonts w:ascii="Arial" w:hAnsi="Arial"/>
      <w:sz w:val="18"/>
      <w:lang w:eastAsia="en-US"/>
    </w:rPr>
  </w:style>
  <w:style w:type="character" w:customStyle="1" w:styleId="HeaderChar">
    <w:name w:val="Header Char"/>
    <w:basedOn w:val="DefaultParagraphFont"/>
    <w:link w:val="Header"/>
    <w:rsid w:val="00AE780D"/>
    <w:rPr>
      <w:rFonts w:asciiTheme="minorHAnsi" w:hAnsiTheme="minorHAnsi"/>
      <w:color w:val="004553" w:themeColor="text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DC161004C941D38FA2640D553729BD"/>
        <w:category>
          <w:name w:val="General"/>
          <w:gallery w:val="placeholder"/>
        </w:category>
        <w:types>
          <w:type w:val="bbPlcHdr"/>
        </w:types>
        <w:behaviors>
          <w:behavior w:val="content"/>
        </w:behaviors>
        <w:guid w:val="{07E55D86-7452-4E4A-A9AE-7201C98D7FBF}"/>
      </w:docPartPr>
      <w:docPartBody>
        <w:p w:rsidR="00321C1A" w:rsidRDefault="00321C1A">
          <w:pPr>
            <w:pStyle w:val="95DC161004C941D38FA2640D553729BD"/>
          </w:pPr>
          <w:r w:rsidRPr="00B83874">
            <w:rPr>
              <w:rStyle w:val="PlaceholderText"/>
            </w:rPr>
            <w:t>[Title]</w:t>
          </w:r>
        </w:p>
      </w:docPartBody>
    </w:docPart>
    <w:docPart>
      <w:docPartPr>
        <w:name w:val="7FC4BA8EE71A4DD88B45CC567F48CFB0"/>
        <w:category>
          <w:name w:val="General"/>
          <w:gallery w:val="placeholder"/>
        </w:category>
        <w:types>
          <w:type w:val="bbPlcHdr"/>
        </w:types>
        <w:behaviors>
          <w:behavior w:val="content"/>
        </w:behaviors>
        <w:guid w:val="{8504194C-7670-4F4C-8947-9BF6C70BC364}"/>
      </w:docPartPr>
      <w:docPartBody>
        <w:p w:rsidR="00321C1A" w:rsidRDefault="00321C1A">
          <w:pPr>
            <w:pStyle w:val="7FC4BA8EE71A4DD88B45CC567F48CFB0"/>
          </w:pPr>
          <w:r w:rsidRPr="00B83874">
            <w:rPr>
              <w:rStyle w:val="PlaceholderText"/>
            </w:rPr>
            <w:t>[Subject]</w:t>
          </w:r>
        </w:p>
      </w:docPartBody>
    </w:docPart>
    <w:docPart>
      <w:docPartPr>
        <w:name w:val="D7F7F19E2E394434AAC275C994A2F937"/>
        <w:category>
          <w:name w:val="General"/>
          <w:gallery w:val="placeholder"/>
        </w:category>
        <w:types>
          <w:type w:val="bbPlcHdr"/>
        </w:types>
        <w:behaviors>
          <w:behavior w:val="content"/>
        </w:behaviors>
        <w:guid w:val="{E9E15ACB-9921-4C07-AF65-0437ADDB69B9}"/>
      </w:docPartPr>
      <w:docPartBody>
        <w:p w:rsidR="00321C1A" w:rsidRDefault="00321C1A">
          <w:pPr>
            <w:pStyle w:val="D7F7F19E2E394434AAC275C994A2F937"/>
          </w:pPr>
          <w:r w:rsidRPr="00917A5B">
            <w:rPr>
              <w:rStyle w:val="PlaceholderText"/>
            </w:rPr>
            <w:t>[Comments]</w:t>
          </w:r>
        </w:p>
      </w:docPartBody>
    </w:docPart>
    <w:docPart>
      <w:docPartPr>
        <w:name w:val="4644DBFAE4FE4B358829DBCE42F6B4FB"/>
        <w:category>
          <w:name w:val="General"/>
          <w:gallery w:val="placeholder"/>
        </w:category>
        <w:types>
          <w:type w:val="bbPlcHdr"/>
        </w:types>
        <w:behaviors>
          <w:behavior w:val="content"/>
        </w:behaviors>
        <w:guid w:val="{2FC8E28C-9D9A-480A-AEDF-397335BBD8B7}"/>
      </w:docPartPr>
      <w:docPartBody>
        <w:p w:rsidR="00321C1A" w:rsidRDefault="00321C1A">
          <w:pPr>
            <w:pStyle w:val="4644DBFAE4FE4B358829DBCE42F6B4FB"/>
          </w:pPr>
          <w:r w:rsidRPr="00917A5B">
            <w:rPr>
              <w:rStyle w:val="PlaceholderText"/>
            </w:rPr>
            <w:t>Click here to enter a date.</w:t>
          </w:r>
        </w:p>
      </w:docPartBody>
    </w:docPart>
    <w:docPart>
      <w:docPartPr>
        <w:name w:val="AF3B833B4B2849CDBD2BC27043FA5B06"/>
        <w:category>
          <w:name w:val="General"/>
          <w:gallery w:val="placeholder"/>
        </w:category>
        <w:types>
          <w:type w:val="bbPlcHdr"/>
        </w:types>
        <w:behaviors>
          <w:behavior w:val="content"/>
        </w:behaviors>
        <w:guid w:val="{714D5CEB-A6E1-47FE-B9E9-ECE1AD4724A6}"/>
      </w:docPartPr>
      <w:docPartBody>
        <w:p w:rsidR="00321C1A" w:rsidRDefault="00321C1A">
          <w:pPr>
            <w:pStyle w:val="AF3B833B4B2849CDBD2BC27043FA5B06"/>
          </w:pPr>
          <w:r w:rsidRPr="00917A5B">
            <w:rPr>
              <w:rStyle w:val="PlaceholderText"/>
            </w:rPr>
            <w:t>[Title]</w:t>
          </w:r>
        </w:p>
      </w:docPartBody>
    </w:docPart>
    <w:docPart>
      <w:docPartPr>
        <w:name w:val="D0144FBBB6624F4C8016A438C3C4ACCD"/>
        <w:category>
          <w:name w:val="General"/>
          <w:gallery w:val="placeholder"/>
        </w:category>
        <w:types>
          <w:type w:val="bbPlcHdr"/>
        </w:types>
        <w:behaviors>
          <w:behavior w:val="content"/>
        </w:behaviors>
        <w:guid w:val="{DB86E8A7-94A2-4570-AA3E-E93600730206}"/>
      </w:docPartPr>
      <w:docPartBody>
        <w:p w:rsidR="00321C1A" w:rsidRDefault="00321C1A">
          <w:pPr>
            <w:pStyle w:val="D0144FBBB6624F4C8016A438C3C4ACCD"/>
          </w:pPr>
          <w:r w:rsidRPr="00917A5B">
            <w:rPr>
              <w:rStyle w:val="PlaceholderText"/>
            </w:rPr>
            <w:t>[Subject]</w:t>
          </w:r>
        </w:p>
      </w:docPartBody>
    </w:docPart>
    <w:docPart>
      <w:docPartPr>
        <w:name w:val="80851052C9ED4523AE6F03D0823D6DCB"/>
        <w:category>
          <w:name w:val="General"/>
          <w:gallery w:val="placeholder"/>
        </w:category>
        <w:types>
          <w:type w:val="bbPlcHdr"/>
        </w:types>
        <w:behaviors>
          <w:behavior w:val="content"/>
        </w:behaviors>
        <w:guid w:val="{53F72A7B-1405-49E5-BF52-C5068FE61D55}"/>
      </w:docPartPr>
      <w:docPartBody>
        <w:p w:rsidR="00321C1A" w:rsidRDefault="00321C1A" w:rsidP="00321C1A">
          <w:pPr>
            <w:pStyle w:val="80851052C9ED4523AE6F03D0823D6DCB"/>
          </w:pPr>
          <w:r w:rsidRPr="00917A5B">
            <w:rPr>
              <w:rStyle w:val="PlaceholderText"/>
            </w:rPr>
            <w:t>[Title]</w:t>
          </w:r>
        </w:p>
      </w:docPartBody>
    </w:docPart>
    <w:docPart>
      <w:docPartPr>
        <w:name w:val="D0F0523AC5DD439E98D2777716516B78"/>
        <w:category>
          <w:name w:val="General"/>
          <w:gallery w:val="placeholder"/>
        </w:category>
        <w:types>
          <w:type w:val="bbPlcHdr"/>
        </w:types>
        <w:behaviors>
          <w:behavior w:val="content"/>
        </w:behaviors>
        <w:guid w:val="{34CAA386-89F0-4FAE-8EF0-FC71D4707825}"/>
      </w:docPartPr>
      <w:docPartBody>
        <w:p w:rsidR="00321C1A" w:rsidRDefault="00321C1A" w:rsidP="00321C1A">
          <w:pPr>
            <w:pStyle w:val="D0F0523AC5DD439E98D2777716516B78"/>
          </w:pPr>
          <w:r w:rsidRPr="00917A5B">
            <w:rPr>
              <w:rStyle w:val="PlaceholderText"/>
            </w:rPr>
            <w:t>[Subject]</w:t>
          </w:r>
        </w:p>
      </w:docPartBody>
    </w:docPart>
    <w:docPart>
      <w:docPartPr>
        <w:name w:val="2137FE8FF4834F14A2F9A18E2CAC1033"/>
        <w:category>
          <w:name w:val="General"/>
          <w:gallery w:val="placeholder"/>
        </w:category>
        <w:types>
          <w:type w:val="bbPlcHdr"/>
        </w:types>
        <w:behaviors>
          <w:behavior w:val="content"/>
        </w:behaviors>
        <w:guid w:val="{6E385A72-7A73-42AF-A155-CDB52513AB69}"/>
      </w:docPartPr>
      <w:docPartBody>
        <w:p w:rsidR="00E8739D" w:rsidRDefault="00F04E00" w:rsidP="00F04E00">
          <w:pPr>
            <w:pStyle w:val="2137FE8FF4834F14A2F9A18E2CAC1033"/>
          </w:pPr>
          <w:r w:rsidRPr="00917A5B">
            <w:rPr>
              <w:rStyle w:val="PlaceholderText"/>
            </w:rPr>
            <w:t>[Title]</w:t>
          </w:r>
        </w:p>
      </w:docPartBody>
    </w:docPart>
    <w:docPart>
      <w:docPartPr>
        <w:name w:val="77A66D9AD3834B1BAA58F9C1BD32D5EA"/>
        <w:category>
          <w:name w:val="General"/>
          <w:gallery w:val="placeholder"/>
        </w:category>
        <w:types>
          <w:type w:val="bbPlcHdr"/>
        </w:types>
        <w:behaviors>
          <w:behavior w:val="content"/>
        </w:behaviors>
        <w:guid w:val="{0782DD4F-AF16-46C1-9415-5D93B510CA48}"/>
      </w:docPartPr>
      <w:docPartBody>
        <w:p w:rsidR="00E8739D" w:rsidRDefault="00F04E00" w:rsidP="00F04E00">
          <w:pPr>
            <w:pStyle w:val="77A66D9AD3834B1BAA58F9C1BD32D5EA"/>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1A"/>
    <w:rsid w:val="001E13E9"/>
    <w:rsid w:val="00321C1A"/>
    <w:rsid w:val="003D3732"/>
    <w:rsid w:val="007B2980"/>
    <w:rsid w:val="009E5186"/>
    <w:rsid w:val="00CD1E78"/>
    <w:rsid w:val="00E8739D"/>
    <w:rsid w:val="00F0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E00"/>
    <w:rPr>
      <w:color w:val="808080"/>
    </w:rPr>
  </w:style>
  <w:style w:type="paragraph" w:customStyle="1" w:styleId="95DC161004C941D38FA2640D553729BD">
    <w:name w:val="95DC161004C941D38FA2640D553729BD"/>
  </w:style>
  <w:style w:type="paragraph" w:customStyle="1" w:styleId="7FC4BA8EE71A4DD88B45CC567F48CFB0">
    <w:name w:val="7FC4BA8EE71A4DD88B45CC567F48CFB0"/>
  </w:style>
  <w:style w:type="paragraph" w:customStyle="1" w:styleId="D7F7F19E2E394434AAC275C994A2F937">
    <w:name w:val="D7F7F19E2E394434AAC275C994A2F937"/>
  </w:style>
  <w:style w:type="paragraph" w:customStyle="1" w:styleId="4644DBFAE4FE4B358829DBCE42F6B4FB">
    <w:name w:val="4644DBFAE4FE4B358829DBCE42F6B4FB"/>
  </w:style>
  <w:style w:type="paragraph" w:customStyle="1" w:styleId="AF3B833B4B2849CDBD2BC27043FA5B06">
    <w:name w:val="AF3B833B4B2849CDBD2BC27043FA5B06"/>
  </w:style>
  <w:style w:type="paragraph" w:customStyle="1" w:styleId="D0144FBBB6624F4C8016A438C3C4ACCD">
    <w:name w:val="D0144FBBB6624F4C8016A438C3C4ACCD"/>
  </w:style>
  <w:style w:type="paragraph" w:customStyle="1" w:styleId="80851052C9ED4523AE6F03D0823D6DCB">
    <w:name w:val="80851052C9ED4523AE6F03D0823D6DCB"/>
    <w:rsid w:val="00321C1A"/>
  </w:style>
  <w:style w:type="paragraph" w:customStyle="1" w:styleId="D0F0523AC5DD439E98D2777716516B78">
    <w:name w:val="D0F0523AC5DD439E98D2777716516B78"/>
    <w:rsid w:val="00321C1A"/>
  </w:style>
  <w:style w:type="paragraph" w:customStyle="1" w:styleId="2137FE8FF4834F14A2F9A18E2CAC1033">
    <w:name w:val="2137FE8FF4834F14A2F9A18E2CAC1033"/>
    <w:rsid w:val="00F04E00"/>
  </w:style>
  <w:style w:type="paragraph" w:customStyle="1" w:styleId="77A66D9AD3834B1BAA58F9C1BD32D5EA">
    <w:name w:val="77A66D9AD3834B1BAA58F9C1BD32D5EA"/>
    <w:rsid w:val="00F04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10" ma:contentTypeDescription="Create a new document." ma:contentTypeScope="" ma:versionID="ff0c799194260cc0736318ff574ef594">
  <xsd:schema xmlns:xsd="http://www.w3.org/2001/XMLSchema" xmlns:xs="http://www.w3.org/2001/XMLSchema" xmlns:p="http://schemas.microsoft.com/office/2006/metadata/properties" xmlns:ns3="c000a300-af96-440e-94a3-df38cd6d54eb" targetNamespace="http://schemas.microsoft.com/office/2006/metadata/properties" ma:root="true" ma:fieldsID="da1628cc4ee5b22916d948b3ee24012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Hea03</b:Tag>
    <b:SourceType>Book</b:SourceType>
    <b:Guid>{E0AFC7BA-DE17-47D1-8F2B-7B67DF33A848}</b:Guid>
    <b:Title>Health and Safety Regulation, a short guide. HSC/13 Rev1,  www.hse.gov.uk/services/education/information.htm </b:Title>
    <b:Year>2003</b:Year>
    <b:Publisher>HSE</b:Publisher>
    <b:RefOrder>1</b:RefOrder>
  </b:Source>
</b:Sources>
</file>

<file path=customXml/itemProps1.xml><?xml version="1.0" encoding="utf-8"?>
<ds:datastoreItem xmlns:ds="http://schemas.openxmlformats.org/officeDocument/2006/customXml" ds:itemID="{F4BD1370-12DC-4EEF-95AA-377E77C1F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B653F-6BCD-4325-BEF9-807CC6DC40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A16AC-19AC-47D5-A900-A586D5C3FAFB}">
  <ds:schemaRefs>
    <ds:schemaRef ds:uri="http://schemas.microsoft.com/sharepoint/v3/contenttype/forms"/>
  </ds:schemaRefs>
</ds:datastoreItem>
</file>

<file path=customXml/itemProps4.xml><?xml version="1.0" encoding="utf-8"?>
<ds:datastoreItem xmlns:ds="http://schemas.openxmlformats.org/officeDocument/2006/customXml" ds:itemID="{16AE39AD-78A0-B544-9604-B26CF704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5374</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34488</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A short review of UK regulatory guidance in the development of and testing of pipeline emergency plans</dc:subject>
  <dc:creator>User</dc:creator>
  <dc:description>UKOPA/TBN/012 Edition 1</dc:description>
  <cp:lastModifiedBy>Nikki Barker</cp:lastModifiedBy>
  <cp:revision>3</cp:revision>
  <cp:lastPrinted>2015-07-28T16:53:00Z</cp:lastPrinted>
  <dcterms:created xsi:type="dcterms:W3CDTF">2020-10-23T16:10:00Z</dcterms:created>
  <dcterms:modified xsi:type="dcterms:W3CDTF">2020-10-23T16:11:00Z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ies>
</file>